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8F" w:rsidRDefault="003113D5">
      <w:pPr>
        <w:spacing w:line="560" w:lineRule="exact"/>
        <w:jc w:val="left"/>
        <w:rPr>
          <w:rFonts w:ascii="宋体" w:eastAsia="黑体" w:hAnsi="宋体" w:cs="宋体"/>
          <w:sz w:val="32"/>
          <w:szCs w:val="32"/>
        </w:rPr>
      </w:pPr>
      <w:r>
        <w:rPr>
          <w:rFonts w:ascii="黑体" w:eastAsia="黑体" w:hAnsi="黑体" w:cs="宋体" w:hint="eastAsia"/>
          <w:sz w:val="32"/>
          <w:szCs w:val="32"/>
        </w:rPr>
        <w:t>附件</w:t>
      </w:r>
      <w:r w:rsidR="00697708">
        <w:rPr>
          <w:rFonts w:ascii="黑体" w:eastAsia="黑体" w:hAnsi="黑体" w:cs="宋体" w:hint="eastAsia"/>
          <w:sz w:val="32"/>
          <w:szCs w:val="32"/>
        </w:rPr>
        <w:t>2</w:t>
      </w:r>
    </w:p>
    <w:p w:rsidR="00540F82" w:rsidRPr="00540F82" w:rsidRDefault="00540F82" w:rsidP="00307E67">
      <w:pPr>
        <w:spacing w:afterLines="50" w:line="560" w:lineRule="exact"/>
        <w:jc w:val="center"/>
        <w:rPr>
          <w:rFonts w:ascii="方正小标宋简体" w:eastAsia="方正小标宋简体" w:hAnsi="方正小标宋简体" w:cs="方正小标宋简体"/>
          <w:sz w:val="44"/>
          <w:szCs w:val="44"/>
        </w:rPr>
      </w:pPr>
      <w:r w:rsidRPr="00540F82">
        <w:rPr>
          <w:rFonts w:ascii="方正小标宋简体" w:eastAsia="方正小标宋简体" w:hAnsi="方正小标宋简体" w:cs="方正小标宋简体" w:hint="eastAsia"/>
          <w:sz w:val="44"/>
          <w:szCs w:val="44"/>
        </w:rPr>
        <w:t>2023年清明假期福建省高速公路易拥堵路段（</w:t>
      </w:r>
      <w:r>
        <w:rPr>
          <w:rFonts w:ascii="方正小标宋简体" w:eastAsia="方正小标宋简体" w:hAnsi="方正小标宋简体" w:cs="方正小标宋简体" w:hint="eastAsia"/>
          <w:sz w:val="44"/>
          <w:szCs w:val="44"/>
        </w:rPr>
        <w:t>13</w:t>
      </w:r>
      <w:r w:rsidRPr="00540F82">
        <w:rPr>
          <w:rFonts w:ascii="方正小标宋简体" w:eastAsia="方正小标宋简体" w:hAnsi="方正小标宋简体" w:cs="方正小标宋简体" w:hint="eastAsia"/>
          <w:sz w:val="44"/>
          <w:szCs w:val="44"/>
        </w:rPr>
        <w:t>个）</w:t>
      </w:r>
    </w:p>
    <w:tbl>
      <w:tblPr>
        <w:tblStyle w:val="-10"/>
        <w:tblW w:w="10348" w:type="dxa"/>
        <w:tblBorders>
          <w:insideH w:val="single" w:sz="8" w:space="0" w:color="5B9BD5" w:themeColor="accent1"/>
          <w:insideV w:val="single" w:sz="8" w:space="0" w:color="5B9BD5" w:themeColor="accent1"/>
        </w:tblBorders>
        <w:tblLayout w:type="fixed"/>
        <w:tblLook w:val="04A0"/>
      </w:tblPr>
      <w:tblGrid>
        <w:gridCol w:w="1134"/>
        <w:gridCol w:w="993"/>
        <w:gridCol w:w="1701"/>
        <w:gridCol w:w="1701"/>
        <w:gridCol w:w="4819"/>
      </w:tblGrid>
      <w:tr w:rsidR="00C063E6" w:rsidTr="004B4604">
        <w:trPr>
          <w:cnfStyle w:val="100000000000"/>
          <w:trHeight w:val="750"/>
        </w:trPr>
        <w:tc>
          <w:tcPr>
            <w:cnfStyle w:val="001000000000"/>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C063E6" w:rsidRPr="004B4604" w:rsidRDefault="00C063E6" w:rsidP="004B4604">
            <w:pPr>
              <w:widowControl/>
              <w:spacing w:line="560" w:lineRule="exact"/>
              <w:jc w:val="center"/>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道路</w:t>
            </w:r>
          </w:p>
          <w:p w:rsidR="00C063E6" w:rsidRPr="004B4604" w:rsidRDefault="00C063E6" w:rsidP="004B4604">
            <w:pPr>
              <w:widowControl/>
              <w:spacing w:line="560" w:lineRule="exact"/>
              <w:jc w:val="center"/>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名称</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C063E6" w:rsidRPr="004B4604" w:rsidRDefault="00C063E6" w:rsidP="004B4604">
            <w:pPr>
              <w:widowControl/>
              <w:jc w:val="center"/>
              <w:cnfStyle w:val="100000000000"/>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地区</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C063E6" w:rsidRPr="004B4604" w:rsidRDefault="00C063E6" w:rsidP="004B4604">
            <w:pPr>
              <w:widowControl/>
              <w:jc w:val="center"/>
              <w:cnfStyle w:val="100000000000"/>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起止点</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C063E6" w:rsidRPr="004B4604" w:rsidRDefault="00C063E6" w:rsidP="004B4604">
            <w:pPr>
              <w:widowControl/>
              <w:jc w:val="center"/>
              <w:cnfStyle w:val="100000000000"/>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拥堵时段</w:t>
            </w:r>
          </w:p>
        </w:tc>
        <w:tc>
          <w:tcPr>
            <w:tcW w:w="48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C063E6" w:rsidRPr="004B4604" w:rsidRDefault="00C063E6" w:rsidP="004B4604">
            <w:pPr>
              <w:widowControl/>
              <w:jc w:val="center"/>
              <w:cnfStyle w:val="100000000000"/>
              <w:rPr>
                <w:rFonts w:ascii="仿宋_GB2312" w:eastAsia="仿宋_GB2312" w:hAnsi="仿宋_GB2312" w:cs="仿宋_GB2312"/>
                <w:b w:val="0"/>
                <w:bCs w:val="0"/>
                <w:kern w:val="0"/>
                <w:sz w:val="28"/>
                <w:szCs w:val="28"/>
              </w:rPr>
            </w:pPr>
            <w:r w:rsidRPr="004B4604">
              <w:rPr>
                <w:rFonts w:ascii="仿宋_GB2312" w:eastAsia="仿宋_GB2312" w:hAnsi="仿宋_GB2312" w:cs="仿宋_GB2312" w:hint="eastAsia"/>
                <w:kern w:val="0"/>
                <w:sz w:val="28"/>
                <w:szCs w:val="28"/>
              </w:rPr>
              <w:t>发生拥堵时的备选路线（1-2条）</w:t>
            </w:r>
          </w:p>
        </w:tc>
      </w:tr>
      <w:tr w:rsidR="00C063E6" w:rsidTr="00705453">
        <w:trPr>
          <w:cnfStyle w:val="000000100000"/>
          <w:trHeight w:val="1680"/>
        </w:trPr>
        <w:tc>
          <w:tcPr>
            <w:cnfStyle w:val="001000000000"/>
            <w:tcW w:w="1134" w:type="dxa"/>
            <w:vMerge w:val="restart"/>
            <w:tcBorders>
              <w:top w:val="single" w:sz="8" w:space="0" w:color="FFFFFF" w:themeColor="background1"/>
              <w:left w:val="none" w:sz="0" w:space="0" w:color="auto"/>
              <w:bottom w:val="none" w:sz="0" w:space="0" w:color="auto"/>
            </w:tcBorders>
            <w:vAlign w:val="center"/>
          </w:tcPr>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京台</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tc>
        <w:tc>
          <w:tcPr>
            <w:tcW w:w="993" w:type="dxa"/>
            <w:tcBorders>
              <w:top w:val="single" w:sz="8" w:space="0" w:color="FFFFFF" w:themeColor="background1"/>
              <w:bottom w:val="none" w:sz="0" w:space="0" w:color="auto"/>
            </w:tcBorders>
            <w:vAlign w:val="center"/>
          </w:tcPr>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福州</w:t>
            </w:r>
          </w:p>
        </w:tc>
        <w:tc>
          <w:tcPr>
            <w:tcW w:w="1701" w:type="dxa"/>
            <w:tcBorders>
              <w:top w:val="single" w:sz="8" w:space="0" w:color="FFFFFF" w:themeColor="background1"/>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b/>
                <w:bCs/>
                <w:color w:val="262626" w:themeColor="text1" w:themeTint="D9"/>
                <w:kern w:val="0"/>
                <w:sz w:val="28"/>
                <w:szCs w:val="28"/>
              </w:rPr>
            </w:pPr>
            <w:r w:rsidRPr="00766DC2">
              <w:rPr>
                <w:rFonts w:ascii="仿宋_GB2312" w:eastAsia="仿宋_GB2312" w:hAnsi="仿宋_GB2312" w:cs="仿宋_GB2312" w:hint="eastAsia"/>
                <w:color w:val="262626" w:themeColor="text1" w:themeTint="D9"/>
                <w:kern w:val="0"/>
                <w:sz w:val="24"/>
              </w:rPr>
              <w:t>福州闽侯牛岩山隧道、半山隧道至天龙山隧道路（1855公里至1875公里）</w:t>
            </w:r>
          </w:p>
        </w:tc>
        <w:tc>
          <w:tcPr>
            <w:tcW w:w="1701" w:type="dxa"/>
            <w:tcBorders>
              <w:top w:val="single" w:sz="8" w:space="0" w:color="FFFFFF" w:themeColor="background1"/>
              <w:bottom w:val="none" w:sz="0" w:space="0" w:color="auto"/>
            </w:tcBorders>
            <w:vAlign w:val="center"/>
          </w:tcPr>
          <w:p w:rsidR="0024637F"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17:00-19:00</w:t>
            </w:r>
          </w:p>
          <w:p w:rsidR="0024637F"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100000"/>
              <w:rPr>
                <w:rFonts w:ascii="仿宋_GB2312" w:eastAsia="仿宋_GB2312" w:hAnsi="仿宋_GB2312" w:cs="仿宋_GB2312" w:hint="eastAsia"/>
                <w:b/>
                <w:bCs/>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15:00-19:00</w:t>
            </w:r>
          </w:p>
        </w:tc>
        <w:tc>
          <w:tcPr>
            <w:tcW w:w="4819" w:type="dxa"/>
            <w:tcBorders>
              <w:top w:val="single" w:sz="8" w:space="0" w:color="FFFFFF" w:themeColor="background1"/>
              <w:bottom w:val="none" w:sz="0" w:space="0" w:color="auto"/>
              <w:right w:val="none" w:sz="0" w:space="0" w:color="auto"/>
            </w:tcBorders>
            <w:vAlign w:val="center"/>
          </w:tcPr>
          <w:p w:rsidR="00C063E6" w:rsidRPr="00766DC2" w:rsidRDefault="00C063E6" w:rsidP="004B4604">
            <w:pPr>
              <w:widowControl/>
              <w:numPr>
                <w:ilvl w:val="0"/>
                <w:numId w:val="1"/>
              </w:numP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福州往宁德古田方向交通拥堵时，从甘蔗收费站下高速绕行112省道；前往南平、建瓯、武夷山方向的车辆从福银高速绕行；</w:t>
            </w:r>
          </w:p>
          <w:p w:rsidR="00C063E6" w:rsidRPr="00766DC2" w:rsidRDefault="00C063E6" w:rsidP="004B4604">
            <w:pPr>
              <w:widowControl/>
              <w:cnfStyle w:val="000000100000"/>
              <w:rPr>
                <w:rFonts w:ascii="仿宋_GB2312" w:eastAsia="仿宋_GB2312" w:hAnsi="仿宋_GB2312" w:cs="仿宋_GB2312" w:hint="eastAsia"/>
                <w:b/>
                <w:bCs/>
                <w:color w:val="262626" w:themeColor="text1" w:themeTint="D9"/>
                <w:kern w:val="0"/>
                <w:sz w:val="28"/>
                <w:szCs w:val="28"/>
              </w:rPr>
            </w:pPr>
            <w:r w:rsidRPr="00766DC2">
              <w:rPr>
                <w:rFonts w:ascii="仿宋_GB2312" w:eastAsia="仿宋_GB2312" w:hAnsi="仿宋_GB2312" w:cs="仿宋_GB2312" w:hint="eastAsia"/>
                <w:color w:val="262626" w:themeColor="text1" w:themeTint="D9"/>
                <w:kern w:val="0"/>
                <w:sz w:val="24"/>
              </w:rPr>
              <w:t>2.宁德古田往福州方向交通拥堵时，从洋里收费站下高速绕行111县道和115县道。</w:t>
            </w:r>
          </w:p>
        </w:tc>
      </w:tr>
      <w:tr w:rsidR="00C063E6" w:rsidTr="00766DC2">
        <w:trPr>
          <w:trHeight w:val="2332"/>
        </w:trPr>
        <w:tc>
          <w:tcPr>
            <w:cnfStyle w:val="001000000000"/>
            <w:tcW w:w="1134" w:type="dxa"/>
            <w:vMerge/>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vAlign w:val="center"/>
          </w:tcPr>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宁德</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sz w:val="24"/>
              </w:rPr>
              <w:t>宁德古田收费站至黄竹山隧道</w:t>
            </w:r>
            <w:r w:rsidRPr="00766DC2">
              <w:rPr>
                <w:rFonts w:ascii="仿宋_GB2312" w:eastAsia="仿宋_GB2312" w:hAnsi="仿宋_GB2312" w:cs="仿宋_GB2312" w:hint="eastAsia"/>
                <w:color w:val="262626" w:themeColor="text1" w:themeTint="D9"/>
                <w:kern w:val="0"/>
                <w:sz w:val="24"/>
              </w:rPr>
              <w:t>（1811公里至1831公里）</w:t>
            </w:r>
          </w:p>
        </w:tc>
        <w:tc>
          <w:tcPr>
            <w:tcW w:w="1701" w:type="dxa"/>
            <w:vAlign w:val="center"/>
          </w:tcPr>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17:00-19:00</w:t>
            </w:r>
          </w:p>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15:00-19:00</w:t>
            </w:r>
          </w:p>
        </w:tc>
        <w:tc>
          <w:tcPr>
            <w:tcW w:w="4819"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sz w:val="24"/>
              </w:rPr>
              <w:t>南平往福州方向古田收费站至黄竹山隧道路段拥堵时，车辆在古田收费站下高速绕行235国道，遇拥堵路段较长且短时间内无法恢复通行时，改从南平中洋、弓鱼枢纽转长深高速绕行福银高速前往福州或从南平弓鱼枢纽转长深高速绕行宁上高速前往福州。</w:t>
            </w:r>
          </w:p>
        </w:tc>
      </w:tr>
      <w:tr w:rsidR="00C063E6" w:rsidTr="004B4604">
        <w:trPr>
          <w:cnfStyle w:val="000000100000"/>
          <w:trHeight w:val="90"/>
        </w:trPr>
        <w:tc>
          <w:tcPr>
            <w:cnfStyle w:val="001000000000"/>
            <w:tcW w:w="1134" w:type="dxa"/>
            <w:tcBorders>
              <w:top w:val="none" w:sz="0" w:space="0" w:color="auto"/>
              <w:left w:val="none" w:sz="0" w:space="0" w:color="auto"/>
              <w:bottom w:val="none" w:sz="0" w:space="0" w:color="auto"/>
            </w:tcBorders>
            <w:vAlign w:val="center"/>
          </w:tcPr>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甬莞</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tc>
        <w:tc>
          <w:tcPr>
            <w:tcW w:w="993" w:type="dxa"/>
            <w:tcBorders>
              <w:top w:val="none" w:sz="0" w:space="0" w:color="auto"/>
              <w:bottom w:val="none" w:sz="0" w:space="0" w:color="auto"/>
            </w:tcBorders>
            <w:vAlign w:val="center"/>
          </w:tcPr>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w:t>
            </w:r>
          </w:p>
        </w:tc>
        <w:tc>
          <w:tcPr>
            <w:tcW w:w="1701" w:type="dxa"/>
            <w:tcBorders>
              <w:top w:val="none" w:sz="0" w:space="0" w:color="auto"/>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安溪至厦门路段，安溪龙门隧道群 (204公里至213公里)</w:t>
            </w:r>
          </w:p>
        </w:tc>
        <w:tc>
          <w:tcPr>
            <w:tcW w:w="1701" w:type="dxa"/>
            <w:tcBorders>
              <w:top w:val="none" w:sz="0" w:space="0" w:color="auto"/>
              <w:bottom w:val="none" w:sz="0" w:space="0" w:color="auto"/>
            </w:tcBorders>
            <w:vAlign w:val="center"/>
          </w:tcPr>
          <w:p w:rsidR="00C063E6" w:rsidRPr="00766DC2" w:rsidRDefault="00C063E6" w:rsidP="004B4604">
            <w:pPr>
              <w:widowControl/>
              <w:spacing w:line="320" w:lineRule="exac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14:00-19:00</w:t>
            </w:r>
          </w:p>
        </w:tc>
        <w:tc>
          <w:tcPr>
            <w:tcW w:w="4819" w:type="dxa"/>
            <w:tcBorders>
              <w:top w:val="none" w:sz="0" w:space="0" w:color="auto"/>
              <w:bottom w:val="none" w:sz="0" w:space="0" w:color="auto"/>
              <w:right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1.泉州往厦门方向拥堵时，从沙厦高速龙门收费站下高速，绕行S206省道；</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2.厦门往泉州方向拥堵时，从沙厦高速莲花收费站下高速，绕行S206省道。</w:t>
            </w:r>
          </w:p>
        </w:tc>
      </w:tr>
      <w:tr w:rsidR="00C063E6" w:rsidTr="00766DC2">
        <w:trPr>
          <w:trHeight w:val="2090"/>
        </w:trPr>
        <w:tc>
          <w:tcPr>
            <w:cnfStyle w:val="001000000000"/>
            <w:tcW w:w="1134" w:type="dxa"/>
            <w:vMerge w:val="restart"/>
            <w:vAlign w:val="center"/>
          </w:tcPr>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泉南</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p w:rsidR="00C063E6" w:rsidRPr="00766DC2" w:rsidRDefault="00C063E6" w:rsidP="004B4604">
            <w:pPr>
              <w:jc w:val="center"/>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vAlign w:val="center"/>
          </w:tcPr>
          <w:p w:rsidR="00C063E6" w:rsidRPr="00766DC2" w:rsidRDefault="00C3135B"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泉州南安观音山至保福岭隧道路段（18公里至36公里）</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16:00-20:00</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r w:rsidRPr="00766DC2">
              <w:rPr>
                <w:rFonts w:ascii="仿宋_GB2312" w:eastAsia="仿宋_GB2312" w:hAnsi="仿宋_GB2312" w:cs="仿宋_GB2312" w:hint="eastAsia"/>
                <w:color w:val="262626" w:themeColor="text1" w:themeTint="D9"/>
                <w:kern w:val="0"/>
                <w:sz w:val="24"/>
              </w:rPr>
              <w:br/>
              <w:t>15:00-21:00</w:t>
            </w:r>
          </w:p>
        </w:tc>
        <w:tc>
          <w:tcPr>
            <w:tcW w:w="4819" w:type="dxa"/>
            <w:vAlign w:val="center"/>
          </w:tcPr>
          <w:p w:rsidR="00C063E6" w:rsidRPr="00766DC2" w:rsidRDefault="00C063E6" w:rsidP="004B4604">
            <w:pP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1.泉州往三明方向拥堵时，从张坑枢纽绕行南惠支线，在南安收费站下高速，绕行江北大道，从南安北（省新）收费站上高速；</w:t>
            </w:r>
          </w:p>
          <w:p w:rsidR="00C063E6" w:rsidRPr="00766DC2" w:rsidRDefault="00C063E6" w:rsidP="004B4604">
            <w:pP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2. 三明往泉州方向拥堵时，在南安北（省新）收费站上高速，绕行南安大道，从南安收费站上高速。</w:t>
            </w:r>
          </w:p>
        </w:tc>
      </w:tr>
      <w:tr w:rsidR="00C063E6" w:rsidTr="00766DC2">
        <w:trPr>
          <w:cnfStyle w:val="000000100000"/>
          <w:trHeight w:val="2635"/>
        </w:trPr>
        <w:tc>
          <w:tcPr>
            <w:cnfStyle w:val="001000000000"/>
            <w:tcW w:w="1134" w:type="dxa"/>
            <w:vMerge/>
            <w:tcBorders>
              <w:top w:val="none" w:sz="0" w:space="0" w:color="auto"/>
              <w:left w:val="none" w:sz="0" w:space="0" w:color="auto"/>
              <w:bottom w:val="none" w:sz="0" w:space="0" w:color="auto"/>
            </w:tcBorders>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tcBorders>
              <w:top w:val="none" w:sz="0" w:space="0" w:color="auto"/>
              <w:bottom w:val="none" w:sz="0" w:space="0" w:color="auto"/>
            </w:tcBorders>
            <w:vAlign w:val="center"/>
          </w:tcPr>
          <w:p w:rsidR="00C063E6" w:rsidRPr="00766DC2" w:rsidRDefault="00C3135B"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w:t>
            </w:r>
          </w:p>
        </w:tc>
        <w:tc>
          <w:tcPr>
            <w:tcW w:w="1701" w:type="dxa"/>
            <w:tcBorders>
              <w:top w:val="none" w:sz="0" w:space="0" w:color="auto"/>
              <w:bottom w:val="none" w:sz="0" w:space="0" w:color="auto"/>
            </w:tcBorders>
            <w:vAlign w:val="center"/>
          </w:tcPr>
          <w:p w:rsidR="00C063E6" w:rsidRPr="00766DC2" w:rsidRDefault="00C063E6" w:rsidP="004B4604">
            <w:pP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泉州永春龙阁岭隧道至汤城互通+74K狮峰大桥施工改道路段(68公里至84公里)</w:t>
            </w:r>
          </w:p>
        </w:tc>
        <w:tc>
          <w:tcPr>
            <w:tcW w:w="1701" w:type="dxa"/>
            <w:tcBorders>
              <w:top w:val="none" w:sz="0" w:space="0" w:color="auto"/>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17:00-21:00</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r w:rsidRPr="00766DC2">
              <w:rPr>
                <w:rFonts w:ascii="仿宋_GB2312" w:eastAsia="仿宋_GB2312" w:hAnsi="仿宋_GB2312" w:cs="仿宋_GB2312" w:hint="eastAsia"/>
                <w:color w:val="262626" w:themeColor="text1" w:themeTint="D9"/>
                <w:kern w:val="0"/>
                <w:sz w:val="24"/>
              </w:rPr>
              <w:br/>
              <w:t>14:00-20:00</w:t>
            </w:r>
          </w:p>
        </w:tc>
        <w:tc>
          <w:tcPr>
            <w:tcW w:w="4819" w:type="dxa"/>
            <w:tcBorders>
              <w:top w:val="none" w:sz="0" w:space="0" w:color="auto"/>
              <w:bottom w:val="none" w:sz="0" w:space="0" w:color="auto"/>
              <w:right w:val="none" w:sz="0" w:space="0" w:color="auto"/>
            </w:tcBorders>
            <w:vAlign w:val="center"/>
          </w:tcPr>
          <w:p w:rsidR="00C063E6" w:rsidRPr="00766DC2" w:rsidRDefault="00C063E6" w:rsidP="004B4604">
            <w:pP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1.泉州往三明方向拥堵时，从永春收费站下高速，经G356国道绕行后，从蓬壶收费站上高速；秀永线从永春东收费站下高速绕行G356国道；</w:t>
            </w:r>
          </w:p>
          <w:p w:rsidR="00C063E6" w:rsidRPr="00766DC2" w:rsidRDefault="00C063E6" w:rsidP="004B4604">
            <w:pPr>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kern w:val="0"/>
                <w:sz w:val="24"/>
              </w:rPr>
              <w:t>2.三明往泉州方向拥堵时，从蓬壶收费站下高速，改走G356国道，从永春上高速；政永线从湖头收费站下高速绕行307省道。</w:t>
            </w:r>
          </w:p>
        </w:tc>
      </w:tr>
      <w:tr w:rsidR="00C063E6" w:rsidTr="00705453">
        <w:trPr>
          <w:trHeight w:val="1548"/>
        </w:trPr>
        <w:tc>
          <w:tcPr>
            <w:cnfStyle w:val="001000000000"/>
            <w:tcW w:w="1134" w:type="dxa"/>
            <w:vMerge/>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vAlign w:val="center"/>
          </w:tcPr>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三明</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三明永安后洋隧道至西洋隧道路段（196公里至181公里）</w:t>
            </w:r>
          </w:p>
        </w:tc>
        <w:tc>
          <w:tcPr>
            <w:tcW w:w="1701" w:type="dxa"/>
            <w:vAlign w:val="center"/>
          </w:tcPr>
          <w:p w:rsidR="0024637F" w:rsidRPr="00766DC2" w:rsidRDefault="00C063E6" w:rsidP="004B4604">
            <w:pPr>
              <w:widowControl/>
              <w:spacing w:line="320" w:lineRule="exact"/>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4月5日</w:t>
            </w:r>
          </w:p>
          <w:p w:rsidR="00C063E6" w:rsidRPr="00766DC2" w:rsidRDefault="00C063E6" w:rsidP="004B4604">
            <w:pPr>
              <w:widowControl/>
              <w:spacing w:line="320" w:lineRule="exact"/>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8:00-12:00</w:t>
            </w:r>
          </w:p>
          <w:p w:rsidR="00C063E6" w:rsidRPr="00766DC2" w:rsidRDefault="00C063E6" w:rsidP="004B4604">
            <w:pPr>
              <w:widowControl/>
              <w:spacing w:line="320" w:lineRule="exact"/>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14:00-6:00</w:t>
            </w:r>
          </w:p>
          <w:p w:rsidR="00C063E6" w:rsidRPr="00766DC2" w:rsidRDefault="00C063E6" w:rsidP="004B4604">
            <w:pPr>
              <w:pStyle w:val="a0"/>
              <w:cnfStyle w:val="000000000000"/>
              <w:rPr>
                <w:rFonts w:ascii="仿宋_GB2312" w:eastAsia="仿宋_GB2312" w:hAnsi="仿宋_GB2312" w:cs="仿宋_GB2312" w:hint="eastAsia"/>
                <w:color w:val="262626" w:themeColor="text1" w:themeTint="D9"/>
                <w:sz w:val="24"/>
                <w:szCs w:val="24"/>
              </w:rPr>
            </w:pPr>
          </w:p>
        </w:tc>
        <w:tc>
          <w:tcPr>
            <w:tcW w:w="4819" w:type="dxa"/>
            <w:vAlign w:val="center"/>
          </w:tcPr>
          <w:p w:rsidR="00C063E6" w:rsidRPr="00766DC2" w:rsidRDefault="00C063E6" w:rsidP="00705453">
            <w:pPr>
              <w:widowControl/>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bCs/>
                <w:color w:val="262626" w:themeColor="text1" w:themeTint="D9"/>
                <w:sz w:val="24"/>
              </w:rPr>
              <w:t>1</w:t>
            </w:r>
            <w:r w:rsidRPr="00705453">
              <w:rPr>
                <w:rFonts w:ascii="仿宋_GB2312" w:eastAsia="仿宋_GB2312" w:hAnsi="仿宋_GB2312" w:cs="仿宋_GB2312" w:hint="eastAsia"/>
                <w:color w:val="262626" w:themeColor="text1" w:themeTint="D9"/>
                <w:sz w:val="24"/>
              </w:rPr>
              <w:t>.泉州往三明方向拥堵时，</w:t>
            </w:r>
            <w:r w:rsidRPr="00766DC2">
              <w:rPr>
                <w:rFonts w:ascii="仿宋_GB2312" w:eastAsia="仿宋_GB2312" w:hAnsi="仿宋_GB2312" w:cs="仿宋_GB2312" w:hint="eastAsia"/>
                <w:color w:val="262626" w:themeColor="text1" w:themeTint="D9"/>
                <w:sz w:val="24"/>
              </w:rPr>
              <w:t>从桃源收费站下高速，经S307省道绕行后，再从永安南收费站上泉南高速。</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05453">
              <w:rPr>
                <w:rFonts w:ascii="仿宋_GB2312" w:eastAsia="仿宋_GB2312" w:hAnsi="仿宋_GB2312" w:cs="仿宋_GB2312" w:hint="eastAsia"/>
                <w:color w:val="262626" w:themeColor="text1" w:themeTint="D9"/>
                <w:sz w:val="24"/>
              </w:rPr>
              <w:t>2.三明往泉州方向拥堵时，</w:t>
            </w:r>
            <w:r w:rsidRPr="00766DC2">
              <w:rPr>
                <w:rFonts w:ascii="仿宋_GB2312" w:eastAsia="仿宋_GB2312" w:hAnsi="仿宋_GB2312" w:cs="仿宋_GB2312" w:hint="eastAsia"/>
                <w:color w:val="262626" w:themeColor="text1" w:themeTint="D9"/>
                <w:sz w:val="24"/>
              </w:rPr>
              <w:t>从永安南收费站下高速，经S307省道绕行后，再从桃源收费站上泉南高速。</w:t>
            </w:r>
          </w:p>
        </w:tc>
      </w:tr>
      <w:tr w:rsidR="00C063E6" w:rsidTr="004B4604">
        <w:trPr>
          <w:cnfStyle w:val="000000100000"/>
          <w:trHeight w:val="1287"/>
        </w:trPr>
        <w:tc>
          <w:tcPr>
            <w:cnfStyle w:val="001000000000"/>
            <w:tcW w:w="1134" w:type="dxa"/>
            <w:vMerge w:val="restart"/>
            <w:tcBorders>
              <w:top w:val="none" w:sz="0" w:space="0" w:color="auto"/>
              <w:left w:val="none" w:sz="0" w:space="0" w:color="auto"/>
              <w:bottom w:val="none" w:sz="0" w:space="0" w:color="auto"/>
            </w:tcBorders>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厦蓉</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tcBorders>
              <w:top w:val="none" w:sz="0" w:space="0" w:color="auto"/>
              <w:bottom w:val="none" w:sz="0" w:space="0" w:color="auto"/>
            </w:tcBorders>
            <w:vAlign w:val="center"/>
          </w:tcPr>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龙岩</w:t>
            </w:r>
          </w:p>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p>
        </w:tc>
        <w:tc>
          <w:tcPr>
            <w:tcW w:w="1701" w:type="dxa"/>
            <w:tcBorders>
              <w:top w:val="none" w:sz="0" w:space="0" w:color="auto"/>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龙岩西往移炉隧道（153公里至167公里）</w:t>
            </w:r>
          </w:p>
        </w:tc>
        <w:tc>
          <w:tcPr>
            <w:tcW w:w="1701" w:type="dxa"/>
            <w:tcBorders>
              <w:top w:val="none" w:sz="0" w:space="0" w:color="auto"/>
              <w:bottom w:val="none" w:sz="0" w:space="0" w:color="auto"/>
            </w:tcBorders>
            <w:vAlign w:val="center"/>
          </w:tcPr>
          <w:p w:rsidR="0024637F" w:rsidRPr="00766DC2" w:rsidRDefault="00C063E6" w:rsidP="004B4604">
            <w:pPr>
              <w:spacing w:line="0" w:lineRule="atLeas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4月4日</w:t>
            </w:r>
          </w:p>
          <w:p w:rsidR="00C063E6" w:rsidRPr="00766DC2" w:rsidRDefault="00C063E6" w:rsidP="004B4604">
            <w:pPr>
              <w:spacing w:line="0" w:lineRule="atLeas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17</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color w:val="262626" w:themeColor="text1" w:themeTint="D9"/>
                <w:sz w:val="24"/>
              </w:rPr>
              <w:t>00-19</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color w:val="262626" w:themeColor="text1" w:themeTint="D9"/>
                <w:sz w:val="24"/>
              </w:rPr>
              <w:t>00</w:t>
            </w:r>
          </w:p>
          <w:p w:rsidR="0024637F" w:rsidRPr="00766DC2" w:rsidRDefault="00C063E6" w:rsidP="004B4604">
            <w:pPr>
              <w:spacing w:line="0" w:lineRule="atLeas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4月5日</w:t>
            </w:r>
          </w:p>
          <w:p w:rsidR="00C063E6" w:rsidRPr="00766DC2" w:rsidRDefault="00C063E6" w:rsidP="004B4604">
            <w:pPr>
              <w:spacing w:line="0" w:lineRule="atLeas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sz w:val="24"/>
              </w:rPr>
              <w:t>9</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color w:val="262626" w:themeColor="text1" w:themeTint="D9"/>
                <w:sz w:val="24"/>
              </w:rPr>
              <w:t>00-12</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color w:val="262626" w:themeColor="text1" w:themeTint="D9"/>
                <w:sz w:val="24"/>
              </w:rPr>
              <w:t>00</w:t>
            </w:r>
          </w:p>
        </w:tc>
        <w:tc>
          <w:tcPr>
            <w:tcW w:w="4819" w:type="dxa"/>
            <w:tcBorders>
              <w:top w:val="none" w:sz="0" w:space="0" w:color="auto"/>
              <w:bottom w:val="none" w:sz="0" w:space="0" w:color="auto"/>
              <w:right w:val="none" w:sz="0" w:space="0" w:color="auto"/>
            </w:tcBorders>
            <w:vAlign w:val="center"/>
          </w:tcPr>
          <w:p w:rsidR="00C063E6" w:rsidRPr="00766DC2" w:rsidRDefault="00C063E6" w:rsidP="004B4604">
            <w:pPr>
              <w:widowControl/>
              <w:adjustRightInd w:val="0"/>
              <w:snapToGrid w:val="0"/>
              <w:spacing w:line="320" w:lineRule="exac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1.龙岩往长汀方向拥堵时，车辆从东肖收费站上高速；龙岩西收费站临时管制时，车辆绕行319国道，从小池收费站上高速。</w:t>
            </w:r>
          </w:p>
          <w:p w:rsidR="00C063E6" w:rsidRPr="00766DC2" w:rsidRDefault="00C063E6" w:rsidP="004B4604">
            <w:pPr>
              <w:widowControl/>
              <w:adjustRightInd w:val="0"/>
              <w:snapToGrid w:val="0"/>
              <w:spacing w:line="320" w:lineRule="exac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kern w:val="0"/>
                <w:sz w:val="24"/>
              </w:rPr>
              <w:t>2.长汀往龙岩西方向拥堵时，车辆往东肖方向的S76省道行驶。</w:t>
            </w:r>
          </w:p>
        </w:tc>
      </w:tr>
      <w:tr w:rsidR="00C063E6" w:rsidTr="004B4604">
        <w:trPr>
          <w:trHeight w:val="1167"/>
        </w:trPr>
        <w:tc>
          <w:tcPr>
            <w:cnfStyle w:val="001000000000"/>
            <w:tcW w:w="1134" w:type="dxa"/>
            <w:vMerge/>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vAlign w:val="center"/>
          </w:tcPr>
          <w:p w:rsidR="00C063E6" w:rsidRPr="00766DC2" w:rsidRDefault="00C3135B"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龙岩</w:t>
            </w:r>
          </w:p>
        </w:tc>
        <w:tc>
          <w:tcPr>
            <w:tcW w:w="1701" w:type="dxa"/>
            <w:vAlign w:val="center"/>
          </w:tcPr>
          <w:p w:rsidR="00C063E6" w:rsidRPr="00766DC2" w:rsidRDefault="00C3135B"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sz w:val="24"/>
              </w:rPr>
              <w:t>龙岩</w:t>
            </w:r>
            <w:r w:rsidR="00C063E6" w:rsidRPr="00766DC2">
              <w:rPr>
                <w:rFonts w:ascii="仿宋_GB2312" w:eastAsia="仿宋_GB2312" w:hAnsi="仿宋_GB2312" w:cs="仿宋_GB2312" w:hint="eastAsia"/>
                <w:color w:val="262626" w:themeColor="text1" w:themeTint="D9"/>
                <w:sz w:val="24"/>
              </w:rPr>
              <w:t>豪岭隧道往新泉收费站</w:t>
            </w:r>
            <w:r w:rsidR="00C063E6" w:rsidRPr="00766DC2">
              <w:rPr>
                <w:rFonts w:ascii="仿宋_GB2312" w:eastAsia="仿宋_GB2312" w:hAnsi="仿宋_GB2312" w:cs="仿宋_GB2312" w:hint="eastAsia"/>
                <w:color w:val="262626" w:themeColor="text1" w:themeTint="D9"/>
                <w:kern w:val="0"/>
                <w:sz w:val="24"/>
              </w:rPr>
              <w:t>（187公里至197公里</w:t>
            </w:r>
            <w:r w:rsidR="00C063E6" w:rsidRPr="00766DC2">
              <w:rPr>
                <w:rFonts w:ascii="仿宋_GB2312" w:eastAsia="仿宋_GB2312" w:hAnsi="仿宋_GB2312" w:cs="仿宋_GB2312" w:hint="eastAsia"/>
                <w:color w:val="262626" w:themeColor="text1" w:themeTint="D9"/>
                <w:sz w:val="24"/>
              </w:rPr>
              <w:t>）</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bCs/>
                <w:color w:val="262626" w:themeColor="text1" w:themeTint="D9"/>
                <w:sz w:val="24"/>
              </w:rPr>
            </w:pPr>
            <w:r w:rsidRPr="00766DC2">
              <w:rPr>
                <w:rFonts w:ascii="仿宋_GB2312" w:eastAsia="仿宋_GB2312" w:hAnsi="仿宋_GB2312" w:cs="仿宋_GB2312" w:hint="eastAsia"/>
                <w:bCs/>
                <w:color w:val="262626" w:themeColor="text1" w:themeTint="D9"/>
                <w:sz w:val="24"/>
              </w:rPr>
              <w:t>4月5日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bCs/>
                <w:color w:val="262626" w:themeColor="text1" w:themeTint="D9"/>
                <w:sz w:val="24"/>
              </w:rPr>
              <w:t>15</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bCs/>
                <w:color w:val="262626" w:themeColor="text1" w:themeTint="D9"/>
                <w:sz w:val="24"/>
              </w:rPr>
              <w:t>00-1</w:t>
            </w:r>
            <w:r w:rsidRPr="00766DC2">
              <w:rPr>
                <w:rFonts w:ascii="仿宋_GB2312" w:eastAsia="仿宋_GB2312" w:hAnsi="仿宋_GB2312" w:cs="仿宋_GB2312" w:hint="eastAsia"/>
                <w:color w:val="262626" w:themeColor="text1" w:themeTint="D9"/>
                <w:sz w:val="24"/>
              </w:rPr>
              <w:t>8</w:t>
            </w:r>
            <w:r w:rsidRPr="00766DC2">
              <w:rPr>
                <w:rFonts w:ascii="仿宋_GB2312" w:eastAsia="仿宋_GB2312" w:hAnsi="仿宋_GB2312" w:cs="仿宋_GB2312" w:hint="eastAsia"/>
                <w:color w:val="262626" w:themeColor="text1" w:themeTint="D9"/>
                <w:kern w:val="0"/>
                <w:sz w:val="24"/>
              </w:rPr>
              <w:t>:</w:t>
            </w:r>
            <w:r w:rsidRPr="00766DC2">
              <w:rPr>
                <w:rFonts w:ascii="仿宋_GB2312" w:eastAsia="仿宋_GB2312" w:hAnsi="仿宋_GB2312" w:cs="仿宋_GB2312" w:hint="eastAsia"/>
                <w:bCs/>
                <w:color w:val="262626" w:themeColor="text1" w:themeTint="D9"/>
                <w:sz w:val="24"/>
              </w:rPr>
              <w:t>00</w:t>
            </w:r>
          </w:p>
        </w:tc>
        <w:tc>
          <w:tcPr>
            <w:tcW w:w="4819" w:type="dxa"/>
            <w:vAlign w:val="center"/>
          </w:tcPr>
          <w:p w:rsidR="00C063E6" w:rsidRPr="00766DC2" w:rsidRDefault="00C063E6" w:rsidP="00705453">
            <w:pPr>
              <w:widowControl/>
              <w:cnfStyle w:val="000000000000"/>
              <w:rPr>
                <w:rFonts w:ascii="仿宋_GB2312" w:eastAsia="仿宋_GB2312" w:hAnsi="仿宋_GB2312" w:cs="仿宋_GB2312" w:hint="eastAsia"/>
                <w:color w:val="262626" w:themeColor="text1" w:themeTint="D9"/>
                <w:sz w:val="24"/>
              </w:rPr>
            </w:pPr>
            <w:r w:rsidRPr="00705453">
              <w:rPr>
                <w:rFonts w:ascii="仿宋_GB2312" w:eastAsia="仿宋_GB2312" w:hAnsi="仿宋_GB2312" w:cs="仿宋_GB2312" w:hint="eastAsia"/>
                <w:color w:val="262626" w:themeColor="text1" w:themeTint="D9"/>
                <w:sz w:val="24"/>
              </w:rPr>
              <w:t>长汀往龙岩方向拥堵时，从新泉收费站下高速，经319国道绕行后，从蛟洋收费站上高速。</w:t>
            </w:r>
          </w:p>
        </w:tc>
      </w:tr>
      <w:tr w:rsidR="00C063E6" w:rsidTr="00766DC2">
        <w:trPr>
          <w:cnfStyle w:val="000000100000"/>
          <w:trHeight w:val="2968"/>
        </w:trPr>
        <w:tc>
          <w:tcPr>
            <w:cnfStyle w:val="001000000000"/>
            <w:tcW w:w="1134" w:type="dxa"/>
            <w:vMerge w:val="restart"/>
            <w:tcBorders>
              <w:top w:val="none" w:sz="0" w:space="0" w:color="auto"/>
              <w:left w:val="none" w:sz="0" w:space="0" w:color="auto"/>
              <w:bottom w:val="none" w:sz="0" w:space="0" w:color="auto"/>
            </w:tcBorders>
            <w:vAlign w:val="center"/>
          </w:tcPr>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沈海</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tc>
        <w:tc>
          <w:tcPr>
            <w:tcW w:w="993" w:type="dxa"/>
            <w:tcBorders>
              <w:top w:val="none" w:sz="0" w:space="0" w:color="auto"/>
              <w:bottom w:val="none" w:sz="0" w:space="0" w:color="auto"/>
            </w:tcBorders>
            <w:vAlign w:val="center"/>
          </w:tcPr>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w:t>
            </w:r>
          </w:p>
        </w:tc>
        <w:tc>
          <w:tcPr>
            <w:tcW w:w="1701" w:type="dxa"/>
            <w:tcBorders>
              <w:top w:val="none" w:sz="0" w:space="0" w:color="auto"/>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泉州南安水头、苏厝隧道（2269公里至2274公里）</w:t>
            </w:r>
          </w:p>
        </w:tc>
        <w:tc>
          <w:tcPr>
            <w:tcW w:w="1701" w:type="dxa"/>
            <w:tcBorders>
              <w:top w:val="none" w:sz="0" w:space="0" w:color="auto"/>
              <w:bottom w:val="none" w:sz="0" w:space="0" w:color="auto"/>
            </w:tcBorders>
            <w:vAlign w:val="center"/>
          </w:tcPr>
          <w:p w:rsidR="00C063E6" w:rsidRPr="00766DC2" w:rsidRDefault="00C063E6" w:rsidP="004B4604">
            <w:pPr>
              <w:widowControl/>
              <w:spacing w:line="320" w:lineRule="exac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15:00-19:00</w:t>
            </w:r>
          </w:p>
        </w:tc>
        <w:tc>
          <w:tcPr>
            <w:tcW w:w="4819" w:type="dxa"/>
            <w:tcBorders>
              <w:top w:val="none" w:sz="0" w:space="0" w:color="auto"/>
              <w:bottom w:val="none" w:sz="0" w:space="0" w:color="auto"/>
              <w:right w:val="none" w:sz="0" w:space="0" w:color="auto"/>
            </w:tcBorders>
            <w:vAlign w:val="center"/>
          </w:tcPr>
          <w:p w:rsidR="00C063E6" w:rsidRPr="00766DC2" w:rsidRDefault="00C063E6" w:rsidP="00705453">
            <w:pPr>
              <w:widowControl/>
              <w:cnfStyle w:val="000000100000"/>
              <w:rPr>
                <w:rFonts w:ascii="仿宋_GB2312" w:eastAsia="仿宋_GB2312" w:hAnsi="仿宋_GB2312" w:cs="仿宋_GB2312" w:hint="eastAsia"/>
                <w:color w:val="262626" w:themeColor="text1" w:themeTint="D9"/>
                <w:sz w:val="24"/>
              </w:rPr>
            </w:pPr>
            <w:r w:rsidRPr="00705453">
              <w:rPr>
                <w:rFonts w:ascii="仿宋_GB2312" w:eastAsia="仿宋_GB2312" w:hAnsi="仿宋_GB2312" w:cs="仿宋_GB2312" w:hint="eastAsia"/>
                <w:color w:val="262626" w:themeColor="text1" w:themeTint="D9"/>
                <w:sz w:val="24"/>
              </w:rPr>
              <w:t>1.莆田、福州及上海、浙江等地往返广东车辆，可改走甬莞高速，以减轻沈海高速泉州段的交通压力；</w:t>
            </w:r>
            <w:r w:rsidRPr="00705453">
              <w:rPr>
                <w:rFonts w:ascii="仿宋_GB2312" w:eastAsia="仿宋_GB2312" w:hAnsi="仿宋_GB2312" w:cs="仿宋_GB2312" w:hint="eastAsia"/>
                <w:color w:val="262626" w:themeColor="text1" w:themeTint="D9"/>
                <w:sz w:val="24"/>
              </w:rPr>
              <w:br/>
              <w:t xml:space="preserve">2.泉州往厦门方向拥堵时，从西锦互通绕行南惠支线从石井或石井西下高速，或从水头下高速绕行324国道。 </w:t>
            </w:r>
            <w:r w:rsidRPr="00705453">
              <w:rPr>
                <w:rFonts w:ascii="仿宋_GB2312" w:eastAsia="仿宋_GB2312" w:hAnsi="仿宋_GB2312" w:cs="仿宋_GB2312" w:hint="eastAsia"/>
                <w:color w:val="262626" w:themeColor="text1" w:themeTint="D9"/>
                <w:sz w:val="24"/>
              </w:rPr>
              <w:br/>
              <w:t>3.厦门往泉州方向拥堵时，从厦门翔安下高速绕行324国道或从石井、石井西高速入口上高速。</w:t>
            </w:r>
          </w:p>
        </w:tc>
      </w:tr>
      <w:tr w:rsidR="00C063E6" w:rsidTr="004B4604">
        <w:trPr>
          <w:trHeight w:val="1541"/>
        </w:trPr>
        <w:tc>
          <w:tcPr>
            <w:cnfStyle w:val="001000000000"/>
            <w:tcW w:w="1134" w:type="dxa"/>
            <w:vMerge/>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vAlign w:val="center"/>
          </w:tcPr>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厦门</w:t>
            </w: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海沧枢纽</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p>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16:00-20:00</w:t>
            </w:r>
          </w:p>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9:00-12:00</w:t>
            </w:r>
          </w:p>
        </w:tc>
        <w:tc>
          <w:tcPr>
            <w:tcW w:w="4819"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1.沈海高速厦门往漳州方向拥堵时，车辆继续行驶至漳州互通转漳州北连接线绕行；</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kern w:val="0"/>
                <w:sz w:val="24"/>
              </w:rPr>
              <w:t>2.厦蓉高速漳州往厦门方向拥堵时，车辆从厦门西收费站下高速，或从天宝枢纽转漳州北连接线再通过漳州互通转入沈海高速返厦。</w:t>
            </w:r>
          </w:p>
        </w:tc>
      </w:tr>
      <w:tr w:rsidR="00C063E6" w:rsidTr="00705453">
        <w:trPr>
          <w:cnfStyle w:val="000000100000"/>
          <w:trHeight w:val="2809"/>
        </w:trPr>
        <w:tc>
          <w:tcPr>
            <w:cnfStyle w:val="001000000000"/>
            <w:tcW w:w="1134" w:type="dxa"/>
            <w:vMerge/>
            <w:tcBorders>
              <w:top w:val="none" w:sz="0" w:space="0" w:color="auto"/>
              <w:left w:val="none" w:sz="0" w:space="0" w:color="auto"/>
              <w:bottom w:val="none" w:sz="0" w:space="0" w:color="auto"/>
            </w:tcBorders>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tcBorders>
              <w:top w:val="none" w:sz="0" w:space="0" w:color="auto"/>
              <w:bottom w:val="none" w:sz="0" w:space="0" w:color="auto"/>
            </w:tcBorders>
            <w:vAlign w:val="center"/>
          </w:tcPr>
          <w:p w:rsidR="00C063E6" w:rsidRPr="00766DC2" w:rsidRDefault="00C063E6" w:rsidP="004B4604">
            <w:pPr>
              <w:widowControl/>
              <w:jc w:val="center"/>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漳州</w:t>
            </w:r>
          </w:p>
        </w:tc>
        <w:tc>
          <w:tcPr>
            <w:tcW w:w="1701" w:type="dxa"/>
            <w:tcBorders>
              <w:top w:val="none" w:sz="0" w:space="0" w:color="auto"/>
              <w:bottom w:val="none" w:sz="0" w:space="0" w:color="auto"/>
            </w:tcBorders>
            <w:vAlign w:val="center"/>
          </w:tcPr>
          <w:p w:rsidR="00C063E6" w:rsidRPr="00766DC2" w:rsidRDefault="00C063E6" w:rsidP="004B4604">
            <w:pPr>
              <w:spacing w:line="320" w:lineRule="exac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漳州龙海白水服务区至漳浦天福服务区路段（2360公里至 2389 公里）</w:t>
            </w:r>
          </w:p>
        </w:tc>
        <w:tc>
          <w:tcPr>
            <w:tcW w:w="1701" w:type="dxa"/>
            <w:tcBorders>
              <w:top w:val="none" w:sz="0" w:space="0" w:color="auto"/>
              <w:bottom w:val="none" w:sz="0" w:space="0" w:color="auto"/>
            </w:tcBorders>
            <w:vAlign w:val="center"/>
          </w:tcPr>
          <w:p w:rsidR="00C063E6" w:rsidRPr="00766DC2" w:rsidRDefault="00C063E6" w:rsidP="004B4604">
            <w:pPr>
              <w:widowControl/>
              <w:spacing w:line="320" w:lineRule="exac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4月5日</w:t>
            </w:r>
            <w:r w:rsidRPr="00766DC2">
              <w:rPr>
                <w:rFonts w:ascii="仿宋_GB2312" w:eastAsia="仿宋_GB2312" w:hAnsi="仿宋_GB2312" w:cs="仿宋_GB2312" w:hint="eastAsia"/>
                <w:color w:val="262626" w:themeColor="text1" w:themeTint="D9"/>
                <w:sz w:val="24"/>
              </w:rPr>
              <w:br/>
              <w:t>9:00-12:00</w:t>
            </w:r>
          </w:p>
          <w:p w:rsidR="00C063E6" w:rsidRPr="00766DC2" w:rsidRDefault="00C063E6" w:rsidP="004B4604">
            <w:pPr>
              <w:pStyle w:val="a0"/>
              <w:cnfStyle w:val="000000100000"/>
              <w:rPr>
                <w:rFonts w:ascii="仿宋_GB2312" w:eastAsia="仿宋_GB2312" w:hAnsi="仿宋_GB2312" w:cs="仿宋_GB2312" w:hint="eastAsia"/>
                <w:color w:val="262626" w:themeColor="text1" w:themeTint="D9"/>
                <w:kern w:val="0"/>
                <w:sz w:val="24"/>
                <w:szCs w:val="24"/>
              </w:rPr>
            </w:pPr>
            <w:r w:rsidRPr="00766DC2">
              <w:rPr>
                <w:rFonts w:ascii="仿宋_GB2312" w:eastAsia="仿宋_GB2312" w:hAnsi="仿宋_GB2312" w:cs="仿宋_GB2312" w:hint="eastAsia"/>
                <w:color w:val="262626" w:themeColor="text1" w:themeTint="D9"/>
                <w:kern w:val="0"/>
                <w:sz w:val="24"/>
                <w:szCs w:val="24"/>
              </w:rPr>
              <w:t>14:00-16:00</w:t>
            </w:r>
          </w:p>
        </w:tc>
        <w:tc>
          <w:tcPr>
            <w:tcW w:w="4819" w:type="dxa"/>
            <w:tcBorders>
              <w:top w:val="none" w:sz="0" w:space="0" w:color="auto"/>
              <w:bottom w:val="none" w:sz="0" w:space="0" w:color="auto"/>
              <w:right w:val="none" w:sz="0" w:space="0" w:color="auto"/>
            </w:tcBorders>
            <w:vAlign w:val="center"/>
          </w:tcPr>
          <w:p w:rsidR="00C063E6" w:rsidRPr="00766DC2" w:rsidRDefault="00C063E6" w:rsidP="004B4604">
            <w:pPr>
              <w:widowControl/>
              <w:numPr>
                <w:ilvl w:val="0"/>
                <w:numId w:val="2"/>
              </w:numPr>
              <w:adjustRightInd w:val="0"/>
              <w:snapToGrid w:val="0"/>
              <w:spacing w:line="320" w:lineRule="exact"/>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枫林枢纽至白水停车区方向拥堵时，同招支线（厦漳大桥）厦门往漳州方向车辆</w:t>
            </w:r>
            <w:r w:rsidRPr="00766DC2">
              <w:rPr>
                <w:rFonts w:ascii="仿宋_GB2312" w:eastAsia="仿宋_GB2312" w:hAnsi="仿宋_GB2312" w:cs="仿宋_GB2312" w:hint="eastAsia"/>
                <w:bCs/>
                <w:color w:val="262626" w:themeColor="text1" w:themeTint="D9"/>
                <w:kern w:val="0"/>
                <w:sz w:val="24"/>
              </w:rPr>
              <w:t>从港尾收费站下高速改走沿海大通道行驶，龙海往漳浦方向车辆可</w:t>
            </w:r>
            <w:r w:rsidRPr="00766DC2">
              <w:rPr>
                <w:rFonts w:ascii="仿宋_GB2312" w:eastAsia="仿宋_GB2312" w:hAnsi="仿宋_GB2312" w:cs="仿宋_GB2312" w:hint="eastAsia"/>
                <w:color w:val="262626" w:themeColor="text1" w:themeTint="D9"/>
                <w:kern w:val="0"/>
                <w:sz w:val="24"/>
              </w:rPr>
              <w:t>从龙海东园收费站（原漳州港收费站）出高速改走普通公路，</w:t>
            </w:r>
            <w:r w:rsidRPr="00766DC2">
              <w:rPr>
                <w:rFonts w:ascii="仿宋_GB2312" w:eastAsia="仿宋_GB2312" w:hAnsi="仿宋_GB2312" w:cs="仿宋_GB2312" w:hint="eastAsia"/>
                <w:bCs/>
                <w:color w:val="262626" w:themeColor="text1" w:themeTint="D9"/>
                <w:kern w:val="0"/>
                <w:sz w:val="24"/>
              </w:rPr>
              <w:t>往广东方向车辆可从赵家堡收费站上高速</w:t>
            </w:r>
            <w:r w:rsidRPr="00766DC2">
              <w:rPr>
                <w:rFonts w:ascii="仿宋_GB2312" w:eastAsia="仿宋_GB2312" w:hAnsi="仿宋_GB2312" w:cs="仿宋_GB2312" w:hint="eastAsia"/>
                <w:color w:val="262626" w:themeColor="text1" w:themeTint="D9"/>
                <w:kern w:val="0"/>
                <w:sz w:val="24"/>
              </w:rPr>
              <w:t>；</w:t>
            </w:r>
          </w:p>
          <w:p w:rsidR="00C063E6" w:rsidRPr="00766DC2" w:rsidRDefault="00C063E6" w:rsidP="004B4604">
            <w:pPr>
              <w:widowControl/>
              <w:numPr>
                <w:ilvl w:val="0"/>
                <w:numId w:val="2"/>
              </w:numPr>
              <w:adjustRightInd w:val="0"/>
              <w:snapToGrid w:val="0"/>
              <w:spacing w:line="320" w:lineRule="exact"/>
              <w:cnfStyle w:val="0000001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kern w:val="0"/>
                <w:sz w:val="24"/>
              </w:rPr>
              <w:t>天福服务区至赵家堡方向拥堵时，在漳浦收费站（旧镇）下高速改走普通公路。</w:t>
            </w:r>
          </w:p>
        </w:tc>
      </w:tr>
      <w:tr w:rsidR="00C063E6" w:rsidTr="00705453">
        <w:trPr>
          <w:trHeight w:val="1513"/>
        </w:trPr>
        <w:tc>
          <w:tcPr>
            <w:cnfStyle w:val="001000000000"/>
            <w:tcW w:w="1134" w:type="dxa"/>
            <w:vMerge w:val="restart"/>
            <w:vAlign w:val="center"/>
          </w:tcPr>
          <w:p w:rsidR="00C3135B"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lastRenderedPageBreak/>
              <w:t>沈海</w:t>
            </w:r>
          </w:p>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高速</w:t>
            </w:r>
          </w:p>
        </w:tc>
        <w:tc>
          <w:tcPr>
            <w:tcW w:w="993" w:type="dxa"/>
            <w:vAlign w:val="center"/>
          </w:tcPr>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p>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福州</w:t>
            </w:r>
          </w:p>
          <w:p w:rsidR="00C063E6" w:rsidRPr="00766DC2" w:rsidRDefault="00C063E6" w:rsidP="004B4604">
            <w:pPr>
              <w:widowControl/>
              <w:jc w:val="center"/>
              <w:cnfStyle w:val="000000000000"/>
              <w:rPr>
                <w:rFonts w:ascii="仿宋_GB2312" w:eastAsia="仿宋_GB2312" w:hAnsi="仿宋_GB2312" w:cs="仿宋_GB2312" w:hint="eastAsia"/>
                <w:color w:val="262626" w:themeColor="text1" w:themeTint="D9"/>
                <w:kern w:val="0"/>
                <w:sz w:val="24"/>
              </w:rPr>
            </w:pPr>
          </w:p>
        </w:tc>
        <w:tc>
          <w:tcPr>
            <w:tcW w:w="1701"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螺洲大桥至祥谦收费站</w:t>
            </w:r>
          </w:p>
        </w:tc>
        <w:tc>
          <w:tcPr>
            <w:tcW w:w="1701" w:type="dxa"/>
            <w:vAlign w:val="center"/>
          </w:tcPr>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4月4日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16:00-20:00</w:t>
            </w:r>
          </w:p>
          <w:p w:rsidR="0024637F"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4月5日</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9:00-12:00</w:t>
            </w:r>
          </w:p>
        </w:tc>
        <w:tc>
          <w:tcPr>
            <w:tcW w:w="4819" w:type="dxa"/>
            <w:vAlign w:val="center"/>
          </w:tcPr>
          <w:p w:rsidR="00C063E6" w:rsidRPr="00766DC2" w:rsidRDefault="00C063E6" w:rsidP="004B4604">
            <w:pPr>
              <w:widowControl/>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1.出城方向</w:t>
            </w:r>
            <w:r w:rsidRPr="00766DC2">
              <w:rPr>
                <w:rFonts w:ascii="仿宋_GB2312" w:eastAsia="仿宋_GB2312" w:hAnsi="仿宋_GB2312" w:cs="仿宋_GB2312" w:hint="eastAsia"/>
                <w:color w:val="262626" w:themeColor="text1" w:themeTint="D9"/>
                <w:kern w:val="0"/>
                <w:sz w:val="24"/>
              </w:rPr>
              <w:t>螺洲大桥往祥谦收费站方向</w:t>
            </w:r>
            <w:r w:rsidRPr="00766DC2">
              <w:rPr>
                <w:rFonts w:ascii="仿宋_GB2312" w:eastAsia="仿宋_GB2312" w:hAnsi="仿宋_GB2312" w:cs="仿宋_GB2312" w:hint="eastAsia"/>
                <w:color w:val="262626" w:themeColor="text1" w:themeTint="D9"/>
                <w:sz w:val="24"/>
              </w:rPr>
              <w:t>拥堵时，改走三环快速通道往福州南或福州收费站上高速。</w:t>
            </w:r>
          </w:p>
          <w:p w:rsidR="00C063E6" w:rsidRPr="00766DC2" w:rsidRDefault="00C063E6" w:rsidP="004B4604">
            <w:pPr>
              <w:widowControl/>
              <w:cnfStyle w:val="000000000000"/>
              <w:rPr>
                <w:rFonts w:ascii="仿宋_GB2312" w:eastAsia="仿宋_GB2312" w:hAnsi="仿宋_GB2312" w:cs="仿宋_GB2312" w:hint="eastAsia"/>
                <w:color w:val="262626" w:themeColor="text1" w:themeTint="D9"/>
                <w:sz w:val="24"/>
              </w:rPr>
            </w:pPr>
            <w:r w:rsidRPr="00766DC2">
              <w:rPr>
                <w:rFonts w:ascii="仿宋_GB2312" w:eastAsia="仿宋_GB2312" w:hAnsi="仿宋_GB2312" w:cs="仿宋_GB2312" w:hint="eastAsia"/>
                <w:color w:val="262626" w:themeColor="text1" w:themeTint="D9"/>
                <w:sz w:val="24"/>
              </w:rPr>
              <w:t>2.进城方向福州南连接线拥堵时，可从福州或福州南收费站下高速。</w:t>
            </w:r>
          </w:p>
        </w:tc>
      </w:tr>
      <w:tr w:rsidR="00C063E6" w:rsidTr="004B4604">
        <w:trPr>
          <w:cnfStyle w:val="000000100000"/>
          <w:trHeight w:val="1140"/>
        </w:trPr>
        <w:tc>
          <w:tcPr>
            <w:cnfStyle w:val="001000000000"/>
            <w:tcW w:w="1134" w:type="dxa"/>
            <w:vMerge/>
            <w:tcBorders>
              <w:top w:val="none" w:sz="0" w:space="0" w:color="auto"/>
              <w:left w:val="none" w:sz="0" w:space="0" w:color="auto"/>
              <w:bottom w:val="none" w:sz="0" w:space="0" w:color="auto"/>
            </w:tcBorders>
            <w:vAlign w:val="center"/>
          </w:tcPr>
          <w:p w:rsidR="00C063E6" w:rsidRPr="00766DC2" w:rsidRDefault="00C063E6" w:rsidP="004B4604">
            <w:pPr>
              <w:widowControl/>
              <w:jc w:val="center"/>
              <w:rPr>
                <w:rFonts w:ascii="仿宋_GB2312" w:eastAsia="仿宋_GB2312" w:hAnsi="仿宋_GB2312" w:cs="仿宋_GB2312" w:hint="eastAsia"/>
                <w:color w:val="262626" w:themeColor="text1" w:themeTint="D9"/>
                <w:kern w:val="0"/>
                <w:sz w:val="24"/>
              </w:rPr>
            </w:pPr>
          </w:p>
        </w:tc>
        <w:tc>
          <w:tcPr>
            <w:tcW w:w="993" w:type="dxa"/>
            <w:tcBorders>
              <w:top w:val="none" w:sz="0" w:space="0" w:color="auto"/>
              <w:bottom w:val="none" w:sz="0" w:space="0" w:color="auto"/>
            </w:tcBorders>
            <w:vAlign w:val="center"/>
          </w:tcPr>
          <w:p w:rsidR="00C063E6" w:rsidRPr="00766DC2" w:rsidRDefault="00C063E6" w:rsidP="004B4604">
            <w:pPr>
              <w:widowControl/>
              <w:jc w:val="center"/>
              <w:cnfStyle w:val="000000100000"/>
              <w:rPr>
                <w:rFonts w:ascii="仿宋_GB2312" w:eastAsia="仿宋_GB2312" w:hint="eastAsia"/>
                <w:color w:val="262626" w:themeColor="text1" w:themeTint="D9"/>
              </w:rPr>
            </w:pPr>
            <w:r w:rsidRPr="00766DC2">
              <w:rPr>
                <w:rFonts w:ascii="仿宋_GB2312" w:eastAsia="仿宋_GB2312" w:hAnsi="仿宋_GB2312" w:cs="仿宋_GB2312" w:hint="eastAsia"/>
                <w:color w:val="262626" w:themeColor="text1" w:themeTint="D9"/>
                <w:kern w:val="0"/>
                <w:sz w:val="24"/>
              </w:rPr>
              <w:t>厦门</w:t>
            </w:r>
          </w:p>
        </w:tc>
        <w:tc>
          <w:tcPr>
            <w:tcW w:w="1701" w:type="dxa"/>
            <w:tcBorders>
              <w:top w:val="none" w:sz="0" w:space="0" w:color="auto"/>
              <w:bottom w:val="none" w:sz="0" w:space="0" w:color="auto"/>
            </w:tcBorders>
            <w:vAlign w:val="center"/>
          </w:tcPr>
          <w:p w:rsidR="00C063E6" w:rsidRPr="00766DC2" w:rsidRDefault="00C063E6" w:rsidP="004B4604">
            <w:pPr>
              <w:widowControl/>
              <w:cnfStyle w:val="000000100000"/>
              <w:rPr>
                <w:rFonts w:ascii="仿宋_GB2312" w:eastAsia="仿宋_GB2312" w:hAnsi="仿宋_GB2312" w:cs="仿宋_GB2312" w:hint="eastAsia"/>
                <w:color w:val="262626" w:themeColor="text1" w:themeTint="D9"/>
                <w:kern w:val="0"/>
                <w:sz w:val="24"/>
              </w:rPr>
            </w:pPr>
            <w:r w:rsidRPr="00766DC2">
              <w:rPr>
                <w:rFonts w:ascii="仿宋_GB2312" w:eastAsia="仿宋_GB2312" w:hAnsi="仿宋_GB2312" w:cs="仿宋_GB2312" w:hint="eastAsia"/>
                <w:color w:val="262626" w:themeColor="text1" w:themeTint="D9"/>
                <w:kern w:val="0"/>
                <w:sz w:val="24"/>
              </w:rPr>
              <w:t>杏林收费站</w:t>
            </w:r>
          </w:p>
        </w:tc>
        <w:tc>
          <w:tcPr>
            <w:tcW w:w="1701" w:type="dxa"/>
            <w:tcBorders>
              <w:top w:val="none" w:sz="0" w:space="0" w:color="auto"/>
              <w:bottom w:val="none" w:sz="0" w:space="0" w:color="auto"/>
            </w:tcBorders>
            <w:vAlign w:val="center"/>
          </w:tcPr>
          <w:p w:rsidR="0024637F" w:rsidRPr="00705453" w:rsidRDefault="00C063E6" w:rsidP="004B4604">
            <w:pPr>
              <w:widowControl/>
              <w:cnfStyle w:val="000000100000"/>
              <w:rPr>
                <w:rFonts w:ascii="仿宋_GB2312" w:eastAsia="仿宋_GB2312" w:hAnsi="仿宋_GB2312" w:cs="仿宋_GB2312" w:hint="eastAsia"/>
                <w:color w:val="262626" w:themeColor="text1" w:themeTint="D9"/>
                <w:sz w:val="24"/>
              </w:rPr>
            </w:pPr>
            <w:r w:rsidRPr="00705453">
              <w:rPr>
                <w:rFonts w:ascii="仿宋_GB2312" w:eastAsia="仿宋_GB2312" w:hAnsi="仿宋_GB2312" w:cs="仿宋_GB2312" w:hint="eastAsia"/>
                <w:color w:val="262626" w:themeColor="text1" w:themeTint="D9"/>
                <w:sz w:val="24"/>
              </w:rPr>
              <w:t>4月5日</w:t>
            </w:r>
          </w:p>
          <w:p w:rsidR="00C063E6" w:rsidRPr="00705453" w:rsidRDefault="00C063E6" w:rsidP="004B4604">
            <w:pPr>
              <w:widowControl/>
              <w:cnfStyle w:val="000000100000"/>
              <w:rPr>
                <w:rFonts w:ascii="仿宋_GB2312" w:eastAsia="仿宋_GB2312" w:hAnsi="仿宋_GB2312" w:cs="仿宋_GB2312" w:hint="eastAsia"/>
                <w:color w:val="262626" w:themeColor="text1" w:themeTint="D9"/>
                <w:sz w:val="24"/>
              </w:rPr>
            </w:pPr>
            <w:r w:rsidRPr="00705453">
              <w:rPr>
                <w:rFonts w:ascii="仿宋_GB2312" w:eastAsia="仿宋_GB2312" w:hAnsi="仿宋_GB2312" w:cs="仿宋_GB2312" w:hint="eastAsia"/>
                <w:color w:val="262626" w:themeColor="text1" w:themeTint="D9"/>
                <w:sz w:val="24"/>
              </w:rPr>
              <w:t>16:00-20:00</w:t>
            </w:r>
          </w:p>
        </w:tc>
        <w:tc>
          <w:tcPr>
            <w:tcW w:w="4819" w:type="dxa"/>
            <w:tcBorders>
              <w:top w:val="none" w:sz="0" w:space="0" w:color="auto"/>
              <w:bottom w:val="none" w:sz="0" w:space="0" w:color="auto"/>
              <w:right w:val="none" w:sz="0" w:space="0" w:color="auto"/>
            </w:tcBorders>
            <w:vAlign w:val="center"/>
          </w:tcPr>
          <w:p w:rsidR="00C063E6" w:rsidRPr="00705453" w:rsidRDefault="00C063E6" w:rsidP="004B4604">
            <w:pPr>
              <w:widowControl/>
              <w:cnfStyle w:val="000000100000"/>
              <w:rPr>
                <w:rFonts w:ascii="仿宋_GB2312" w:eastAsia="仿宋_GB2312" w:hAnsi="仿宋_GB2312" w:cs="仿宋_GB2312" w:hint="eastAsia"/>
                <w:color w:val="262626" w:themeColor="text1" w:themeTint="D9"/>
                <w:sz w:val="24"/>
              </w:rPr>
            </w:pPr>
            <w:r w:rsidRPr="00705453">
              <w:rPr>
                <w:rFonts w:ascii="仿宋_GB2312" w:eastAsia="仿宋_GB2312" w:hAnsi="仿宋_GB2312" w:cs="仿宋_GB2312" w:hint="eastAsia"/>
                <w:color w:val="262626" w:themeColor="text1" w:themeTint="D9"/>
                <w:sz w:val="24"/>
              </w:rPr>
              <w:t>从厦蓉高速海沧、厦门西（新阳）收费站上、下高速。</w:t>
            </w:r>
          </w:p>
        </w:tc>
      </w:tr>
    </w:tbl>
    <w:p w:rsidR="00F4138F" w:rsidRDefault="00F4138F"/>
    <w:sectPr w:rsidR="00F4138F" w:rsidSect="0024637F">
      <w:pgSz w:w="11906" w:h="16838"/>
      <w:pgMar w:top="1418" w:right="737" w:bottom="1418" w:left="73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B4E" w:rsidRDefault="00707B4E" w:rsidP="00697708">
      <w:r>
        <w:separator/>
      </w:r>
    </w:p>
  </w:endnote>
  <w:endnote w:type="continuationSeparator" w:id="1">
    <w:p w:rsidR="00707B4E" w:rsidRDefault="00707B4E" w:rsidP="0069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B4E" w:rsidRDefault="00707B4E" w:rsidP="00697708">
      <w:r>
        <w:separator/>
      </w:r>
    </w:p>
  </w:footnote>
  <w:footnote w:type="continuationSeparator" w:id="1">
    <w:p w:rsidR="00707B4E" w:rsidRDefault="00707B4E" w:rsidP="00697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4EA8D"/>
    <w:multiLevelType w:val="singleLevel"/>
    <w:tmpl w:val="8F84EA8D"/>
    <w:lvl w:ilvl="0">
      <w:start w:val="1"/>
      <w:numFmt w:val="decimal"/>
      <w:lvlText w:val="%1."/>
      <w:lvlJc w:val="left"/>
      <w:pPr>
        <w:tabs>
          <w:tab w:val="left" w:pos="312"/>
        </w:tabs>
      </w:pPr>
    </w:lvl>
  </w:abstractNum>
  <w:abstractNum w:abstractNumId="1">
    <w:nsid w:val="E9191C5B"/>
    <w:multiLevelType w:val="singleLevel"/>
    <w:tmpl w:val="E9191C5B"/>
    <w:lvl w:ilvl="0">
      <w:start w:val="1"/>
      <w:numFmt w:val="chineseCounting"/>
      <w:suff w:val="nothing"/>
      <w:lvlText w:val="（%1）"/>
      <w:lvlJc w:val="left"/>
      <w:rPr>
        <w:rFonts w:hint="eastAsia"/>
      </w:rPr>
    </w:lvl>
  </w:abstractNum>
  <w:abstractNum w:abstractNumId="2">
    <w:nsid w:val="36298DAE"/>
    <w:multiLevelType w:val="singleLevel"/>
    <w:tmpl w:val="36298DAE"/>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7D91"/>
    <w:rsid w:val="000E433F"/>
    <w:rsid w:val="000F4C5D"/>
    <w:rsid w:val="00172A27"/>
    <w:rsid w:val="001926A6"/>
    <w:rsid w:val="001C6196"/>
    <w:rsid w:val="001D38CE"/>
    <w:rsid w:val="00207237"/>
    <w:rsid w:val="0021535A"/>
    <w:rsid w:val="0024637F"/>
    <w:rsid w:val="00307E67"/>
    <w:rsid w:val="003113D5"/>
    <w:rsid w:val="003C1CA1"/>
    <w:rsid w:val="003D5F96"/>
    <w:rsid w:val="00436661"/>
    <w:rsid w:val="00443161"/>
    <w:rsid w:val="00453D88"/>
    <w:rsid w:val="004B4604"/>
    <w:rsid w:val="005301B0"/>
    <w:rsid w:val="005375CA"/>
    <w:rsid w:val="00540F82"/>
    <w:rsid w:val="005A1C05"/>
    <w:rsid w:val="00697708"/>
    <w:rsid w:val="006C2866"/>
    <w:rsid w:val="006C4C64"/>
    <w:rsid w:val="00705453"/>
    <w:rsid w:val="00707B4E"/>
    <w:rsid w:val="00766DC2"/>
    <w:rsid w:val="007D763F"/>
    <w:rsid w:val="007D7E55"/>
    <w:rsid w:val="00827332"/>
    <w:rsid w:val="00871C9E"/>
    <w:rsid w:val="00880572"/>
    <w:rsid w:val="008F7FAA"/>
    <w:rsid w:val="00A965CA"/>
    <w:rsid w:val="00AD64B7"/>
    <w:rsid w:val="00B21984"/>
    <w:rsid w:val="00B92906"/>
    <w:rsid w:val="00C063E6"/>
    <w:rsid w:val="00C3135B"/>
    <w:rsid w:val="00D16A76"/>
    <w:rsid w:val="00E0629C"/>
    <w:rsid w:val="00EB185C"/>
    <w:rsid w:val="00EC1E10"/>
    <w:rsid w:val="00F4138F"/>
    <w:rsid w:val="00F5124D"/>
    <w:rsid w:val="00F97799"/>
    <w:rsid w:val="00FC7929"/>
    <w:rsid w:val="01663E20"/>
    <w:rsid w:val="01A86493"/>
    <w:rsid w:val="037244F6"/>
    <w:rsid w:val="04712AF5"/>
    <w:rsid w:val="049421FC"/>
    <w:rsid w:val="08B962E9"/>
    <w:rsid w:val="097D6C6E"/>
    <w:rsid w:val="09FF1C8F"/>
    <w:rsid w:val="0B884686"/>
    <w:rsid w:val="0BE94BAF"/>
    <w:rsid w:val="0CE75FED"/>
    <w:rsid w:val="10A910B8"/>
    <w:rsid w:val="166E6E75"/>
    <w:rsid w:val="16FB356D"/>
    <w:rsid w:val="17F157CD"/>
    <w:rsid w:val="1D136104"/>
    <w:rsid w:val="1DC167A8"/>
    <w:rsid w:val="1E883119"/>
    <w:rsid w:val="22941B1C"/>
    <w:rsid w:val="25BA07CC"/>
    <w:rsid w:val="2B5F1D7E"/>
    <w:rsid w:val="2C137A5F"/>
    <w:rsid w:val="2C88039F"/>
    <w:rsid w:val="2E7856F7"/>
    <w:rsid w:val="34F35995"/>
    <w:rsid w:val="35243842"/>
    <w:rsid w:val="35E455AE"/>
    <w:rsid w:val="38F618FE"/>
    <w:rsid w:val="39943212"/>
    <w:rsid w:val="3DB15382"/>
    <w:rsid w:val="3EA462D3"/>
    <w:rsid w:val="40BB24F4"/>
    <w:rsid w:val="423D296B"/>
    <w:rsid w:val="47243D3C"/>
    <w:rsid w:val="485A6005"/>
    <w:rsid w:val="4EE3090B"/>
    <w:rsid w:val="4F1253A6"/>
    <w:rsid w:val="4FC1713E"/>
    <w:rsid w:val="524E6AB2"/>
    <w:rsid w:val="564C5A25"/>
    <w:rsid w:val="56C112C7"/>
    <w:rsid w:val="577D284E"/>
    <w:rsid w:val="591E1894"/>
    <w:rsid w:val="59C95845"/>
    <w:rsid w:val="651749F7"/>
    <w:rsid w:val="661B2E48"/>
    <w:rsid w:val="66434E1E"/>
    <w:rsid w:val="6C387876"/>
    <w:rsid w:val="6E5B352E"/>
    <w:rsid w:val="74380382"/>
    <w:rsid w:val="74A11FF7"/>
    <w:rsid w:val="751D1C1D"/>
    <w:rsid w:val="75787371"/>
    <w:rsid w:val="767C128D"/>
    <w:rsid w:val="769E0049"/>
    <w:rsid w:val="79767D04"/>
    <w:rsid w:val="7C4C0A16"/>
    <w:rsid w:val="7CD11B27"/>
    <w:rsid w:val="7D017A31"/>
    <w:rsid w:val="7DF451E7"/>
    <w:rsid w:val="7F274CF6"/>
    <w:rsid w:val="7F996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138F"/>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F4138F"/>
    <w:pPr>
      <w:keepNext/>
      <w:keepLines/>
      <w:spacing w:before="340" w:after="330" w:line="576" w:lineRule="auto"/>
      <w:outlineLvl w:val="0"/>
    </w:pPr>
    <w:rPr>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link w:val="Char"/>
    <w:qFormat/>
    <w:rsid w:val="00F4138F"/>
    <w:rPr>
      <w:sz w:val="18"/>
      <w:szCs w:val="18"/>
    </w:rPr>
  </w:style>
  <w:style w:type="paragraph" w:styleId="a4">
    <w:name w:val="footer"/>
    <w:basedOn w:val="a"/>
    <w:link w:val="Char0"/>
    <w:qFormat/>
    <w:rsid w:val="00F4138F"/>
    <w:pPr>
      <w:tabs>
        <w:tab w:val="center" w:pos="4153"/>
        <w:tab w:val="right" w:pos="8306"/>
      </w:tabs>
      <w:snapToGrid w:val="0"/>
      <w:jc w:val="left"/>
    </w:pPr>
    <w:rPr>
      <w:sz w:val="18"/>
      <w:szCs w:val="18"/>
    </w:rPr>
  </w:style>
  <w:style w:type="paragraph" w:styleId="a5">
    <w:name w:val="header"/>
    <w:basedOn w:val="a"/>
    <w:link w:val="Char1"/>
    <w:qFormat/>
    <w:rsid w:val="00F4138F"/>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F413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5"/>
    <w:qFormat/>
    <w:rsid w:val="00F4138F"/>
    <w:rPr>
      <w:rFonts w:asciiTheme="minorHAnsi" w:eastAsiaTheme="minorEastAsia" w:hAnsiTheme="minorHAnsi" w:cstheme="minorBidi"/>
      <w:kern w:val="2"/>
      <w:sz w:val="18"/>
      <w:szCs w:val="18"/>
    </w:rPr>
  </w:style>
  <w:style w:type="character" w:customStyle="1" w:styleId="Char0">
    <w:name w:val="页脚 Char"/>
    <w:basedOn w:val="a1"/>
    <w:link w:val="a4"/>
    <w:qFormat/>
    <w:rsid w:val="00F4138F"/>
    <w:rPr>
      <w:rFonts w:asciiTheme="minorHAnsi" w:eastAsiaTheme="minorEastAsia" w:hAnsiTheme="minorHAnsi" w:cstheme="minorBidi"/>
      <w:kern w:val="2"/>
      <w:sz w:val="18"/>
      <w:szCs w:val="18"/>
    </w:rPr>
  </w:style>
  <w:style w:type="character" w:customStyle="1" w:styleId="Char">
    <w:name w:val="批注框文本 Char"/>
    <w:basedOn w:val="a1"/>
    <w:link w:val="a0"/>
    <w:qFormat/>
    <w:rsid w:val="00F4138F"/>
    <w:rPr>
      <w:rFonts w:asciiTheme="minorHAnsi" w:eastAsiaTheme="minorEastAsia" w:hAnsiTheme="minorHAnsi" w:cstheme="minorBidi"/>
      <w:kern w:val="2"/>
      <w:sz w:val="18"/>
      <w:szCs w:val="18"/>
    </w:rPr>
  </w:style>
  <w:style w:type="paragraph" w:customStyle="1" w:styleId="a7">
    <w:name w:val="发文正文"/>
    <w:qFormat/>
    <w:rsid w:val="00F4138F"/>
    <w:pPr>
      <w:widowControl w:val="0"/>
      <w:ind w:firstLineChars="200" w:firstLine="632"/>
      <w:jc w:val="both"/>
    </w:pPr>
    <w:rPr>
      <w:rFonts w:ascii="仿宋_GB2312" w:eastAsia="仿宋_GB2312"/>
      <w:kern w:val="2"/>
      <w:sz w:val="32"/>
      <w:szCs w:val="24"/>
    </w:rPr>
  </w:style>
  <w:style w:type="paragraph" w:styleId="a8">
    <w:name w:val="List Paragraph"/>
    <w:basedOn w:val="a"/>
    <w:uiPriority w:val="99"/>
    <w:unhideWhenUsed/>
    <w:qFormat/>
    <w:rsid w:val="00F4138F"/>
    <w:pPr>
      <w:ind w:firstLineChars="200" w:firstLine="420"/>
    </w:pPr>
  </w:style>
  <w:style w:type="table" w:styleId="-1">
    <w:name w:val="Light Grid Accent 1"/>
    <w:basedOn w:val="a2"/>
    <w:uiPriority w:val="62"/>
    <w:rsid w:val="00307E67"/>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10">
    <w:name w:val="Light List Accent 1"/>
    <w:basedOn w:val="a2"/>
    <w:uiPriority w:val="61"/>
    <w:rsid w:val="00880572"/>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313</Words>
  <Characters>1787</Characters>
  <Application>Microsoft Office Word</Application>
  <DocSecurity>0</DocSecurity>
  <Lines>14</Lines>
  <Paragraphs>4</Paragraphs>
  <ScaleCrop>false</ScaleCrop>
  <Company>Kingsoft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fjjjzd</cp:lastModifiedBy>
  <cp:revision>24</cp:revision>
  <cp:lastPrinted>2023-03-24T04:19:00Z</cp:lastPrinted>
  <dcterms:created xsi:type="dcterms:W3CDTF">2019-03-22T05:06:00Z</dcterms:created>
  <dcterms:modified xsi:type="dcterms:W3CDTF">2023-03-29T03:35:00Z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7545126E43894249ABC23F35B4E883AE</vt:lpwstr>
  </property>
</Properties>
</file>