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福建省公安厅刑事技术系统运维采购项目</w:t>
      </w:r>
    </w:p>
    <w:p>
      <w:pPr>
        <w:pStyle w:val="null3"/>
        <w:jc w:val="center"/>
        <w:outlineLvl w:val="2"/>
      </w:pPr>
      <w:r>
        <w:rPr>
          <w:b/>
          <w:sz w:val="28"/>
        </w:rPr>
        <w:t>备案编号：</w:t>
      </w:r>
      <w:r>
        <w:rPr>
          <w:b/>
          <w:sz w:val="28"/>
        </w:rPr>
        <w:t>CGXM-2023-350001-09579[2023]05306</w:t>
      </w:r>
    </w:p>
    <w:p>
      <w:pPr>
        <w:pStyle w:val="null3"/>
        <w:jc w:val="center"/>
        <w:outlineLvl w:val="2"/>
      </w:pPr>
      <w:r>
        <w:rPr>
          <w:b/>
          <w:sz w:val="28"/>
        </w:rPr>
        <w:t>项目编号：</w:t>
      </w:r>
      <w:r>
        <w:rPr>
          <w:b/>
          <w:sz w:val="28"/>
        </w:rPr>
        <w:t>[350001]BYZB[GK]2023010</w:t>
      </w:r>
    </w:p>
    <w:p>
      <w:pPr>
        <w:pStyle w:val="null3"/>
        <w:jc w:val="center"/>
        <w:outlineLvl w:val="2"/>
      </w:pPr>
      <w:r>
        <w:rPr>
          <w:b/>
          <w:sz w:val="28"/>
        </w:rPr>
        <w:t>采购人：</w:t>
      </w:r>
      <w:r>
        <w:rPr>
          <w:b/>
          <w:sz w:val="28"/>
        </w:rPr>
        <w:t>福建省公安厅</w:t>
      </w:r>
    </w:p>
    <w:p>
      <w:pPr>
        <w:pStyle w:val="null3"/>
        <w:jc w:val="center"/>
        <w:outlineLvl w:val="2"/>
      </w:pPr>
      <w:r>
        <w:rPr>
          <w:b/>
          <w:sz w:val="28"/>
        </w:rPr>
        <w:t>代理机构：</w:t>
      </w:r>
      <w:r>
        <w:rPr>
          <w:b/>
          <w:sz w:val="28"/>
        </w:rPr>
        <w:t>福建省博益招标代理有限公司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福建省博益招标代理有限公司</w:t>
      </w:r>
      <w:r>
        <w:rPr/>
        <w:t>采用公开招标方式组织</w:t>
      </w:r>
      <w:r>
        <w:rPr/>
        <w:t>福建省公安厅刑事技术系统运维采购项目</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CGXM-2023-350001-09579[2023]05306</w:t>
      </w:r>
    </w:p>
    <w:p>
      <w:pPr>
        <w:pStyle w:val="null3"/>
        <w:ind w:firstLine="480"/>
        <w:jc w:val="left"/>
        <w:outlineLvl w:val="2"/>
      </w:pPr>
      <w:r>
        <w:rPr>
          <w:b/>
          <w:sz w:val="28"/>
        </w:rPr>
        <w:t>2、项目编号</w:t>
      </w:r>
      <w:r>
        <w:rPr>
          <w:b/>
          <w:sz w:val="28"/>
        </w:rPr>
        <w:t>：</w:t>
      </w:r>
      <w:r>
        <w:rPr>
          <w:b/>
          <w:sz w:val="28"/>
        </w:rPr>
        <w:t>[350001]BYZB[GK]2023010</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福建省公安厅</w:t>
      </w:r>
    </w:p>
    <w:p>
      <w:pPr>
        <w:pStyle w:val="null3"/>
        <w:ind w:firstLine="960"/>
        <w:jc w:val="left"/>
      </w:pPr>
    </w:p>
    <w:p>
      <w:pPr>
        <w:pStyle w:val="null3"/>
        <w:jc w:val="left"/>
      </w:pPr>
    </w:p>
    <w:p>
      <w:pPr>
        <w:pStyle w:val="null3"/>
        <w:jc w:val="left"/>
      </w:pPr>
      <w:r>
        <w:rPr/>
        <w:t>地址：</w:t>
      </w:r>
      <w:r>
        <w:rPr/>
        <w:t>福建省福州市华林路12号</w:t>
      </w:r>
    </w:p>
    <w:p>
      <w:pPr>
        <w:pStyle w:val="null3"/>
        <w:jc w:val="left"/>
      </w:pPr>
      <w:r>
        <w:rPr/>
        <w:t>邮编：</w:t>
      </w:r>
      <w:r>
        <w:rPr/>
        <w:t>350005</w:t>
      </w:r>
    </w:p>
    <w:p>
      <w:pPr>
        <w:pStyle w:val="null3"/>
        <w:jc w:val="left"/>
      </w:pPr>
      <w:r>
        <w:rPr/>
        <w:t>联系人：</w:t>
      </w:r>
      <w:r>
        <w:rPr/>
        <w:t>江先生</w:t>
      </w:r>
    </w:p>
    <w:p>
      <w:pPr>
        <w:pStyle w:val="null3"/>
        <w:jc w:val="left"/>
      </w:pPr>
      <w:r>
        <w:rPr/>
        <w:t>联系电话：</w:t>
      </w:r>
      <w:r>
        <w:rPr/>
        <w:t>059187094312</w:t>
      </w:r>
    </w:p>
    <w:p>
      <w:pPr>
        <w:pStyle w:val="null3"/>
        <w:ind w:firstLine="480"/>
        <w:jc w:val="left"/>
        <w:outlineLvl w:val="2"/>
      </w:pPr>
      <w:r>
        <w:rPr>
          <w:b/>
          <w:sz w:val="28"/>
        </w:rPr>
        <w:t>12、代理机构</w:t>
      </w:r>
      <w:r>
        <w:rPr>
          <w:b/>
          <w:sz w:val="28"/>
        </w:rPr>
        <w:t>：</w:t>
      </w:r>
      <w:r>
        <w:rPr>
          <w:b/>
          <w:sz w:val="28"/>
        </w:rPr>
        <w:t>福建省博益招标代理有限公司</w:t>
      </w:r>
    </w:p>
    <w:p>
      <w:pPr>
        <w:pStyle w:val="null3"/>
        <w:ind w:firstLine="960"/>
        <w:jc w:val="both"/>
      </w:pPr>
    </w:p>
    <w:p>
      <w:pPr>
        <w:pStyle w:val="null3"/>
        <w:jc w:val="both"/>
      </w:pPr>
    </w:p>
    <w:p>
      <w:pPr>
        <w:pStyle w:val="null3"/>
        <w:jc w:val="both"/>
      </w:pPr>
      <w:r>
        <w:rPr/>
        <w:t>地址：</w:t>
      </w:r>
      <w:r>
        <w:rPr/>
        <w:t>福建省福州市岳峰镇连江北路与化工路交叉处二环泰禾广场3号楼702</w:t>
      </w:r>
    </w:p>
    <w:p>
      <w:pPr>
        <w:pStyle w:val="null3"/>
        <w:jc w:val="both"/>
      </w:pPr>
      <w:r>
        <w:rPr/>
        <w:t>邮编：</w:t>
      </w:r>
      <w:r>
        <w:rPr/>
        <w:t>350011</w:t>
      </w:r>
    </w:p>
    <w:p>
      <w:pPr>
        <w:pStyle w:val="null3"/>
        <w:jc w:val="both"/>
      </w:pPr>
      <w:r>
        <w:rPr/>
        <w:t>联系人：</w:t>
      </w:r>
      <w:r>
        <w:rPr/>
        <w:t>郑韶钦 刘颖 范娟</w:t>
      </w:r>
    </w:p>
    <w:p>
      <w:pPr>
        <w:pStyle w:val="null3"/>
        <w:jc w:val="both"/>
      </w:pPr>
      <w:r>
        <w:rPr/>
        <w:t>联系电话：</w:t>
      </w:r>
      <w:r>
        <w:rPr/>
        <w:t>059187872110-809</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福建省博益招标代理有限公司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1,940,000.00</w:t>
      </w:r>
    </w:p>
    <w:p>
      <w:pPr>
        <w:pStyle w:val="null3"/>
        <w:jc w:val="left"/>
      </w:pPr>
      <w:r>
        <w:rPr/>
        <w:t>采购包最高限价（元）: 1,940,000.00</w:t>
      </w:r>
    </w:p>
    <w:p>
      <w:pPr>
        <w:pStyle w:val="null3"/>
        <w:jc w:val="left"/>
      </w:pPr>
      <w:r>
        <w:rPr/>
        <w:t>采购包保证金金额（元）: 19,400.00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刑事技术系统运维采购项目</w:t>
            </w:r>
          </w:p>
        </w:tc>
        <w:tc>
          <w:tcPr>
            <w:tcW w:type="dxa" w:w="1187"/>
          </w:tcPr>
          <w:p>
            <w:pPr>
              <w:pStyle w:val="null3"/>
              <w:jc w:val="right"/>
            </w:pPr>
            <w:r>
              <w:rPr/>
              <w:t>1.50</w:t>
            </w:r>
          </w:p>
        </w:tc>
        <w:tc>
          <w:tcPr>
            <w:tcW w:type="dxa" w:w="1187"/>
          </w:tcPr>
          <w:p>
            <w:pPr>
              <w:pStyle w:val="null3"/>
              <w:jc w:val="right"/>
            </w:pPr>
            <w:r>
              <w:rPr/>
              <w:t>1,940,000.00</w:t>
            </w:r>
          </w:p>
        </w:tc>
        <w:tc>
          <w:tcPr>
            <w:tcW w:type="dxa" w:w="1187"/>
          </w:tcPr>
          <w:p>
            <w:pPr>
              <w:pStyle w:val="null3"/>
              <w:jc w:val="left"/>
            </w:pPr>
            <w:r>
              <w:rPr/>
              <w:t>年</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采购包1：1名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无</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福建省博益招标代理有限公司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福建省财政厅政府采购监督管理办公室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A、成交供应商在代理机构发布成交公告后一次性付清招标代理服务费，代理机构提供增值税普通发票。供应商交费后应及时联系代理机构开具发票，跨季度不提供补票或换票等服务；因供应商未及时提供或提供错误开票信息造成的开票问题，代理机构不承担责任。 B、本项目采购代理服务费为5000元。C、招标服务费转账银行信息：开户名称：福建省博益招标代理有限公司 开户银行：中国农业银行福州米罗街支行 账 号：13111401040000800。</w:t>
            </w:r>
          </w:p>
          <w:p>
            <w:pPr>
              <w:pStyle w:val="null3"/>
              <w:jc w:val="both"/>
            </w:pPr>
            <w:r>
              <w:rPr>
                <w:b/>
              </w:rPr>
              <w:t>(2)其他：</w:t>
            </w:r>
          </w:p>
          <w:p>
            <w:pPr>
              <w:pStyle w:val="null3"/>
              <w:jc w:val="both"/>
            </w:pPr>
            <w:r>
              <w:rPr>
                <w:b/>
              </w:rPr>
              <w:t>A、投标人提交投标文件后，即视为其完全熟悉和理解采购文件中的要求、条款和条件，且无任何异议，并自行承担因对全部招标文件理解不正确或误解而产生的相应后果和责任。B、参加投标的投标方代表应随身携带本人身份证明资料，否则自行承担相应后果和责任。</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A.通过远程参与开标流程的投标人须在系统远程解密开启后，在30分钟内使用CA数字证书进行电子投标文件的解密操作，逾期未解密的视为放弃投标。B.投标人在福建省政府采购网上公开信息系统注册单位名称、投标人名称、电子章名称、保证金账户名称应为一致，否则投标无效。C.出现《福建省财政厅关于电子化政府采购项目中视为串标情形认定与处理的指导意见》中规定的视为串标情形的，将按照《福建省财政厅关于电子化政府采购项目中视为串标情形认定与处理的指导意见》进行处理。</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福建省博益招标代理有限公司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福建省博益招标代理有限公司</w:t>
      </w:r>
      <w:r>
        <w:rPr>
          <w:b/>
        </w:rPr>
        <w:t>将在投标截止时间至少15个日历日前，在招标文件载明的指定媒体以更正公告的形式发布澄清或修改的内容。不足15个日历日的，</w:t>
      </w:r>
      <w:r>
        <w:rPr>
          <w:b/>
        </w:rPr>
        <w:t>福建省博益招标代理有限公司</w:t>
      </w:r>
      <w:r>
        <w:rPr>
          <w:b/>
        </w:rPr>
        <w:t>将顺延投标截止时间及开标时间，</w:t>
      </w:r>
      <w:r>
        <w:rPr>
          <w:b/>
        </w:rPr>
        <w:t>福建省博益招标代理有限公司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福建省博益招标代理有限公司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福建省博益招标代理有限公司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福建省博益招标代理有限公司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福建省博益招标代理有限公司</w:t>
      </w:r>
      <w:r>
        <w:rPr>
          <w:b/>
        </w:rPr>
        <w:t>可终止招标并发布终止公告。</w:t>
      </w:r>
    </w:p>
    <w:p>
      <w:pPr>
        <w:pStyle w:val="null3"/>
        <w:ind w:firstLine="480"/>
        <w:jc w:val="both"/>
      </w:pPr>
      <w:r>
        <w:rPr>
          <w:b/>
        </w:rPr>
        <w:t>8.2终止公告作为</w:t>
      </w:r>
      <w:r>
        <w:rPr>
          <w:b/>
        </w:rPr>
        <w:t>福建省博益招标代理有限公司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福建省博益招标代理有限公司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福建省博益招标代理有限公司</w:t>
      </w:r>
      <w:r>
        <w:rPr>
          <w:b/>
        </w:rPr>
        <w:t>可于投标有效期届满之前书面要求投标人延长投标有效期，投标人应在</w:t>
      </w:r>
      <w:r>
        <w:rPr>
          <w:b/>
        </w:rPr>
        <w:t>福建省博益招标代理有限公司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福建省博益招标代理有限公司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福建省博益招标代理有限公司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福建省博益招标代理有限公司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福建省博益招标代理有限公司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福建省博益招标代理有限公司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福建省博益招标代理有限公司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福建省博益招标代理有限公司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福建省博益招标代理有限公司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福建省博益招标代理有限公司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福建省博益招标代理有限公司</w:t>
      </w:r>
      <w:r>
        <w:rPr>
          <w:b/>
        </w:rPr>
        <w:t>提出询问，</w:t>
      </w:r>
      <w:r>
        <w:rPr>
          <w:b/>
        </w:rPr>
        <w:t>福建省博益招标代理有限公司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福建省博益招标代理有限公司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福建省博益招标代理有限公司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由福建省博益招标代理有限公司派出的工作人员至少1人，</w:t>
      </w:r>
      <w:r>
        <w:rPr>
          <w:b/>
        </w:rPr>
        <w:t>其余1人可为采购人代表或福建省博益招标代理有限公司的工作人员。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福建省博益招标代理有限公司</w:t>
      </w:r>
      <w:r>
        <w:rPr>
          <w:b/>
        </w:rPr>
        <w:t>统一对外发布。</w:t>
      </w:r>
    </w:p>
    <w:p>
      <w:pPr>
        <w:pStyle w:val="null3"/>
        <w:ind w:firstLine="480"/>
        <w:jc w:val="both"/>
      </w:pPr>
      <w:r>
        <w:rPr>
          <w:b/>
        </w:rPr>
        <w:t>3、资格审查合格的投标人不足三家的，不进行评标。同时，本次采购活动结束，</w:t>
      </w:r>
      <w:r>
        <w:rPr>
          <w:b/>
        </w:rPr>
        <w:t>福建省博益招标代理有限公司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福建省博益招标代理有限公司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福建省博益招标代理有限公司</w:t>
      </w:r>
      <w:r>
        <w:rPr>
          <w:b/>
        </w:rPr>
        <w:t>统一对外发布。</w:t>
      </w:r>
    </w:p>
    <w:p>
      <w:pPr>
        <w:pStyle w:val="null3"/>
        <w:ind w:firstLine="480"/>
        <w:jc w:val="both"/>
      </w:pPr>
      <w:r>
        <w:rPr>
          <w:b/>
        </w:rPr>
        <w:t>②对</w:t>
      </w:r>
      <w:r>
        <w:rPr>
          <w:b/>
        </w:rPr>
        <w:t>福建省博益招标代理有限公司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技术商务部分中不得出现报价部分的全部或部分的投标报价信息（或组成资料），否则符合性审查不合格。</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根据闽财购〔2010〕28号文件规定，技术部分各评委平均分达不到招标文件设定的技术部分总分50%（含），视为技术部分严重偏离招标文件要求，按无效投标处理。</w:t>
            </w:r>
          </w:p>
        </w:tc>
      </w:tr>
      <w:tr>
        <w:tc>
          <w:tcPr>
            <w:tcW w:type="dxa" w:w="4153"/>
          </w:tcPr>
          <w:p>
            <w:pPr>
              <w:pStyle w:val="null3"/>
              <w:jc w:val="left"/>
            </w:pPr>
            <w:r>
              <w:rPr/>
              <w:t>其他情形</w:t>
            </w:r>
          </w:p>
        </w:tc>
        <w:tc>
          <w:tcPr>
            <w:tcW w:type="dxa" w:w="4153"/>
          </w:tcPr>
          <w:p>
            <w:pPr>
              <w:pStyle w:val="null3"/>
              <w:jc w:val="left"/>
            </w:pPr>
            <w:r>
              <w:rPr/>
              <w:t>招标文件第五章第二款“技术和服务要求”中以“★”标示的内容为不允许负偏离的实质性要求，负偏离则其投标无效。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不满足第五章 招标内容及要求“三、商务条件”的，其投标无效。</w:t>
            </w:r>
          </w:p>
        </w:tc>
      </w:tr>
    </w:tbl>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福建省博益招标代理有限公司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价格项（F1×A1）满分为20.00分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技术项（F2×A2）满分为66.00分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投标文件响应情况</w:t>
            </w:r>
          </w:p>
        </w:tc>
        <w:tc>
          <w:tcPr>
            <w:tcW w:type="dxa" w:w="831"/>
          </w:tcPr>
          <w:p>
            <w:pPr>
              <w:pStyle w:val="null3"/>
              <w:jc w:val="right"/>
            </w:pPr>
            <w:r>
              <w:rPr>
                <w:b/>
              </w:rPr>
              <w:t>39.00</w:t>
            </w:r>
          </w:p>
        </w:tc>
        <w:tc>
          <w:tcPr>
            <w:tcW w:type="dxa" w:w="4153"/>
          </w:tcPr>
          <w:p>
            <w:pPr>
              <w:pStyle w:val="null3"/>
              <w:jc w:val="both"/>
            </w:pPr>
            <w:r>
              <w:rPr>
                <w:b/>
              </w:rPr>
              <w:t>评标委员会将依据投标人所提供的“技术和服务要求响应表”，对照招标文件第五章招标内容及要求“二、技术和服务要求”的应答情况，根据以下统一标准进行评分，技术和服务要求完全响应招标文件要求的为满分39分。评标委员会评分标准如下：（1）标注“★” 号的内容为不允许负偏离的实质性要求，投标人若不满足，按无效标处理；（2）其余未标注符号的技术参数每负偏离一项扣3分（共计13项，计39分）</w:t>
            </w:r>
          </w:p>
        </w:tc>
      </w:tr>
      <w:tr>
        <w:tc>
          <w:tcPr>
            <w:tcW w:type="dxa" w:w="3322"/>
          </w:tcPr>
          <w:p>
            <w:pPr>
              <w:pStyle w:val="null3"/>
              <w:jc w:val="both"/>
            </w:pPr>
            <w:r>
              <w:rPr>
                <w:b/>
              </w:rPr>
              <w:t>整体方案</w:t>
            </w:r>
          </w:p>
        </w:tc>
        <w:tc>
          <w:tcPr>
            <w:tcW w:type="dxa" w:w="831"/>
          </w:tcPr>
          <w:p>
            <w:pPr>
              <w:pStyle w:val="null3"/>
              <w:jc w:val="right"/>
            </w:pPr>
            <w:r>
              <w:rPr>
                <w:b/>
              </w:rPr>
              <w:t>3.00</w:t>
            </w:r>
          </w:p>
        </w:tc>
        <w:tc>
          <w:tcPr>
            <w:tcW w:type="dxa" w:w="4153"/>
          </w:tcPr>
          <w:p>
            <w:pPr>
              <w:pStyle w:val="null3"/>
              <w:jc w:val="both"/>
            </w:pPr>
            <w:r>
              <w:rPr>
                <w:b/>
              </w:rPr>
              <w:t>根据投标人合理可行的项目实施方案，包括项目现状分析、实施周期、项目实施计划、组织机构和人员配置、项目实施保障、项目成果及交付物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驻点服务</w:t>
            </w:r>
          </w:p>
        </w:tc>
        <w:tc>
          <w:tcPr>
            <w:tcW w:type="dxa" w:w="831"/>
          </w:tcPr>
          <w:p>
            <w:pPr>
              <w:pStyle w:val="null3"/>
              <w:jc w:val="right"/>
            </w:pPr>
            <w:r>
              <w:rPr>
                <w:b/>
              </w:rPr>
              <w:t>3.00</w:t>
            </w:r>
          </w:p>
        </w:tc>
        <w:tc>
          <w:tcPr>
            <w:tcW w:type="dxa" w:w="4153"/>
          </w:tcPr>
          <w:p>
            <w:pPr>
              <w:pStyle w:val="null3"/>
              <w:jc w:val="both"/>
            </w:pPr>
            <w:r>
              <w:rPr>
                <w:b/>
              </w:rPr>
              <w:t>投标人对驻点人员职责内容进行详细设计描述，需提供驻点人员日常巡检、技术支持、故障处理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实验室管理系统运维服务方案</w:t>
            </w:r>
          </w:p>
        </w:tc>
        <w:tc>
          <w:tcPr>
            <w:tcW w:type="dxa" w:w="831"/>
          </w:tcPr>
          <w:p>
            <w:pPr>
              <w:pStyle w:val="null3"/>
              <w:jc w:val="right"/>
            </w:pPr>
            <w:r>
              <w:rPr>
                <w:b/>
              </w:rPr>
              <w:t>3.00</w:t>
            </w:r>
          </w:p>
        </w:tc>
        <w:tc>
          <w:tcPr>
            <w:tcW w:type="dxa" w:w="4153"/>
          </w:tcPr>
          <w:p>
            <w:pPr>
              <w:pStyle w:val="null3"/>
              <w:jc w:val="both"/>
            </w:pPr>
            <w:r>
              <w:rPr>
                <w:b/>
              </w:rPr>
              <w:t>根据投标人提供本系统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现场勘查系统运维服务方案</w:t>
            </w:r>
          </w:p>
        </w:tc>
        <w:tc>
          <w:tcPr>
            <w:tcW w:type="dxa" w:w="831"/>
          </w:tcPr>
          <w:p>
            <w:pPr>
              <w:pStyle w:val="null3"/>
              <w:jc w:val="right"/>
            </w:pPr>
            <w:r>
              <w:rPr>
                <w:b/>
              </w:rPr>
              <w:t>3.00</w:t>
            </w:r>
          </w:p>
        </w:tc>
        <w:tc>
          <w:tcPr>
            <w:tcW w:type="dxa" w:w="4153"/>
          </w:tcPr>
          <w:p>
            <w:pPr>
              <w:pStyle w:val="null3"/>
              <w:jc w:val="both"/>
            </w:pPr>
            <w:r>
              <w:rPr>
                <w:b/>
              </w:rPr>
              <w:t>根据投标人提供本系统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XT-1系统运维服务方案</w:t>
            </w:r>
          </w:p>
        </w:tc>
        <w:tc>
          <w:tcPr>
            <w:tcW w:type="dxa" w:w="831"/>
          </w:tcPr>
          <w:p>
            <w:pPr>
              <w:pStyle w:val="null3"/>
              <w:jc w:val="right"/>
            </w:pPr>
            <w:r>
              <w:rPr>
                <w:b/>
              </w:rPr>
              <w:t>3.00</w:t>
            </w:r>
          </w:p>
        </w:tc>
        <w:tc>
          <w:tcPr>
            <w:tcW w:type="dxa" w:w="4153"/>
          </w:tcPr>
          <w:p>
            <w:pPr>
              <w:pStyle w:val="null3"/>
              <w:jc w:val="both"/>
            </w:pPr>
            <w:r>
              <w:rPr>
                <w:b/>
              </w:rPr>
              <w:t>根据投标人提供的本系统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XT-2系统运维服务方案</w:t>
            </w:r>
          </w:p>
        </w:tc>
        <w:tc>
          <w:tcPr>
            <w:tcW w:type="dxa" w:w="831"/>
          </w:tcPr>
          <w:p>
            <w:pPr>
              <w:pStyle w:val="null3"/>
              <w:jc w:val="right"/>
            </w:pPr>
            <w:r>
              <w:rPr>
                <w:b/>
              </w:rPr>
              <w:t>3.00</w:t>
            </w:r>
          </w:p>
        </w:tc>
        <w:tc>
          <w:tcPr>
            <w:tcW w:type="dxa" w:w="4153"/>
          </w:tcPr>
          <w:p>
            <w:pPr>
              <w:pStyle w:val="null3"/>
              <w:jc w:val="both"/>
            </w:pPr>
            <w:r>
              <w:rPr>
                <w:b/>
              </w:rPr>
              <w:t>根据投标人提供本系统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XT-3系统运维服务方案</w:t>
            </w:r>
          </w:p>
        </w:tc>
        <w:tc>
          <w:tcPr>
            <w:tcW w:type="dxa" w:w="831"/>
          </w:tcPr>
          <w:p>
            <w:pPr>
              <w:pStyle w:val="null3"/>
              <w:jc w:val="right"/>
            </w:pPr>
            <w:r>
              <w:rPr>
                <w:b/>
              </w:rPr>
              <w:t>3.00</w:t>
            </w:r>
          </w:p>
        </w:tc>
        <w:tc>
          <w:tcPr>
            <w:tcW w:type="dxa" w:w="4153"/>
          </w:tcPr>
          <w:p>
            <w:pPr>
              <w:pStyle w:val="null3"/>
              <w:jc w:val="both"/>
            </w:pPr>
            <w:r>
              <w:rPr>
                <w:b/>
              </w:rPr>
              <w:t>根据投标人提供本系统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XT-4系统运维服务方案</w:t>
            </w:r>
          </w:p>
        </w:tc>
        <w:tc>
          <w:tcPr>
            <w:tcW w:type="dxa" w:w="831"/>
          </w:tcPr>
          <w:p>
            <w:pPr>
              <w:pStyle w:val="null3"/>
              <w:jc w:val="right"/>
            </w:pPr>
            <w:r>
              <w:rPr>
                <w:b/>
              </w:rPr>
              <w:t>3.00</w:t>
            </w:r>
          </w:p>
        </w:tc>
        <w:tc>
          <w:tcPr>
            <w:tcW w:type="dxa" w:w="4153"/>
          </w:tcPr>
          <w:p>
            <w:pPr>
              <w:pStyle w:val="null3"/>
              <w:jc w:val="both"/>
            </w:pPr>
            <w:r>
              <w:rPr>
                <w:b/>
              </w:rPr>
              <w:t>根据投标人提供本系统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r>
        <w:tc>
          <w:tcPr>
            <w:tcW w:type="dxa" w:w="3322"/>
          </w:tcPr>
          <w:p>
            <w:pPr>
              <w:pStyle w:val="null3"/>
              <w:jc w:val="both"/>
            </w:pPr>
            <w:r>
              <w:rPr>
                <w:b/>
              </w:rPr>
              <w:t>XT-5系统运维服务方案</w:t>
            </w:r>
          </w:p>
        </w:tc>
        <w:tc>
          <w:tcPr>
            <w:tcW w:type="dxa" w:w="831"/>
          </w:tcPr>
          <w:p>
            <w:pPr>
              <w:pStyle w:val="null3"/>
              <w:jc w:val="right"/>
            </w:pPr>
            <w:r>
              <w:rPr>
                <w:b/>
              </w:rPr>
              <w:t>3.00</w:t>
            </w:r>
          </w:p>
        </w:tc>
        <w:tc>
          <w:tcPr>
            <w:tcW w:type="dxa" w:w="4153"/>
          </w:tcPr>
          <w:p>
            <w:pPr>
              <w:pStyle w:val="null3"/>
              <w:jc w:val="both"/>
            </w:pPr>
            <w:r>
              <w:rPr>
                <w:b/>
              </w:rPr>
              <w:t>根据投标人提供本数据库运维服务方式方案，包括系统现状分析、驻场服务、电话咨询、远程服务、临时现场服务等，由评委进行评分：内容详实，分析准确清晰，符合本项目实际情况的得3分；方案内容基本完整、条理清晰的得2分；方案内容不够完整、阐述简单的得1分，满分3分。不符合要求或未提供的不得分。</w:t>
            </w:r>
          </w:p>
        </w:tc>
      </w:tr>
    </w:tbl>
    <w:p>
      <w:pPr>
        <w:pStyle w:val="null3"/>
        <w:jc w:val="both"/>
      </w:pPr>
      <w:r>
        <w:rPr>
          <w:b/>
        </w:rPr>
        <w:t>商务项（F3×A3）满分为14.00分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综合实力</w:t>
            </w:r>
          </w:p>
        </w:tc>
        <w:tc>
          <w:tcPr>
            <w:tcW w:type="dxa" w:w="831"/>
          </w:tcPr>
          <w:p>
            <w:pPr>
              <w:pStyle w:val="null3"/>
              <w:jc w:val="right"/>
            </w:pPr>
            <w:r>
              <w:rPr>
                <w:b/>
              </w:rPr>
              <w:t>3.00</w:t>
            </w:r>
          </w:p>
        </w:tc>
        <w:tc>
          <w:tcPr>
            <w:tcW w:type="dxa" w:w="4153"/>
          </w:tcPr>
          <w:p>
            <w:pPr>
              <w:pStyle w:val="null3"/>
              <w:jc w:val="both"/>
            </w:pPr>
            <w:r>
              <w:rPr>
                <w:b/>
              </w:rPr>
              <w:t>投标人具有ISO 27001信息安全管理体系认证、ISO 20000信息技术服务管理体系认证、ISO9001质量管理体系认证证书。每提供一项的得1分，满分3分。提供相关证书复印件或中国国家认证认可监督管理委员会(http://www.cnca.gov.cn)或中国合格评定国家认可委员会(https://www.cnas.org.cn)网站的下载网页并注明网址，否则不得分。</w:t>
            </w:r>
          </w:p>
        </w:tc>
      </w:tr>
      <w:tr>
        <w:tc>
          <w:tcPr>
            <w:tcW w:type="dxa" w:w="3322"/>
          </w:tcPr>
          <w:p>
            <w:pPr>
              <w:pStyle w:val="null3"/>
              <w:jc w:val="both"/>
            </w:pPr>
            <w:r>
              <w:rPr>
                <w:b/>
              </w:rPr>
              <w:t>业绩</w:t>
            </w:r>
          </w:p>
        </w:tc>
        <w:tc>
          <w:tcPr>
            <w:tcW w:type="dxa" w:w="831"/>
          </w:tcPr>
          <w:p>
            <w:pPr>
              <w:pStyle w:val="null3"/>
              <w:jc w:val="right"/>
            </w:pPr>
            <w:r>
              <w:rPr>
                <w:b/>
              </w:rPr>
              <w:t>3.00</w:t>
            </w:r>
          </w:p>
        </w:tc>
        <w:tc>
          <w:tcPr>
            <w:tcW w:type="dxa" w:w="4153"/>
          </w:tcPr>
          <w:p>
            <w:pPr>
              <w:pStyle w:val="null3"/>
              <w:jc w:val="both"/>
            </w:pPr>
            <w:r>
              <w:rPr>
                <w:b/>
              </w:rPr>
              <w:t>投标人提供自2020年1月1日后至本次投标截止时间（日期以验收报告为准）止，投标人所完成的刑事技术类的系统运维服务相关项目的业绩情况，每提供1份单项业绩的得1分，最高得3分，未提供的不得分。【投标人须列表并提供该业绩项目的中标公告（提供相关网站中标公告的下载网页并注明网址）、中标通知书复印件、采购合同文本复印件，验收合格相关证明材料，所有材料缺一不可，否则不得分。】</w:t>
            </w:r>
          </w:p>
        </w:tc>
      </w:tr>
      <w:tr>
        <w:tc>
          <w:tcPr>
            <w:tcW w:type="dxa" w:w="3322"/>
          </w:tcPr>
          <w:p>
            <w:pPr>
              <w:pStyle w:val="null3"/>
              <w:jc w:val="both"/>
            </w:pPr>
            <w:r>
              <w:rPr>
                <w:b/>
              </w:rPr>
              <w:t>用户满意度</w:t>
            </w:r>
          </w:p>
        </w:tc>
        <w:tc>
          <w:tcPr>
            <w:tcW w:type="dxa" w:w="831"/>
          </w:tcPr>
          <w:p>
            <w:pPr>
              <w:pStyle w:val="null3"/>
              <w:jc w:val="right"/>
            </w:pPr>
            <w:r>
              <w:rPr>
                <w:b/>
              </w:rPr>
              <w:t>3.00</w:t>
            </w:r>
          </w:p>
        </w:tc>
        <w:tc>
          <w:tcPr>
            <w:tcW w:type="dxa" w:w="4153"/>
          </w:tcPr>
          <w:p>
            <w:pPr>
              <w:pStyle w:val="null3"/>
              <w:jc w:val="both"/>
            </w:pPr>
            <w:r>
              <w:rPr>
                <w:b/>
              </w:rPr>
              <w:t>投标人提供2020年1月1日至本项目投标截止时间止，由投标人完成或正在履行的刑事技术类的系统运维服务相关项目的反馈情况，每提供一份得1分，满分3分，需同时提供采购合同文本复印件和采购人出具的反馈意见为满意或者优秀的或者其他等同性质的描述语的证明材料，未提供证明材料或证明材料不齐全的不得分。与“业绩”提供同一项目不重复得分。</w:t>
            </w:r>
          </w:p>
        </w:tc>
      </w:tr>
      <w:tr>
        <w:tc>
          <w:tcPr>
            <w:tcW w:type="dxa" w:w="3322"/>
          </w:tcPr>
          <w:p>
            <w:pPr>
              <w:pStyle w:val="null3"/>
              <w:jc w:val="both"/>
            </w:pPr>
            <w:r>
              <w:rPr>
                <w:b/>
              </w:rPr>
              <w:t>驻点人员配置情况</w:t>
            </w:r>
          </w:p>
        </w:tc>
        <w:tc>
          <w:tcPr>
            <w:tcW w:type="dxa" w:w="831"/>
          </w:tcPr>
          <w:p>
            <w:pPr>
              <w:pStyle w:val="null3"/>
              <w:jc w:val="right"/>
            </w:pPr>
            <w:r>
              <w:rPr>
                <w:b/>
              </w:rPr>
              <w:t>3.00</w:t>
            </w:r>
          </w:p>
        </w:tc>
        <w:tc>
          <w:tcPr>
            <w:tcW w:type="dxa" w:w="4153"/>
          </w:tcPr>
          <w:p>
            <w:pPr>
              <w:pStyle w:val="null3"/>
              <w:jc w:val="both"/>
            </w:pPr>
            <w:r>
              <w:rPr>
                <w:b/>
              </w:rPr>
              <w:t>投标人投入项目实施的驻点人员具有3年以上刑事技术类信息系统维护工作经验，具备8名以上的得3分，具备5名以上的得2分，具备2名以上的得1分，其他不得分。【投标人需提拟派驻人员有从事相关工作经历的证明，如体现工作内容为刑事技术类系统岗位的劳务合同复印件或刑事技术类系统用户单位出具的证明材料（加盖证明单位公章）等】</w:t>
            </w:r>
          </w:p>
        </w:tc>
      </w:tr>
      <w:tr>
        <w:tc>
          <w:tcPr>
            <w:tcW w:type="dxa" w:w="3322"/>
          </w:tcPr>
          <w:p>
            <w:pPr>
              <w:pStyle w:val="null3"/>
              <w:jc w:val="both"/>
            </w:pPr>
            <w:r>
              <w:rPr>
                <w:b/>
              </w:rPr>
              <w:t>驻点人员更换承诺</w:t>
            </w:r>
          </w:p>
        </w:tc>
        <w:tc>
          <w:tcPr>
            <w:tcW w:type="dxa" w:w="831"/>
          </w:tcPr>
          <w:p>
            <w:pPr>
              <w:pStyle w:val="null3"/>
              <w:jc w:val="right"/>
            </w:pPr>
            <w:r>
              <w:rPr>
                <w:b/>
              </w:rPr>
              <w:t>1.00</w:t>
            </w:r>
          </w:p>
        </w:tc>
        <w:tc>
          <w:tcPr>
            <w:tcW w:type="dxa" w:w="4153"/>
          </w:tcPr>
          <w:p>
            <w:pPr>
              <w:pStyle w:val="null3"/>
              <w:jc w:val="both"/>
            </w:pPr>
            <w:r>
              <w:rPr>
                <w:b/>
              </w:rPr>
              <w:t>投标人承诺项目服务期间不自行更换项目驻点团队人员。若因不可抗拒等原因,需调整项目团队成员,应提前通知采购人,并获得采购人的书面同意后才能安排调整,否则采购人有权终止合同。调整前,投标人需保证项目的正常进行,并不得据此影响投标人所提供的技术服务及其质量。能提供承诺函的得1分。 注:投标人须提供承诺函,格式自拟,否则不得分。</w:t>
            </w:r>
          </w:p>
        </w:tc>
      </w:tr>
      <w:tr>
        <w:tc>
          <w:tcPr>
            <w:tcW w:type="dxa" w:w="3322"/>
          </w:tcPr>
          <w:p>
            <w:pPr>
              <w:pStyle w:val="null3"/>
              <w:jc w:val="both"/>
            </w:pPr>
            <w:r>
              <w:rPr>
                <w:b/>
              </w:rPr>
              <w:t>保密承诺</w:t>
            </w:r>
          </w:p>
        </w:tc>
        <w:tc>
          <w:tcPr>
            <w:tcW w:type="dxa" w:w="831"/>
          </w:tcPr>
          <w:p>
            <w:pPr>
              <w:pStyle w:val="null3"/>
              <w:jc w:val="right"/>
            </w:pPr>
            <w:r>
              <w:rPr>
                <w:b/>
              </w:rPr>
              <w:t>1.00</w:t>
            </w:r>
          </w:p>
        </w:tc>
        <w:tc>
          <w:tcPr>
            <w:tcW w:type="dxa" w:w="4153"/>
          </w:tcPr>
          <w:p>
            <w:pPr>
              <w:pStyle w:val="null3"/>
              <w:jc w:val="both"/>
            </w:pPr>
            <w:r>
              <w:rPr>
                <w:b/>
              </w:rPr>
              <w:t>投标人在实施服务时，涉及到用户单位内及所维护系统的敏感数据,为保障数据安全,投标人承诺在实施服务过程中,对单位内各项数据均予以保密的得1分,投标人需提供专项承诺保密函,格式自拟,否则不得分。</w:t>
            </w:r>
          </w:p>
        </w:tc>
      </w:tr>
    </w:tbl>
    <w:p>
      <w:pPr>
        <w:pStyle w:val="null3"/>
        <w:jc w:val="both"/>
      </w:pPr>
      <w:r>
        <w:rPr>
          <w:b/>
        </w:rPr>
        <w:t>加分项（F4×A4）</w:t>
      </w:r>
    </w:p>
    <w:p>
      <w:pPr>
        <w:pStyle w:val="null3"/>
        <w:jc w:val="both"/>
      </w:pPr>
      <w:r>
        <w:rPr>
          <w:b/>
        </w:rPr>
        <w:t>优先类节能产品、环境标志产品：无</w:t>
      </w:r>
    </w:p>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投标人应按照招标文件设定的评审因素节点编制投标文件，对各评审因素进行答应时，应答内容若需另页提供相关佐证材料的，应在应答说明中注明另页提供的相关佐证材料在投标文件中的所在页码，并在提供的佐证材料中做好佐证评审因素内容的标识。投标人提供的相应证明材料复印件（含扫描件）均应符合：内容完整、清晰、整洁，并由投标人加盖其单位公章。未按以上要求的，评标委员会将按照不利于投标人的内容进行认定。</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jc w:val="both"/>
      </w:pPr>
      <w:r>
        <w:rPr>
          <w:rFonts w:ascii="宋体" w:hAnsi="宋体" w:cs="宋体" w:eastAsia="宋体"/>
          <w:b/>
          <w:color w:val="0A82E5"/>
          <w:sz w:val="20"/>
        </w:rPr>
        <w:t>本项目为福建省公安厅刑事技术信息系统运维服务采购项目。</w:t>
      </w:r>
    </w:p>
    <w:p>
      <w:pPr>
        <w:pStyle w:val="null3"/>
        <w:ind w:firstLine="480"/>
        <w:jc w:val="both"/>
        <w:outlineLvl w:val="2"/>
      </w:pPr>
      <w:r>
        <w:rPr>
          <w:b/>
          <w:sz w:val="28"/>
        </w:rPr>
        <w:t>二、技术和服务要求（以“★”标示的内容为不允许负偏离的实质性要求）</w:t>
      </w:r>
    </w:p>
    <w:p>
      <w:pPr>
        <w:pStyle w:val="null3"/>
        <w:ind w:firstLine="480"/>
        <w:jc w:val="left"/>
      </w:pPr>
    </w:p>
    <w:p>
      <w:pPr>
        <w:pStyle w:val="null3"/>
        <w:jc w:val="both"/>
      </w:pPr>
    </w:p>
    <w:p>
      <w:pPr>
        <w:pStyle w:val="null3"/>
        <w:ind w:left="405" w:firstLine="480"/>
        <w:jc w:val="both"/>
      </w:pPr>
      <w:r>
        <w:rPr>
          <w:rFonts w:ascii="宋体" w:hAnsi="宋体" w:cs="宋体" w:eastAsia="宋体"/>
          <w:b/>
          <w:color w:val="333333"/>
          <w:sz w:val="20"/>
          <w:shd w:fill="FFFFFF" w:val="clear"/>
        </w:rPr>
        <w:t>★</w:t>
      </w:r>
      <w:r>
        <w:rPr>
          <w:rFonts w:ascii="宋体" w:hAnsi="宋体" w:cs="宋体" w:eastAsia="宋体"/>
          <w:b/>
          <w:color w:val="0A82E5"/>
          <w:sz w:val="20"/>
          <w:shd w:fill="FFFFFF" w:val="clear"/>
        </w:rPr>
        <w:t>1.</w:t>
      </w:r>
      <w:r>
        <w:rPr>
          <w:rFonts w:ascii="宋体" w:hAnsi="宋体" w:cs="宋体" w:eastAsia="宋体"/>
          <w:b/>
          <w:color w:val="0A82E5"/>
          <w:sz w:val="20"/>
          <w:shd w:fill="FFFFFF" w:val="clear"/>
        </w:rPr>
        <w:t>维护范围</w:t>
      </w:r>
    </w:p>
    <w:p>
      <w:pPr>
        <w:pStyle w:val="null3"/>
        <w:ind w:firstLine="480"/>
        <w:jc w:val="both"/>
      </w:pPr>
      <w:r>
        <w:rPr>
          <w:rFonts w:ascii="宋体" w:hAnsi="宋体" w:cs="宋体" w:eastAsia="宋体"/>
          <w:b/>
          <w:color w:val="0A82E5"/>
          <w:sz w:val="20"/>
          <w:shd w:fill="FFFFFF" w:val="clear"/>
        </w:rPr>
        <w:t>包括实验室管理系统、现场勘查系统等7个刑事技术信息专业系统的维护。</w:t>
      </w:r>
    </w:p>
    <w:p>
      <w:pPr>
        <w:pStyle w:val="null3"/>
        <w:ind w:firstLine="523"/>
        <w:jc w:val="both"/>
      </w:pPr>
      <w:r>
        <w:rPr>
          <w:rFonts w:ascii="宋体" w:hAnsi="宋体" w:cs="宋体" w:eastAsia="宋体"/>
          <w:b/>
          <w:color w:val="333333"/>
          <w:sz w:val="20"/>
          <w:shd w:fill="FFFFFF" w:val="clear"/>
        </w:rPr>
        <w:t>★</w:t>
      </w:r>
      <w:r>
        <w:rPr>
          <w:rFonts w:ascii="宋体" w:hAnsi="宋体" w:cs="宋体" w:eastAsia="宋体"/>
          <w:b/>
          <w:color w:val="0A82E5"/>
          <w:sz w:val="20"/>
          <w:shd w:fill="FFFFFF" w:val="clear"/>
        </w:rPr>
        <w:t>2.</w:t>
      </w:r>
      <w:r>
        <w:rPr>
          <w:rFonts w:ascii="宋体" w:hAnsi="宋体" w:cs="宋体" w:eastAsia="宋体"/>
          <w:b/>
          <w:color w:val="0A82E5"/>
          <w:sz w:val="20"/>
          <w:shd w:fill="FFFFFF" w:val="clear"/>
        </w:rPr>
        <w:t>维护服务期限</w:t>
      </w:r>
    </w:p>
    <w:p>
      <w:pPr>
        <w:pStyle w:val="null3"/>
        <w:ind w:firstLine="480"/>
        <w:jc w:val="both"/>
      </w:pPr>
      <w:r>
        <w:rPr>
          <w:rFonts w:ascii="宋体" w:hAnsi="宋体" w:cs="宋体" w:eastAsia="宋体"/>
          <w:b/>
          <w:color w:val="0A82E5"/>
          <w:sz w:val="20"/>
          <w:shd w:fill="FFFFFF" w:val="clear"/>
        </w:rPr>
        <w:t>实验室管理系统、现场勘查系统等6个系统维护服务期限18个月，XT-1系统维护期限6个月。</w:t>
      </w:r>
    </w:p>
    <w:p>
      <w:pPr>
        <w:pStyle w:val="null3"/>
        <w:ind w:firstLine="523"/>
        <w:jc w:val="both"/>
      </w:pPr>
      <w:r>
        <w:rPr>
          <w:rFonts w:ascii="宋体" w:hAnsi="宋体" w:cs="宋体" w:eastAsia="宋体"/>
          <w:b/>
          <w:color w:val="333333"/>
          <w:sz w:val="20"/>
          <w:shd w:fill="FFFFFF" w:val="clear"/>
        </w:rPr>
        <w:t>★</w:t>
      </w:r>
      <w:r>
        <w:rPr>
          <w:rFonts w:ascii="宋体" w:hAnsi="宋体" w:cs="宋体" w:eastAsia="宋体"/>
          <w:b/>
          <w:color w:val="0A82E5"/>
          <w:sz w:val="20"/>
          <w:shd w:fill="FFFFFF" w:val="clear"/>
        </w:rPr>
        <w:t>3.</w:t>
      </w:r>
      <w:r>
        <w:rPr>
          <w:rFonts w:ascii="宋体" w:hAnsi="宋体" w:cs="宋体" w:eastAsia="宋体"/>
          <w:b/>
          <w:color w:val="0A82E5"/>
          <w:sz w:val="20"/>
          <w:shd w:fill="FFFFFF" w:val="clear"/>
        </w:rPr>
        <w:t>维护方式</w:t>
      </w:r>
    </w:p>
    <w:p>
      <w:pPr>
        <w:pStyle w:val="null3"/>
        <w:ind w:firstLine="480"/>
        <w:jc w:val="both"/>
      </w:pPr>
      <w:r>
        <w:rPr>
          <w:rFonts w:ascii="宋体" w:hAnsi="宋体" w:cs="宋体" w:eastAsia="宋体"/>
          <w:b/>
          <w:color w:val="0A82E5"/>
          <w:sz w:val="20"/>
          <w:shd w:fill="FFFFFF" w:val="clear"/>
        </w:rPr>
        <w:t>3.1.</w:t>
      </w:r>
      <w:r>
        <w:rPr>
          <w:rFonts w:ascii="宋体" w:hAnsi="宋体" w:cs="宋体" w:eastAsia="宋体"/>
          <w:b/>
          <w:color w:val="0A82E5"/>
          <w:sz w:val="20"/>
          <w:shd w:fill="FFFFFF" w:val="clear"/>
        </w:rPr>
        <w:t>驻点服务。中标人应当提供10名运维人员在福建省公安厅刑技总队驻点服务，其中、实验室管理系统1人、现场勘查系统2人、XT-1系统2人、XT-2系统2人、XT-3系统1人、XT-4系统1人、XT-5系统1人。</w:t>
      </w:r>
    </w:p>
    <w:p>
      <w:pPr>
        <w:pStyle w:val="null3"/>
        <w:ind w:firstLine="640"/>
        <w:jc w:val="both"/>
      </w:pPr>
      <w:r>
        <w:rPr>
          <w:rFonts w:ascii="宋体" w:hAnsi="宋体" w:cs="宋体" w:eastAsia="宋体"/>
          <w:b/>
          <w:color w:val="0A82E5"/>
          <w:sz w:val="20"/>
          <w:shd w:fill="FFFFFF" w:val="clear"/>
        </w:rPr>
        <w:t>3.2.</w:t>
      </w:r>
      <w:r>
        <w:rPr>
          <w:rFonts w:ascii="宋体" w:hAnsi="宋体" w:cs="宋体" w:eastAsia="宋体"/>
          <w:b/>
          <w:color w:val="0A82E5"/>
          <w:sz w:val="20"/>
          <w:shd w:fill="FFFFFF" w:val="clear"/>
        </w:rPr>
        <w:t>电话和网络服务。各系统提供7×24小时响应的电话、网络远程和微信支持服务，其中XT-1系统维护应当设立全省统一的报障服务电话，并向全省各个采集点公布。</w:t>
      </w:r>
    </w:p>
    <w:p>
      <w:pPr>
        <w:pStyle w:val="null3"/>
        <w:ind w:firstLine="640"/>
        <w:jc w:val="both"/>
      </w:pPr>
      <w:r>
        <w:rPr>
          <w:rFonts w:ascii="宋体" w:hAnsi="宋体" w:cs="宋体" w:eastAsia="宋体"/>
          <w:b/>
          <w:color w:val="0A82E5"/>
          <w:sz w:val="20"/>
          <w:shd w:fill="FFFFFF" w:val="clear"/>
        </w:rPr>
        <w:t>3.3.</w:t>
      </w:r>
      <w:r>
        <w:rPr>
          <w:rFonts w:ascii="宋体" w:hAnsi="宋体" w:cs="宋体" w:eastAsia="宋体"/>
          <w:b/>
          <w:color w:val="0A82E5"/>
          <w:sz w:val="20"/>
          <w:shd w:fill="FFFFFF" w:val="clear"/>
        </w:rPr>
        <w:t>上门维护。对基层单位的XT-1系统和XT-2系统硬件方面的故障，通过电话或网络远程等服务均无法排除问题时，应当12小时内到达报障单位现场，上门维护服务可向报障单位收取必要的交通、住宿、硬件更换等工本费。</w:t>
      </w:r>
    </w:p>
    <w:p>
      <w:pPr>
        <w:pStyle w:val="null3"/>
        <w:ind w:firstLine="480"/>
        <w:jc w:val="both"/>
      </w:pPr>
      <w:r>
        <w:rPr>
          <w:rFonts w:ascii="宋体" w:hAnsi="宋体" w:cs="宋体" w:eastAsia="宋体"/>
          <w:b/>
          <w:color w:val="0A82E5"/>
          <w:sz w:val="20"/>
          <w:shd w:fill="FFFFFF" w:val="clear"/>
        </w:rPr>
        <w:t>4</w:t>
      </w:r>
      <w:r>
        <w:rPr>
          <w:rFonts w:ascii="宋体" w:hAnsi="宋体" w:cs="宋体" w:eastAsia="宋体"/>
          <w:b/>
          <w:color w:val="0A82E5"/>
          <w:sz w:val="20"/>
          <w:shd w:fill="FFFFFF" w:val="clear"/>
        </w:rPr>
        <w:t>、维护内容</w:t>
      </w:r>
    </w:p>
    <w:p>
      <w:pPr>
        <w:pStyle w:val="null3"/>
        <w:ind w:firstLine="482"/>
        <w:jc w:val="both"/>
      </w:pPr>
      <w:r>
        <w:rPr>
          <w:rFonts w:ascii="宋体" w:hAnsi="宋体" w:cs="宋体" w:eastAsia="宋体"/>
          <w:b/>
          <w:color w:val="0A82E5"/>
          <w:sz w:val="20"/>
          <w:shd w:fill="FFFFFF" w:val="clear"/>
        </w:rPr>
        <w:t>（项1）</w:t>
      </w:r>
      <w:r>
        <w:rPr>
          <w:rFonts w:ascii="宋体" w:hAnsi="宋体" w:cs="宋体" w:eastAsia="宋体"/>
          <w:b/>
          <w:color w:val="0A82E5"/>
          <w:sz w:val="20"/>
          <w:shd w:fill="FFFFFF" w:val="clear"/>
        </w:rPr>
        <w:t>4.1.</w:t>
      </w:r>
      <w:r>
        <w:rPr>
          <w:rFonts w:ascii="宋体" w:hAnsi="宋体" w:cs="宋体" w:eastAsia="宋体"/>
          <w:b/>
          <w:color w:val="0A82E5"/>
          <w:sz w:val="20"/>
          <w:shd w:fill="FFFFFF" w:val="clear"/>
        </w:rPr>
        <w:t>系统咨询。提供各系统功能使用咨询，系统规划建设咨询，程序使用中遇到问题等相关咨询；提供硬件、数据库、操作系统等相关问题咨询。</w:t>
      </w:r>
    </w:p>
    <w:p>
      <w:pPr>
        <w:pStyle w:val="null3"/>
        <w:ind w:firstLine="482"/>
        <w:jc w:val="left"/>
      </w:pPr>
      <w:r>
        <w:rPr>
          <w:rFonts w:ascii="宋体" w:hAnsi="宋体" w:cs="宋体" w:eastAsia="宋体"/>
          <w:b/>
          <w:color w:val="0A82E5"/>
          <w:sz w:val="20"/>
          <w:shd w:fill="FFFFFF" w:val="clear"/>
        </w:rPr>
        <w:t>（项2）</w:t>
      </w:r>
      <w:r>
        <w:rPr>
          <w:rFonts w:ascii="宋体" w:hAnsi="宋体" w:cs="宋体" w:eastAsia="宋体"/>
          <w:b/>
          <w:color w:val="0A82E5"/>
          <w:sz w:val="20"/>
          <w:shd w:fill="FFFFFF" w:val="clear"/>
        </w:rPr>
        <w:t>4.2.</w:t>
      </w:r>
      <w:r>
        <w:rPr>
          <w:rFonts w:ascii="宋体" w:hAnsi="宋体" w:cs="宋体" w:eastAsia="宋体"/>
          <w:b/>
          <w:color w:val="0A82E5"/>
          <w:sz w:val="20"/>
          <w:shd w:fill="FFFFFF" w:val="clear"/>
        </w:rPr>
        <w:t>系统维护。提供单位/人员代码调整管理、各类系统数据统计，解决应用程序运行时各类异常错误问题并形成工作记录；对影响系统运行的硬件故障进行诊断，并提出排查建议，联系厂商进行硬件维护；对数据库软件、操作系统、与相关系统接口等进行维护。</w:t>
      </w:r>
    </w:p>
    <w:p>
      <w:pPr>
        <w:pStyle w:val="null3"/>
        <w:ind w:firstLine="482"/>
        <w:jc w:val="left"/>
      </w:pPr>
      <w:r>
        <w:rPr>
          <w:rFonts w:ascii="宋体" w:hAnsi="宋体" w:cs="宋体" w:eastAsia="宋体"/>
          <w:b/>
          <w:color w:val="0A82E5"/>
          <w:sz w:val="20"/>
          <w:shd w:fill="FFFFFF" w:val="clear"/>
        </w:rPr>
        <w:t>（项3）</w:t>
      </w:r>
      <w:r>
        <w:rPr>
          <w:rFonts w:ascii="宋体" w:hAnsi="宋体" w:cs="宋体" w:eastAsia="宋体"/>
          <w:b/>
          <w:color w:val="0A82E5"/>
          <w:sz w:val="20"/>
          <w:shd w:fill="FFFFFF" w:val="clear"/>
        </w:rPr>
        <w:t>4.3.</w:t>
      </w:r>
      <w:r>
        <w:rPr>
          <w:rFonts w:ascii="宋体" w:hAnsi="宋体" w:cs="宋体" w:eastAsia="宋体"/>
          <w:b/>
          <w:color w:val="0A82E5"/>
          <w:sz w:val="20"/>
          <w:shd w:fill="FFFFFF" w:val="clear"/>
        </w:rPr>
        <w:t>安全排查。对系统运行出现的常规异常（灾难除外）及时进行响应，及时排除故障，保障系统正常运行；定期检查网络安全、数据备份、病毒查杀，及时开展漏洞修复，保证数据安全；每月对系统进行一次巡检，通过分析用户的运行记录和数据库等日志，对应用软件状况进行检查，及时发现并解决潜在的问题，可针对每个系统提供巡检方案。</w:t>
      </w:r>
    </w:p>
    <w:p>
      <w:pPr>
        <w:pStyle w:val="null3"/>
        <w:ind w:firstLine="480"/>
        <w:jc w:val="left"/>
      </w:pPr>
      <w:r>
        <w:rPr>
          <w:rFonts w:ascii="宋体" w:hAnsi="宋体" w:cs="宋体" w:eastAsia="宋体"/>
          <w:b/>
          <w:color w:val="0A82E5"/>
          <w:sz w:val="20"/>
          <w:shd w:fill="FFFFFF" w:val="clear"/>
        </w:rPr>
        <w:t>4.4.</w:t>
      </w:r>
      <w:r>
        <w:rPr>
          <w:rFonts w:ascii="宋体" w:hAnsi="宋体" w:cs="宋体" w:eastAsia="宋体"/>
          <w:b/>
          <w:color w:val="0A82E5"/>
          <w:sz w:val="20"/>
          <w:shd w:fill="FFFFFF" w:val="clear"/>
        </w:rPr>
        <w:t>系统优化。</w:t>
      </w:r>
    </w:p>
    <w:p>
      <w:pPr>
        <w:pStyle w:val="null3"/>
        <w:ind w:firstLine="482"/>
        <w:jc w:val="left"/>
      </w:pPr>
      <w:r>
        <w:rPr>
          <w:rFonts w:ascii="宋体" w:hAnsi="宋体" w:cs="宋体" w:eastAsia="宋体"/>
          <w:b/>
          <w:color w:val="0A82E5"/>
          <w:sz w:val="20"/>
          <w:shd w:fill="FFFFFF" w:val="clear"/>
        </w:rPr>
        <w:t>（项4）4.4.1</w:t>
      </w:r>
      <w:r>
        <w:rPr>
          <w:rFonts w:ascii="宋体" w:hAnsi="宋体" w:cs="宋体" w:eastAsia="宋体"/>
          <w:b/>
          <w:color w:val="0A82E5"/>
          <w:sz w:val="20"/>
          <w:shd w:fill="FFFFFF" w:val="clear"/>
        </w:rPr>
        <w:t>根据系统的应用情况和数据量对应用系统进行一定的调整，重点优化调整数据存储、数据索引，必要时把数据导出重新导入进行垃圾数据整理，保证系统最高性能运行；</w:t>
      </w:r>
    </w:p>
    <w:p>
      <w:pPr>
        <w:pStyle w:val="null3"/>
        <w:ind w:firstLine="482"/>
        <w:jc w:val="left"/>
      </w:pPr>
      <w:r>
        <w:rPr>
          <w:rFonts w:ascii="宋体" w:hAnsi="宋体" w:cs="宋体" w:eastAsia="宋体"/>
          <w:b/>
          <w:color w:val="0A82E5"/>
          <w:sz w:val="20"/>
          <w:shd w:fill="FFFFFF" w:val="clear"/>
        </w:rPr>
        <w:t>（项5）4.4.2</w:t>
      </w:r>
      <w:r>
        <w:rPr>
          <w:rFonts w:ascii="宋体" w:hAnsi="宋体" w:cs="宋体" w:eastAsia="宋体"/>
          <w:b/>
          <w:color w:val="0A82E5"/>
          <w:sz w:val="20"/>
          <w:shd w:fill="FFFFFF" w:val="clear"/>
        </w:rPr>
        <w:t>根据数据库日志诊断，定期对中间件软件的参数进行优化调整，保证系统在最优平台下运行；根据中间件诊断日志进行系统分析，并且作出必要的参数调整；查看快照找出数据库瓶颈，通过调整数据库相关参数，实现数据库最大效率；优化操作系统的存储空间设置、CPU、内存资源分配等。</w:t>
      </w:r>
    </w:p>
    <w:p>
      <w:pPr>
        <w:pStyle w:val="null3"/>
        <w:ind w:firstLine="482"/>
        <w:jc w:val="left"/>
      </w:pPr>
      <w:r>
        <w:rPr>
          <w:rFonts w:ascii="宋体" w:hAnsi="宋体" w:cs="宋体" w:eastAsia="宋体"/>
          <w:b/>
          <w:color w:val="0A82E5"/>
          <w:sz w:val="20"/>
          <w:shd w:fill="FFFFFF" w:val="clear"/>
        </w:rPr>
        <w:t>（项6）</w:t>
      </w:r>
      <w:r>
        <w:rPr>
          <w:rFonts w:ascii="宋体" w:hAnsi="宋体" w:cs="宋体" w:eastAsia="宋体"/>
          <w:b/>
          <w:color w:val="0A82E5"/>
          <w:sz w:val="20"/>
          <w:shd w:fill="FFFFFF" w:val="clear"/>
        </w:rPr>
        <w:t>4.5.</w:t>
      </w:r>
      <w:r>
        <w:rPr>
          <w:rFonts w:ascii="宋体" w:hAnsi="宋体" w:cs="宋体" w:eastAsia="宋体"/>
          <w:b/>
          <w:color w:val="0A82E5"/>
          <w:sz w:val="20"/>
          <w:shd w:fill="FFFFFF" w:val="clear"/>
        </w:rPr>
        <w:t>系统更新。软件缺陷引起的故障及时修改；保证系统当前版本更新补丁发布后，及时更新确保用户正常使用；影响系统基础环境的第三方产品补丁，及时更新保障应用系统的稳定。</w:t>
      </w:r>
    </w:p>
    <w:p>
      <w:pPr>
        <w:pStyle w:val="null3"/>
        <w:ind w:firstLine="482"/>
        <w:jc w:val="left"/>
      </w:pPr>
      <w:r>
        <w:rPr>
          <w:rFonts w:ascii="宋体" w:hAnsi="宋体" w:cs="宋体" w:eastAsia="宋体"/>
          <w:b/>
          <w:color w:val="0A82E5"/>
          <w:sz w:val="20"/>
          <w:shd w:fill="FFFFFF" w:val="clear"/>
        </w:rPr>
        <w:t>（项7）</w:t>
      </w:r>
      <w:r>
        <w:rPr>
          <w:rFonts w:ascii="宋体" w:hAnsi="宋体" w:cs="宋体" w:eastAsia="宋体"/>
          <w:b/>
          <w:color w:val="0A82E5"/>
          <w:sz w:val="20"/>
          <w:shd w:fill="FFFFFF" w:val="clear"/>
        </w:rPr>
        <w:t>4.6.</w:t>
      </w:r>
      <w:r>
        <w:rPr>
          <w:rFonts w:ascii="宋体" w:hAnsi="宋体" w:cs="宋体" w:eastAsia="宋体"/>
          <w:b/>
          <w:color w:val="0A82E5"/>
          <w:sz w:val="20"/>
          <w:shd w:fill="FFFFFF" w:val="clear"/>
        </w:rPr>
        <w:t>数据分析统计。协助刑技总队开展数据统计分析、数据质量检查、数据报送等。</w:t>
      </w:r>
    </w:p>
    <w:p>
      <w:pPr>
        <w:pStyle w:val="null3"/>
        <w:ind w:firstLine="482"/>
        <w:jc w:val="both"/>
      </w:pPr>
      <w:r>
        <w:rPr>
          <w:rFonts w:ascii="宋体" w:hAnsi="宋体" w:cs="宋体" w:eastAsia="宋体"/>
          <w:b/>
          <w:color w:val="0A82E5"/>
          <w:sz w:val="20"/>
          <w:shd w:fill="FFFFFF" w:val="clear"/>
        </w:rPr>
        <w:t>（项8）</w:t>
      </w:r>
      <w:r>
        <w:rPr>
          <w:rFonts w:ascii="宋体" w:hAnsi="宋体" w:cs="宋体" w:eastAsia="宋体"/>
          <w:b/>
          <w:color w:val="0A82E5"/>
          <w:sz w:val="20"/>
          <w:shd w:fill="FFFFFF" w:val="clear"/>
        </w:rPr>
        <w:t>4.7.</w:t>
      </w:r>
      <w:r>
        <w:rPr>
          <w:rFonts w:ascii="宋体" w:hAnsi="宋体" w:cs="宋体" w:eastAsia="宋体"/>
          <w:b/>
          <w:color w:val="0A82E5"/>
          <w:sz w:val="20"/>
          <w:shd w:fill="FFFFFF" w:val="clear"/>
        </w:rPr>
        <w:t>合同期间，维护方应当每月向总队提交维护报表，记录使用单位报修、详细故障原因、解决处理办法及使用单位意见；合同执行半年、一年、一年半后，维护方及时提交维护总结报告，对故障情况进行分析，提出改进意见。</w:t>
      </w:r>
    </w:p>
    <w:p>
      <w:pPr>
        <w:pStyle w:val="null3"/>
        <w:ind w:firstLine="482"/>
        <w:jc w:val="both"/>
      </w:pPr>
      <w:r>
        <w:rPr>
          <w:rFonts w:ascii="宋体" w:hAnsi="宋体" w:cs="宋体" w:eastAsia="宋体"/>
          <w:b/>
          <w:color w:val="0A82E5"/>
          <w:sz w:val="20"/>
          <w:shd w:fill="FFFFFF" w:val="clear"/>
        </w:rPr>
        <w:t>（项9）</w:t>
      </w:r>
      <w:r>
        <w:rPr>
          <w:rFonts w:ascii="宋体" w:hAnsi="宋体" w:cs="宋体" w:eastAsia="宋体"/>
          <w:b/>
          <w:color w:val="0A82E5"/>
          <w:sz w:val="20"/>
          <w:shd w:fill="FFFFFF" w:val="clear"/>
        </w:rPr>
        <w:t>4.8.</w:t>
      </w:r>
      <w:r>
        <w:rPr>
          <w:rFonts w:ascii="宋体" w:hAnsi="宋体" w:cs="宋体" w:eastAsia="宋体"/>
          <w:b/>
          <w:color w:val="0A82E5"/>
          <w:sz w:val="20"/>
          <w:shd w:fill="FFFFFF" w:val="clear"/>
        </w:rPr>
        <w:t>派驻总队的运维人员在总队服务期间应当遵守厅机关和总队的各项管理规定，接受刑技总队的日常管理。</w:t>
      </w:r>
    </w:p>
    <w:p>
      <w:pPr>
        <w:pStyle w:val="null3"/>
        <w:ind w:firstLine="482"/>
        <w:jc w:val="both"/>
      </w:pPr>
      <w:r>
        <w:rPr>
          <w:rFonts w:ascii="宋体" w:hAnsi="宋体" w:cs="宋体" w:eastAsia="宋体"/>
          <w:b/>
          <w:color w:val="0A82E5"/>
          <w:sz w:val="20"/>
          <w:shd w:fill="FFFFFF" w:val="clear"/>
        </w:rPr>
        <w:t>（项10）</w:t>
      </w:r>
      <w:r>
        <w:rPr>
          <w:rFonts w:ascii="宋体" w:hAnsi="宋体" w:cs="宋体" w:eastAsia="宋体"/>
          <w:b/>
          <w:color w:val="0A82E5"/>
          <w:sz w:val="20"/>
          <w:shd w:fill="FFFFFF" w:val="clear"/>
        </w:rPr>
        <w:t>4.9.</w:t>
      </w:r>
      <w:r>
        <w:rPr>
          <w:rFonts w:ascii="宋体" w:hAnsi="宋体" w:cs="宋体" w:eastAsia="宋体"/>
          <w:b/>
          <w:color w:val="0A82E5"/>
          <w:sz w:val="20"/>
          <w:shd w:fill="FFFFFF" w:val="clear"/>
        </w:rPr>
        <w:t>中标人须严格遵守采购人保密工作要求，与采购人签订保密协议，承诺对维护服务中取得的相关信息予以严格保密，未经采购人允许不得将本项目获得的信息向任何第三方外传。</w:t>
      </w:r>
    </w:p>
    <w:p>
      <w:pPr>
        <w:pStyle w:val="null3"/>
        <w:ind w:firstLine="482"/>
        <w:jc w:val="both"/>
      </w:pPr>
      <w:r>
        <w:rPr>
          <w:rFonts w:ascii="宋体" w:hAnsi="宋体" w:cs="宋体" w:eastAsia="宋体"/>
          <w:b/>
          <w:color w:val="0A82E5"/>
          <w:sz w:val="20"/>
          <w:shd w:fill="FFFFFF" w:val="clear"/>
        </w:rPr>
        <w:t>（项11）</w:t>
      </w:r>
      <w:r>
        <w:rPr>
          <w:rFonts w:ascii="宋体" w:hAnsi="宋体" w:cs="宋体" w:eastAsia="宋体"/>
          <w:b/>
          <w:color w:val="0A82E5"/>
          <w:sz w:val="20"/>
          <w:shd w:fill="FFFFFF" w:val="clear"/>
        </w:rPr>
        <w:t>4.10</w:t>
      </w:r>
      <w:r>
        <w:rPr>
          <w:rFonts w:ascii="宋体" w:hAnsi="宋体" w:cs="宋体" w:eastAsia="宋体"/>
          <w:b/>
          <w:color w:val="0A82E5"/>
          <w:sz w:val="20"/>
          <w:shd w:fill="FFFFFF" w:val="clear"/>
        </w:rPr>
        <w:t>在大型法定节假日或重点时间节点等特殊时期，中标人应能根据采购人要求提供优先级别的运维服务，包括工程师24小时驻点保障。</w:t>
      </w:r>
    </w:p>
    <w:p>
      <w:pPr>
        <w:pStyle w:val="null3"/>
        <w:ind w:firstLine="482"/>
        <w:jc w:val="both"/>
      </w:pPr>
      <w:r>
        <w:rPr>
          <w:rFonts w:ascii="宋体" w:hAnsi="宋体" w:cs="宋体" w:eastAsia="宋体"/>
          <w:b/>
          <w:color w:val="0A82E5"/>
          <w:sz w:val="20"/>
          <w:shd w:fill="FFFFFF" w:val="clear"/>
        </w:rPr>
        <w:t>（项12）</w:t>
      </w:r>
      <w:r>
        <w:rPr>
          <w:rFonts w:ascii="宋体" w:hAnsi="宋体" w:cs="宋体" w:eastAsia="宋体"/>
          <w:b/>
          <w:color w:val="0A82E5"/>
          <w:sz w:val="20"/>
          <w:shd w:fill="FFFFFF" w:val="clear"/>
        </w:rPr>
        <w:t>4.11.XT-1</w:t>
      </w:r>
      <w:r>
        <w:rPr>
          <w:rFonts w:ascii="宋体" w:hAnsi="宋体" w:cs="宋体" w:eastAsia="宋体"/>
          <w:b/>
          <w:color w:val="0A82E5"/>
          <w:sz w:val="20"/>
          <w:shd w:fill="FFFFFF" w:val="clear"/>
        </w:rPr>
        <w:t>系统维护服务内容应当包括全省办案单位在用的所有系统采集终端故障（含系统软件和采集设备）的远程诊断、故障排除等；积极配合省厅开展采集系统升级工作（包括原有设备与新系统的对接），配合新系统承建单位逐步在全省完成新旧系统的转换，对已转换使用新系统的单位，配合新系统软件承建单位做好硬件维护服务对接。</w:t>
      </w:r>
    </w:p>
    <w:p>
      <w:pPr>
        <w:pStyle w:val="null3"/>
        <w:jc w:val="both"/>
      </w:pPr>
      <w:r>
        <w:rPr>
          <w:rFonts w:ascii="宋体" w:hAnsi="宋体" w:cs="宋体" w:eastAsia="宋体"/>
          <w:b/>
          <w:color w:val="0A82E5"/>
          <w:sz w:val="20"/>
        </w:rPr>
        <w:t>（项13）</w:t>
      </w:r>
      <w:r>
        <w:rPr>
          <w:rFonts w:ascii="宋体" w:hAnsi="宋体" w:cs="宋体" w:eastAsia="宋体"/>
          <w:b/>
          <w:color w:val="0A82E5"/>
          <w:sz w:val="20"/>
        </w:rPr>
        <w:t>4.12.XT-3</w:t>
      </w:r>
      <w:r>
        <w:rPr>
          <w:rFonts w:ascii="宋体" w:hAnsi="宋体" w:cs="宋体" w:eastAsia="宋体"/>
          <w:b/>
          <w:color w:val="0A82E5"/>
          <w:sz w:val="20"/>
        </w:rPr>
        <w:t>系统维护服务应当负责全省日常现场足迹特征编辑串并，负责现场足迹鞋样库的查询，抽查足迹系统录入质量，临时受理紧急足迹查询请求。</w:t>
      </w:r>
    </w:p>
    <w:p>
      <w:pPr>
        <w:pStyle w:val="null3"/>
        <w:ind w:firstLine="480"/>
        <w:jc w:val="both"/>
        <w:outlineLvl w:val="2"/>
      </w:pPr>
      <w:r>
        <w:rPr>
          <w:b/>
          <w:sz w:val="28"/>
        </w:rPr>
        <w:t>三、商务要求（以“★”标示的内容为不允许负偏离的实质性要求）</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自合同签订之日起180日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福建省公安厅（福建省福州市鼓楼区华林路12号）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按合同签订后规定的服务时间提供服务</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1、期次1，说明：中标人在合同期内，完全履行招标文件“服务内容及要求”的所有义务，无未了投诉，采购方组织审核合格后通过验收。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1、驻点人员按合同规定派驻到位，采购人收到中标人提交履约保函和全额发票后，达到付款条件起30日内，支付合同总金额的100.00%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序号1“交货时间”要求与本条款不一致，以本条款为准，交货时间要求更正为“维护服务期限：详见本章技术和服务要求第2点”</w:t>
            </w:r>
          </w:p>
        </w:tc>
      </w:tr>
    </w:tbl>
    <w:p>
      <w:pPr>
        <w:pStyle w:val="null3"/>
        <w:ind w:firstLine="480"/>
        <w:jc w:val="left"/>
      </w:pPr>
      <w:r>
        <w:rPr/>
        <w:t>履约保证金</w:t>
      </w:r>
    </w:p>
    <w:p>
      <w:pPr>
        <w:pStyle w:val="null3"/>
        <w:ind w:firstLine="480"/>
        <w:jc w:val="left"/>
      </w:pPr>
    </w:p>
    <w:p>
      <w:pPr>
        <w:pStyle w:val="null3"/>
        <w:jc w:val="left"/>
      </w:pPr>
    </w:p>
    <w:p>
      <w:pPr>
        <w:pStyle w:val="null3"/>
        <w:jc w:val="left"/>
      </w:pPr>
    </w:p>
    <w:p>
      <w:pPr>
        <w:pStyle w:val="null3"/>
        <w:jc w:val="left"/>
      </w:pPr>
      <w:r>
        <w:rPr>
          <w:b/>
        </w:rPr>
        <w:t>采购包1：缴纳</w:t>
      </w:r>
    </w:p>
    <w:p>
      <w:pPr>
        <w:pStyle w:val="null3"/>
        <w:jc w:val="left"/>
      </w:pPr>
      <w:r>
        <w:rPr>
          <w:b/>
        </w:rPr>
        <w:t>本采购包履约保证金为合同金额的5.0%</w:t>
      </w:r>
    </w:p>
    <w:p>
      <w:pPr>
        <w:pStyle w:val="null3"/>
        <w:jc w:val="left"/>
      </w:pPr>
      <w:r>
        <w:rPr>
          <w:b/>
        </w:rPr>
        <w:t>说明：合同签订后15个工作日内，中标方向采购人提供合同标的5%的履约保证金（以银行保函形式提交），履约保证金合同履行完毕前有效，合同履行完毕后一次性无息退还。</w:t>
      </w:r>
    </w:p>
    <w:p>
      <w:pPr>
        <w:pStyle w:val="null3"/>
        <w:ind w:firstLine="480"/>
        <w:jc w:val="left"/>
      </w:pPr>
      <w:r>
        <w:rPr>
          <w:b/>
        </w:rPr>
        <w:t>其他商务要求</w:t>
      </w:r>
    </w:p>
    <w:p>
      <w:pPr>
        <w:pStyle w:val="null3"/>
        <w:ind w:firstLine="480"/>
        <w:jc w:val="left"/>
      </w:pPr>
    </w:p>
    <w:p>
      <w:pPr>
        <w:pStyle w:val="null3"/>
        <w:jc w:val="both"/>
      </w:pPr>
    </w:p>
    <w:p>
      <w:pPr>
        <w:pStyle w:val="null3"/>
        <w:ind w:firstLine="480"/>
        <w:jc w:val="both"/>
      </w:pPr>
      <w:r>
        <w:rPr>
          <w:rFonts w:ascii="宋体" w:hAnsi="宋体" w:cs="宋体" w:eastAsia="宋体"/>
          <w:b/>
          <w:color w:val="0A82E5"/>
          <w:sz w:val="20"/>
          <w:shd w:fill="FFFFFF" w:val="clear"/>
        </w:rPr>
        <w:t>8.</w:t>
      </w:r>
      <w:r>
        <w:rPr>
          <w:rFonts w:ascii="宋体" w:hAnsi="宋体" w:cs="宋体" w:eastAsia="宋体"/>
          <w:b/>
          <w:color w:val="0A82E5"/>
          <w:sz w:val="20"/>
          <w:shd w:fill="FFFFFF" w:val="clear"/>
        </w:rPr>
        <w:t>违约责任</w:t>
      </w:r>
    </w:p>
    <w:p>
      <w:pPr>
        <w:pStyle w:val="null3"/>
        <w:ind w:firstLine="480"/>
        <w:jc w:val="left"/>
      </w:pPr>
      <w:r>
        <w:rPr>
          <w:rFonts w:ascii="宋体" w:hAnsi="宋体" w:cs="宋体" w:eastAsia="宋体"/>
          <w:b/>
          <w:color w:val="0A82E5"/>
          <w:sz w:val="20"/>
          <w:shd w:fill="FFFFFF" w:val="clear"/>
        </w:rPr>
        <w:t xml:space="preserve">8.1 </w:t>
      </w:r>
      <w:r>
        <w:rPr>
          <w:rFonts w:ascii="宋体" w:hAnsi="宋体" w:cs="宋体" w:eastAsia="宋体"/>
          <w:b/>
          <w:color w:val="0A82E5"/>
          <w:sz w:val="20"/>
          <w:shd w:fill="FFFFFF" w:val="clear"/>
        </w:rPr>
        <w:t>中标人未能按期开展服务，则每逾期一天，按照服务总价的0.1% 承担违约责任，最高不超过合同总金额的5%。逾期超过30天的，采购人有权单方解除合同，中标人除承担违约责任外，还需赔偿由于未能提供服务而导致的采购人直接损失。</w:t>
      </w:r>
    </w:p>
    <w:p>
      <w:pPr>
        <w:pStyle w:val="null3"/>
        <w:ind w:firstLine="480"/>
        <w:jc w:val="left"/>
      </w:pPr>
      <w:r>
        <w:rPr>
          <w:rFonts w:ascii="宋体" w:hAnsi="宋体" w:cs="宋体" w:eastAsia="宋体"/>
          <w:b/>
          <w:color w:val="0A82E5"/>
          <w:sz w:val="20"/>
          <w:shd w:fill="FFFFFF" w:val="clear"/>
        </w:rPr>
        <w:t xml:space="preserve">8.2 </w:t>
      </w:r>
      <w:r>
        <w:rPr>
          <w:rFonts w:ascii="宋体" w:hAnsi="宋体" w:cs="宋体" w:eastAsia="宋体"/>
          <w:b/>
          <w:color w:val="0A82E5"/>
          <w:sz w:val="20"/>
          <w:shd w:fill="FFFFFF" w:val="clear"/>
        </w:rPr>
        <w:t>维保期内，中标人如果出现不满足招标文件服务要求的，经采购人提醒或警告后，仍不能满足服务要求的，每出现1次，中标人应当按合同总价1%向采购人支付违约金。</w:t>
      </w:r>
    </w:p>
    <w:p>
      <w:pPr>
        <w:pStyle w:val="null3"/>
        <w:ind w:firstLine="480"/>
        <w:jc w:val="left"/>
      </w:pPr>
      <w:r>
        <w:rPr>
          <w:rFonts w:ascii="宋体" w:hAnsi="宋体" w:cs="宋体" w:eastAsia="宋体"/>
          <w:b/>
          <w:color w:val="0A82E5"/>
          <w:sz w:val="20"/>
          <w:shd w:fill="FFFFFF" w:val="clear"/>
        </w:rPr>
        <w:t>8.3</w:t>
      </w:r>
      <w:r>
        <w:rPr>
          <w:rFonts w:ascii="宋体" w:hAnsi="宋体" w:cs="宋体" w:eastAsia="宋体"/>
          <w:b/>
          <w:color w:val="0A82E5"/>
          <w:sz w:val="20"/>
          <w:shd w:fill="FFFFFF" w:val="clear"/>
        </w:rPr>
        <w:t>维保期内，中标人因服务质量等问题被相关用户单位投诉，经查证属实的，每发现1次，采购人有权要求中标人在合同规定期限外再免费延长服务10日。</w:t>
      </w:r>
    </w:p>
    <w:p>
      <w:pPr>
        <w:pStyle w:val="null3"/>
        <w:ind w:firstLine="480"/>
        <w:jc w:val="left"/>
      </w:pPr>
      <w:r>
        <w:rPr>
          <w:rFonts w:ascii="宋体" w:hAnsi="宋体" w:cs="宋体" w:eastAsia="宋体"/>
          <w:b/>
          <w:color w:val="0A82E5"/>
          <w:sz w:val="20"/>
          <w:shd w:fill="FFFFFF" w:val="clear"/>
        </w:rPr>
        <w:t>8.4</w:t>
      </w:r>
      <w:r>
        <w:rPr>
          <w:rFonts w:ascii="宋体" w:hAnsi="宋体" w:cs="宋体" w:eastAsia="宋体"/>
          <w:b/>
          <w:color w:val="0A82E5"/>
          <w:sz w:val="20"/>
          <w:shd w:fill="FFFFFF" w:val="clear"/>
        </w:rPr>
        <w:t>维保到期后，中标人因未完成履行合同义务或服务质量问题而未能如期通过项目验收的，中标人应当免费延长服务期限1个月，并采取措施整改到位，延长服务期限到期后由采购人重新组织验收。</w:t>
      </w:r>
    </w:p>
    <w:p>
      <w:pPr>
        <w:pStyle w:val="null3"/>
        <w:ind w:firstLine="480"/>
        <w:jc w:val="left"/>
      </w:pPr>
      <w:r>
        <w:rPr>
          <w:rFonts w:ascii="宋体" w:hAnsi="宋体" w:cs="宋体" w:eastAsia="宋体"/>
          <w:b/>
          <w:color w:val="0A82E5"/>
          <w:sz w:val="20"/>
          <w:shd w:fill="FFFFFF" w:val="clear"/>
        </w:rPr>
        <w:t>8.5</w:t>
      </w:r>
      <w:r>
        <w:rPr>
          <w:rFonts w:ascii="宋体" w:hAnsi="宋体" w:cs="宋体" w:eastAsia="宋体"/>
          <w:b/>
          <w:color w:val="0A82E5"/>
          <w:sz w:val="20"/>
          <w:shd w:fill="FFFFFF" w:val="clear"/>
        </w:rPr>
        <w:t>中标人违反信息化合 作企业相关责任和保密规定的，采购人有权提请相关部门将其列入政府采购严重违法失信行为记录名单、市场监督管理严重失信名单；中标人应当采购措施消除影响，并按合同总价5%向采购人支付违约金。造成严重泄密事件、多次违反保密规定或不履行信息化合 作企业责任的，采购人有权解除合同，并追究相关单位和人员的法律责任，由此造成的直接损失和间接损失全部由中标人赔偿。</w:t>
      </w:r>
    </w:p>
    <w:p>
      <w:pPr>
        <w:pStyle w:val="null3"/>
        <w:ind w:firstLine="480"/>
        <w:jc w:val="both"/>
      </w:pPr>
      <w:r>
        <w:rPr>
          <w:rFonts w:ascii="宋体" w:hAnsi="宋体" w:cs="宋体" w:eastAsia="宋体"/>
          <w:b/>
          <w:color w:val="0A82E5"/>
          <w:sz w:val="20"/>
          <w:shd w:fill="FFFFFF" w:val="clear"/>
        </w:rPr>
        <w:t xml:space="preserve"> 9.</w:t>
      </w:r>
      <w:r>
        <w:rPr>
          <w:rFonts w:ascii="宋体" w:hAnsi="宋体" w:cs="宋体" w:eastAsia="宋体"/>
          <w:b/>
          <w:color w:val="0A82E5"/>
          <w:sz w:val="20"/>
          <w:shd w:fill="FFFFFF" w:val="clear"/>
        </w:rPr>
        <w:t>知识产权</w:t>
      </w:r>
    </w:p>
    <w:p>
      <w:pPr>
        <w:pStyle w:val="null3"/>
        <w:ind w:firstLine="480"/>
        <w:jc w:val="both"/>
      </w:pPr>
      <w:r>
        <w:rPr>
          <w:rFonts w:ascii="宋体" w:hAnsi="宋体" w:cs="宋体" w:eastAsia="宋体"/>
          <w:b/>
          <w:color w:val="0A82E5"/>
          <w:sz w:val="20"/>
          <w:shd w:fill="FFFFFF" w:val="clear"/>
        </w:rPr>
        <w:t>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80"/>
        <w:jc w:val="both"/>
      </w:pPr>
      <w:r>
        <w:rPr>
          <w:rFonts w:ascii="宋体" w:hAnsi="宋体" w:cs="宋体" w:eastAsia="宋体"/>
          <w:b/>
          <w:color w:val="0A82E5"/>
          <w:sz w:val="20"/>
          <w:shd w:fill="FFFFFF" w:val="clear"/>
        </w:rPr>
        <w:t>10.</w:t>
      </w:r>
      <w:r>
        <w:rPr>
          <w:rFonts w:ascii="宋体" w:hAnsi="宋体" w:cs="宋体" w:eastAsia="宋体"/>
          <w:b/>
          <w:color w:val="0A82E5"/>
          <w:sz w:val="20"/>
          <w:shd w:fill="FFFFFF" w:val="clear"/>
        </w:rPr>
        <w:t>仲裁、诉讼条款</w:t>
      </w:r>
    </w:p>
    <w:p>
      <w:pPr>
        <w:pStyle w:val="null3"/>
        <w:ind w:firstLine="480"/>
        <w:jc w:val="both"/>
      </w:pPr>
      <w:r>
        <w:rPr>
          <w:rFonts w:ascii="宋体" w:hAnsi="宋体" w:cs="宋体" w:eastAsia="宋体"/>
          <w:b/>
          <w:color w:val="0A82E5"/>
          <w:sz w:val="20"/>
          <w:shd w:fill="FFFFFF" w:val="clear"/>
        </w:rPr>
        <w:t>因采购或与采购合同有关的一切事项发生争议，由采购人和中标人双方友好协商解决。协商不成的，任何一方均可选择以下方式解决：</w:t>
      </w:r>
    </w:p>
    <w:p>
      <w:pPr>
        <w:pStyle w:val="null3"/>
        <w:jc w:val="both"/>
      </w:pPr>
      <w:r>
        <w:rPr>
          <w:rFonts w:ascii="宋体" w:hAnsi="宋体" w:cs="宋体" w:eastAsia="宋体"/>
          <w:b/>
          <w:color w:val="0A82E5"/>
          <w:sz w:val="20"/>
        </w:rPr>
        <w:t>(1))</w:t>
      </w:r>
      <w:r>
        <w:rPr>
          <w:rFonts w:ascii="宋体" w:hAnsi="宋体" w:cs="宋体" w:eastAsia="宋体"/>
          <w:b/>
          <w:color w:val="0A82E5"/>
          <w:sz w:val="20"/>
        </w:rPr>
        <w:t>向采购方所在地人民法院提起诉讼。</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2.1本招标文件未明确的其它约定事项或条款，待采购人与中标人签订合同时，由双方协商订立。 2.2关于部分系统名称进行隐蔽处理的说明 本章“二、技术和服务要求”中的部分信息涉及公安工作秘密，依据《涉密政府采购管理暂行办法》（财库【2019】39号）第十二条规定，本项目在采购过程中对部分系统名称进行隐蔽处理后通过公开方式进行采购（在招标文件中以系统代码形式替代，具体为“XT-1系统”至“XT-5系统”）。 潜在投标人获取采购文件后，须由经办人员持保密承诺书原件（格式见附件1）、在福建省政府采购网获取采购文件的信息截图（自行隐藏公司信息及可能泄露公司信息的相关信息），至代理机构获取招标文件系统代码对应的实际系统名称。</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ind w:firstLine="960"/>
        <w:jc w:val="both"/>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ind w:firstLine="960"/>
        <w:jc w:val="both"/>
      </w:pPr>
      <w:r>
        <w:rPr/>
        <w:t xml:space="preserve"> </w:t>
      </w:r>
    </w:p>
    <w:p>
      <w:pPr>
        <w:pStyle w:val="null3"/>
        <w:ind w:firstLine="960"/>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both"/>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ind w:firstLine="960"/>
        <w:jc w:val="both"/>
      </w:pPr>
      <w:r>
        <w:rPr/>
        <w:t xml:space="preserve"> </w:t>
      </w:r>
    </w:p>
    <w:p>
      <w:pPr>
        <w:pStyle w:val="null3"/>
        <w:ind w:firstLine="960"/>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封面格式(报价部分)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（报价部分）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ind w:firstLine="960"/>
        <w:jc w:val="both"/>
      </w:pPr>
      <w:r>
        <w:rPr/>
        <w:t xml:space="preserve"> </w:t>
      </w:r>
    </w:p>
    <w:p>
      <w:pPr>
        <w:pStyle w:val="null3"/>
        <w:ind w:firstLine="960"/>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三、招标文件规定的价格扣除证明材料（若有）</w:t>
      </w:r>
    </w:p>
    <w:p>
      <w:pPr>
        <w:pStyle w:val="null3"/>
        <w:ind w:firstLine="960"/>
        <w:jc w:val="center"/>
        <w:outlineLvl w:val="3"/>
      </w:pPr>
      <w:r>
        <w:rPr>
          <w:b/>
          <w:sz w:val="24"/>
        </w:rPr>
        <w:t>三-1优先类节能产品、环境标志产品价格扣除证明材料（若有）</w:t>
      </w:r>
    </w:p>
    <w:p>
      <w:pPr>
        <w:pStyle w:val="null3"/>
        <w:ind w:firstLine="960"/>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三-1-②优先类节能产品、环境标志产品证明材料（价格扣除适用，若有）</w:t>
      </w:r>
    </w:p>
    <w:p>
      <w:pPr>
        <w:pStyle w:val="null3"/>
        <w:ind w:firstLine="960"/>
        <w:jc w:val="center"/>
        <w:outlineLvl w:val="3"/>
      </w:pPr>
      <w:r>
        <w:rPr>
          <w:b/>
          <w:sz w:val="24"/>
        </w:rPr>
        <w:t>三-2小型、微型企业产品等价格扣除证明材料（若有）</w:t>
      </w:r>
    </w:p>
    <w:p>
      <w:pPr>
        <w:pStyle w:val="null3"/>
        <w:ind w:firstLine="960"/>
        <w:jc w:val="center"/>
        <w:outlineLvl w:val="3"/>
      </w:pPr>
      <w:r>
        <w:rPr>
          <w:b/>
          <w:sz w:val="24"/>
        </w:rPr>
        <w:t>三-2-①中小企业声明函（价格扣除适用，若有）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ind w:firstLine="960"/>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四、招标文件规定的加分证明材料（若有）</w:t>
      </w:r>
    </w:p>
    <w:p>
      <w:pPr>
        <w:pStyle w:val="null3"/>
        <w:ind w:firstLine="960"/>
        <w:jc w:val="center"/>
        <w:outlineLvl w:val="3"/>
      </w:pPr>
      <w:r>
        <w:rPr>
          <w:b/>
          <w:sz w:val="24"/>
        </w:rPr>
        <w:t>四-1优先类节能产品、环境标志产品加分证明材料（若有）</w:t>
      </w:r>
    </w:p>
    <w:p>
      <w:pPr>
        <w:pStyle w:val="null3"/>
        <w:ind w:firstLine="960"/>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四-1-②优先类节能产品、环境标志产品证明材料（加分适用，若有）</w:t>
      </w:r>
    </w:p>
    <w:p>
      <w:pPr>
        <w:pStyle w:val="null3"/>
        <w:ind w:firstLine="960"/>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封面格式(技术商务部分)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（技术商务部分）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ind w:firstLine="960"/>
        <w:jc w:val="both"/>
      </w:pPr>
      <w:r>
        <w:rPr/>
        <w:t xml:space="preserve"> </w:t>
      </w:r>
    </w:p>
    <w:p>
      <w:pPr>
        <w:pStyle w:val="null3"/>
        <w:ind w:firstLine="960"/>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both"/>
            </w:pPr>
            <w:r>
              <w:rPr/>
              <w:t>采购包</w:t>
            </w:r>
          </w:p>
        </w:tc>
        <w:tc>
          <w:tcPr>
            <w:tcW w:type="dxa" w:w="1384"/>
          </w:tcPr>
          <w:p>
            <w:pPr>
              <w:pStyle w:val="null3"/>
              <w:jc w:val="both"/>
            </w:pPr>
            <w:r>
              <w:rPr/>
              <w:t>品目号</w:t>
            </w:r>
          </w:p>
        </w:tc>
        <w:tc>
          <w:tcPr>
            <w:tcW w:type="dxa" w:w="1384"/>
          </w:tcPr>
          <w:p>
            <w:pPr>
              <w:pStyle w:val="null3"/>
              <w:jc w:val="both"/>
            </w:pPr>
            <w:r>
              <w:rPr/>
              <w:t>投标标的</w:t>
            </w:r>
          </w:p>
        </w:tc>
        <w:tc>
          <w:tcPr>
            <w:tcW w:type="dxa" w:w="1384"/>
          </w:tcPr>
          <w:p>
            <w:pPr>
              <w:pStyle w:val="null3"/>
              <w:jc w:val="both"/>
            </w:pPr>
            <w:r>
              <w:rPr/>
              <w:t>规格</w:t>
            </w:r>
          </w:p>
        </w:tc>
        <w:tc>
          <w:tcPr>
            <w:tcW w:type="dxa" w:w="1384"/>
          </w:tcPr>
          <w:p>
            <w:pPr>
              <w:pStyle w:val="null3"/>
              <w:jc w:val="both"/>
            </w:pPr>
            <w:r>
              <w:rPr/>
              <w:t>来源地</w:t>
            </w:r>
          </w:p>
        </w:tc>
        <w:tc>
          <w:tcPr>
            <w:tcW w:type="dxa" w:w="1384"/>
          </w:tcPr>
          <w:p>
            <w:pPr>
              <w:pStyle w:val="null3"/>
              <w:jc w:val="both"/>
            </w:pPr>
            <w:r>
              <w:rPr/>
              <w:t>备注</w:t>
            </w:r>
          </w:p>
        </w:tc>
      </w:tr>
      <w:tr>
        <w:tc>
          <w:tcPr>
            <w:tcW w:type="dxa" w:w="1384"/>
            <w:vMerge w:val="restart"/>
          </w:tcPr>
          <w:p>
            <w:pPr>
              <w:pStyle w:val="null3"/>
              <w:jc w:val="both"/>
            </w:pPr>
            <w:r>
              <w:rPr/>
              <w:t>*</w:t>
            </w:r>
          </w:p>
        </w:tc>
        <w:tc>
          <w:tcPr>
            <w:tcW w:type="dxa" w:w="1384"/>
          </w:tcPr>
          <w:p>
            <w:pPr>
              <w:pStyle w:val="null3"/>
              <w:jc w:val="both"/>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r>
      <w:tr>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