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spacing w:before="59" w:beforeAutospacing="0" w:after="59" w:afterAutospacing="0"/>
        <w:jc w:val="center"/>
        <w:rPr>
          <w:rFonts w:hint="eastAsia" w:ascii="宋体" w:hAnsi="宋体" w:eastAsia="宋体" w:cs="宋体"/>
          <w:b/>
          <w:bCs/>
          <w:color w:val="auto"/>
          <w:sz w:val="72"/>
          <w:szCs w:val="72"/>
          <w:highlight w:val="none"/>
          <w:lang w:val="zh-CN"/>
        </w:rPr>
      </w:pPr>
    </w:p>
    <w:p>
      <w:pPr>
        <w:pStyle w:val="11"/>
        <w:spacing w:before="59" w:beforeAutospacing="0" w:after="59" w:afterAutospacing="0"/>
        <w:jc w:val="center"/>
        <w:rPr>
          <w:rStyle w:val="16"/>
          <w:rFonts w:ascii="宋体" w:hAnsi="宋体" w:eastAsia="宋体" w:cs="宋体"/>
          <w:color w:val="auto"/>
          <w:sz w:val="72"/>
          <w:szCs w:val="72"/>
          <w:highlight w:val="none"/>
        </w:rPr>
      </w:pPr>
      <w:r>
        <w:rPr>
          <w:rFonts w:hint="eastAsia" w:ascii="宋体" w:hAnsi="宋体" w:eastAsia="宋体" w:cs="宋体"/>
          <w:b/>
          <w:bCs/>
          <w:color w:val="auto"/>
          <w:sz w:val="72"/>
          <w:szCs w:val="72"/>
          <w:highlight w:val="none"/>
          <w:lang w:val="zh-CN"/>
        </w:rPr>
        <w:t>福建省公安厅应急物资储备仓库围墙修复工程</w:t>
      </w:r>
    </w:p>
    <w:p>
      <w:pPr>
        <w:pStyle w:val="11"/>
        <w:spacing w:before="59" w:beforeAutospacing="0" w:after="59" w:afterAutospacing="0"/>
        <w:jc w:val="center"/>
        <w:rPr>
          <w:rStyle w:val="16"/>
          <w:rFonts w:ascii="宋体" w:hAnsi="宋体" w:eastAsia="宋体" w:cs="宋体"/>
          <w:color w:val="auto"/>
          <w:sz w:val="84"/>
          <w:szCs w:val="84"/>
          <w:highlight w:val="none"/>
        </w:rPr>
      </w:pPr>
    </w:p>
    <w:p>
      <w:pPr>
        <w:pStyle w:val="11"/>
        <w:spacing w:before="59" w:beforeAutospacing="0" w:after="59" w:afterAutospacing="0"/>
        <w:jc w:val="center"/>
        <w:rPr>
          <w:rStyle w:val="16"/>
          <w:rFonts w:ascii="宋体" w:hAnsi="宋体" w:eastAsia="宋体" w:cs="宋体"/>
          <w:color w:val="auto"/>
          <w:sz w:val="84"/>
          <w:szCs w:val="84"/>
          <w:highlight w:val="none"/>
        </w:rPr>
      </w:pPr>
    </w:p>
    <w:p>
      <w:pPr>
        <w:pStyle w:val="11"/>
        <w:spacing w:before="59" w:beforeAutospacing="0" w:after="59" w:afterAutospacing="0"/>
        <w:jc w:val="center"/>
        <w:rPr>
          <w:rFonts w:ascii="宋体" w:hAnsi="宋体" w:eastAsia="宋体" w:cs="宋体"/>
          <w:color w:val="auto"/>
          <w:sz w:val="84"/>
          <w:szCs w:val="84"/>
          <w:highlight w:val="none"/>
        </w:rPr>
      </w:pPr>
      <w:r>
        <w:rPr>
          <w:rStyle w:val="16"/>
          <w:rFonts w:hint="eastAsia" w:ascii="宋体" w:hAnsi="宋体" w:eastAsia="宋体" w:cs="宋体"/>
          <w:color w:val="auto"/>
          <w:sz w:val="84"/>
          <w:szCs w:val="84"/>
          <w:highlight w:val="none"/>
        </w:rPr>
        <w:t>竞争性磋商文件</w:t>
      </w:r>
    </w:p>
    <w:p>
      <w:pPr>
        <w:pStyle w:val="11"/>
        <w:spacing w:before="59" w:beforeAutospacing="0" w:after="59" w:afterAutospacing="0"/>
        <w:jc w:val="center"/>
        <w:rPr>
          <w:rFonts w:hint="eastAsia" w:ascii="宋体" w:hAnsi="宋体" w:eastAsia="宋体" w:cs="宋体"/>
          <w:color w:val="auto"/>
          <w:highlight w:val="none"/>
          <w:lang w:eastAsia="zh-CN"/>
        </w:rPr>
      </w:pPr>
      <w:r>
        <w:rPr>
          <w:rStyle w:val="16"/>
          <w:rFonts w:hint="eastAsia" w:ascii="宋体" w:hAnsi="宋体" w:eastAsia="宋体" w:cs="宋体"/>
          <w:color w:val="auto"/>
          <w:sz w:val="32"/>
          <w:szCs w:val="32"/>
          <w:highlight w:val="none"/>
        </w:rPr>
        <w:t>项目编号：</w:t>
      </w:r>
      <w:r>
        <w:rPr>
          <w:rStyle w:val="16"/>
          <w:rFonts w:hint="eastAsia" w:ascii="宋体" w:hAnsi="宋体" w:eastAsia="宋体" w:cs="宋体"/>
          <w:color w:val="auto"/>
          <w:sz w:val="32"/>
          <w:szCs w:val="32"/>
          <w:highlight w:val="none"/>
          <w:lang w:eastAsia="zh-CN"/>
        </w:rPr>
        <w:t>MZCZ02-2024032</w:t>
      </w:r>
    </w:p>
    <w:p>
      <w:pPr>
        <w:pStyle w:val="11"/>
        <w:spacing w:before="59" w:beforeAutospacing="0" w:after="59" w:afterAutospacing="0"/>
        <w:jc w:val="center"/>
        <w:rPr>
          <w:rFonts w:ascii="宋体" w:hAnsi="宋体" w:eastAsia="宋体" w:cs="宋体"/>
          <w:color w:val="auto"/>
          <w:highlight w:val="none"/>
        </w:rPr>
      </w:pPr>
      <w:r>
        <w:rPr>
          <w:rFonts w:hint="eastAsia" w:ascii="宋体" w:hAnsi="宋体" w:eastAsia="宋体" w:cs="宋体"/>
          <w:color w:val="auto"/>
          <w:sz w:val="19"/>
          <w:szCs w:val="19"/>
          <w:highlight w:val="none"/>
        </w:rPr>
        <w:t> </w:t>
      </w:r>
    </w:p>
    <w:p>
      <w:pPr>
        <w:pStyle w:val="11"/>
        <w:spacing w:before="59" w:beforeAutospacing="0" w:after="59" w:afterAutospacing="0"/>
        <w:rPr>
          <w:rFonts w:ascii="宋体" w:hAnsi="宋体" w:eastAsia="宋体" w:cs="宋体"/>
          <w:color w:val="auto"/>
          <w:highlight w:val="none"/>
        </w:rPr>
      </w:pPr>
      <w:r>
        <w:rPr>
          <w:rFonts w:hint="eastAsia" w:ascii="宋体" w:hAnsi="宋体" w:eastAsia="宋体" w:cs="宋体"/>
          <w:color w:val="auto"/>
          <w:sz w:val="19"/>
          <w:szCs w:val="19"/>
          <w:highlight w:val="none"/>
        </w:rPr>
        <w:t> </w:t>
      </w:r>
    </w:p>
    <w:p>
      <w:pPr>
        <w:pStyle w:val="11"/>
        <w:spacing w:before="59" w:beforeAutospacing="0" w:after="59" w:afterAutospacing="0"/>
        <w:jc w:val="center"/>
        <w:rPr>
          <w:rFonts w:ascii="宋体" w:hAnsi="宋体" w:eastAsia="宋体" w:cs="宋体"/>
          <w:color w:val="auto"/>
          <w:highlight w:val="none"/>
        </w:rPr>
      </w:pPr>
      <w:r>
        <w:rPr>
          <w:rStyle w:val="16"/>
          <w:rFonts w:hint="eastAsia" w:ascii="宋体" w:hAnsi="宋体" w:eastAsia="宋体" w:cs="宋体"/>
          <w:color w:val="auto"/>
          <w:sz w:val="28"/>
          <w:szCs w:val="28"/>
          <w:highlight w:val="none"/>
        </w:rPr>
        <w:t> </w:t>
      </w:r>
    </w:p>
    <w:p>
      <w:pPr>
        <w:pStyle w:val="11"/>
        <w:spacing w:before="59" w:beforeAutospacing="0" w:after="59" w:afterAutospacing="0"/>
        <w:ind w:firstLine="826"/>
        <w:rPr>
          <w:rStyle w:val="16"/>
          <w:rFonts w:ascii="宋体" w:hAnsi="宋体" w:eastAsia="宋体" w:cs="宋体"/>
          <w:color w:val="auto"/>
          <w:sz w:val="32"/>
          <w:szCs w:val="32"/>
          <w:highlight w:val="none"/>
        </w:rPr>
      </w:pPr>
    </w:p>
    <w:p>
      <w:pPr>
        <w:pStyle w:val="11"/>
        <w:spacing w:before="59" w:beforeAutospacing="0" w:after="59" w:afterAutospacing="0"/>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 </w:t>
      </w:r>
    </w:p>
    <w:p>
      <w:pP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 </w:t>
      </w:r>
    </w:p>
    <w:p>
      <w:pPr>
        <w:pStyle w:val="11"/>
        <w:spacing w:before="59" w:beforeAutospacing="0" w:after="59" w:afterAutospacing="0"/>
        <w:jc w:val="center"/>
        <w:rPr>
          <w:rFonts w:hint="eastAsia" w:ascii="宋体" w:hAnsi="宋体" w:eastAsia="宋体" w:cs="宋体"/>
          <w:color w:val="auto"/>
          <w:sz w:val="32"/>
          <w:szCs w:val="32"/>
          <w:highlight w:val="none"/>
          <w:lang w:eastAsia="zh-CN"/>
        </w:rPr>
      </w:pPr>
      <w:r>
        <w:rPr>
          <w:rStyle w:val="16"/>
          <w:rFonts w:hint="eastAsia" w:ascii="宋体" w:hAnsi="宋体" w:eastAsia="宋体" w:cs="宋体"/>
          <w:color w:val="auto"/>
          <w:sz w:val="32"/>
          <w:szCs w:val="32"/>
          <w:highlight w:val="none"/>
        </w:rPr>
        <w:t>采购人：</w:t>
      </w:r>
      <w:r>
        <w:rPr>
          <w:rStyle w:val="16"/>
          <w:rFonts w:hint="eastAsia" w:ascii="宋体" w:hAnsi="宋体" w:eastAsia="宋体" w:cs="宋体"/>
          <w:color w:val="auto"/>
          <w:sz w:val="32"/>
          <w:szCs w:val="32"/>
          <w:highlight w:val="none"/>
          <w:lang w:eastAsia="zh-CN"/>
        </w:rPr>
        <w:t>福建省公安厅</w:t>
      </w:r>
    </w:p>
    <w:p>
      <w:pPr>
        <w:pStyle w:val="11"/>
        <w:spacing w:before="59" w:beforeAutospacing="0" w:after="59" w:afterAutospacing="0"/>
        <w:jc w:val="center"/>
        <w:rPr>
          <w:rFonts w:ascii="宋体" w:hAnsi="宋体" w:eastAsia="宋体" w:cs="宋体"/>
          <w:color w:val="auto"/>
          <w:sz w:val="32"/>
          <w:szCs w:val="32"/>
          <w:highlight w:val="none"/>
        </w:rPr>
      </w:pPr>
      <w:r>
        <w:rPr>
          <w:rStyle w:val="16"/>
          <w:rFonts w:hint="eastAsia" w:ascii="宋体" w:hAnsi="宋体" w:eastAsia="宋体" w:cs="宋体"/>
          <w:color w:val="auto"/>
          <w:sz w:val="32"/>
          <w:szCs w:val="32"/>
          <w:highlight w:val="none"/>
        </w:rPr>
        <w:t>代理机构：福建省闽咨造价咨询有限公司</w:t>
      </w:r>
    </w:p>
    <w:p>
      <w:pPr>
        <w:pStyle w:val="11"/>
        <w:spacing w:before="59" w:beforeAutospacing="0" w:after="59" w:afterAutospacing="0" w:line="283" w:lineRule="atLeast"/>
        <w:ind w:right="567"/>
        <w:jc w:val="center"/>
        <w:rPr>
          <w:rFonts w:ascii="宋体" w:hAnsi="宋体" w:eastAsia="宋体" w:cs="宋体"/>
          <w:color w:val="auto"/>
          <w:highlight w:val="none"/>
        </w:rPr>
      </w:pPr>
      <w:r>
        <w:rPr>
          <w:rFonts w:hint="eastAsia" w:ascii="宋体" w:hAnsi="宋体" w:eastAsia="宋体" w:cs="宋体"/>
          <w:color w:val="auto"/>
          <w:sz w:val="19"/>
          <w:szCs w:val="19"/>
          <w:highlight w:val="none"/>
        </w:rPr>
        <w:t> </w:t>
      </w:r>
    </w:p>
    <w:p>
      <w:pPr>
        <w:pStyle w:val="6"/>
        <w:spacing w:line="700" w:lineRule="exact"/>
        <w:ind w:firstLine="0" w:firstLineChars="0"/>
        <w:jc w:val="center"/>
        <w:rPr>
          <w:rFonts w:ascii="宋体" w:hAnsi="宋体" w:eastAsia="宋体" w:cs="宋体"/>
          <w:b/>
          <w:color w:val="auto"/>
          <w:sz w:val="36"/>
          <w:szCs w:val="36"/>
          <w:highlight w:val="none"/>
        </w:rPr>
      </w:pPr>
      <w:r>
        <w:rPr>
          <w:rFonts w:hint="eastAsia" w:ascii="宋体" w:hAnsi="宋体" w:eastAsia="宋体" w:cs="宋体"/>
          <w:color w:val="auto"/>
          <w:sz w:val="19"/>
          <w:szCs w:val="19"/>
          <w:highlight w:val="none"/>
        </w:rPr>
        <w:t> </w:t>
      </w:r>
      <w:r>
        <w:rPr>
          <w:rFonts w:hint="eastAsia" w:ascii="宋体" w:hAnsi="宋体" w:eastAsia="宋体" w:cs="宋体"/>
          <w:color w:val="auto"/>
          <w:highlight w:val="none"/>
        </w:rPr>
        <w:t> </w:t>
      </w:r>
      <w:r>
        <w:rPr>
          <w:rFonts w:hint="eastAsia" w:ascii="宋体" w:hAnsi="宋体" w:eastAsia="宋体" w:cs="宋体"/>
          <w:b/>
          <w:color w:val="auto"/>
          <w:sz w:val="36"/>
          <w:szCs w:val="36"/>
          <w:highlight w:val="none"/>
        </w:rPr>
        <w:t>二〇二</w:t>
      </w:r>
      <w:r>
        <w:rPr>
          <w:rFonts w:hint="eastAsia" w:ascii="宋体" w:hAnsi="宋体" w:eastAsia="宋体" w:cs="宋体"/>
          <w:b/>
          <w:color w:val="auto"/>
          <w:sz w:val="36"/>
          <w:szCs w:val="36"/>
          <w:highlight w:val="none"/>
          <w:lang w:val="en-US" w:eastAsia="zh-CN"/>
        </w:rPr>
        <w:t>四</w:t>
      </w:r>
      <w:r>
        <w:rPr>
          <w:rFonts w:hint="eastAsia" w:ascii="宋体" w:hAnsi="宋体" w:eastAsia="宋体" w:cs="宋体"/>
          <w:b/>
          <w:color w:val="auto"/>
          <w:sz w:val="36"/>
          <w:szCs w:val="36"/>
          <w:highlight w:val="none"/>
        </w:rPr>
        <w:t>年</w:t>
      </w:r>
      <w:r>
        <w:rPr>
          <w:rFonts w:hint="eastAsia" w:ascii="宋体" w:hAnsi="宋体" w:eastAsia="宋体" w:cs="宋体"/>
          <w:b/>
          <w:color w:val="auto"/>
          <w:sz w:val="36"/>
          <w:szCs w:val="36"/>
          <w:highlight w:val="none"/>
          <w:lang w:val="en-US" w:eastAsia="zh-CN"/>
        </w:rPr>
        <w:t>三</w:t>
      </w:r>
      <w:r>
        <w:rPr>
          <w:rFonts w:hint="eastAsia" w:ascii="宋体" w:hAnsi="宋体" w:eastAsia="宋体" w:cs="宋体"/>
          <w:b/>
          <w:color w:val="auto"/>
          <w:sz w:val="36"/>
          <w:szCs w:val="36"/>
          <w:highlight w:val="none"/>
        </w:rPr>
        <w:t>月</w:t>
      </w:r>
    </w:p>
    <w:p>
      <w:pPr>
        <w:pStyle w:val="11"/>
        <w:widowControl/>
        <w:shd w:val="clear" w:color="auto" w:fill="FFFFFF"/>
        <w:spacing w:before="75" w:beforeAutospacing="0" w:after="75" w:afterAutospacing="0" w:line="405" w:lineRule="atLeast"/>
        <w:jc w:val="center"/>
        <w:rPr>
          <w:color w:val="auto"/>
          <w:highlight w:val="none"/>
        </w:rPr>
      </w:pPr>
      <w:r>
        <w:rPr>
          <w:rStyle w:val="16"/>
          <w:rFonts w:hint="eastAsia" w:ascii="宋体" w:hAnsi="宋体" w:eastAsia="宋体" w:cs="宋体"/>
          <w:color w:val="auto"/>
          <w:sz w:val="43"/>
          <w:szCs w:val="43"/>
          <w:highlight w:val="none"/>
        </w:rPr>
        <w:t>第一章  采购邀请书</w:t>
      </w:r>
    </w:p>
    <w:p>
      <w:pPr>
        <w:pStyle w:val="11"/>
        <w:widowControl/>
        <w:spacing w:before="75" w:beforeAutospacing="0" w:after="75" w:afterAutospacing="0"/>
        <w:jc w:val="center"/>
        <w:rPr>
          <w:color w:val="auto"/>
          <w:highlight w:val="none"/>
        </w:rPr>
      </w:pPr>
      <w:r>
        <w:rPr>
          <w:color w:val="auto"/>
          <w:highlight w:val="none"/>
        </w:rPr>
        <w:t> </w:t>
      </w:r>
    </w:p>
    <w:p>
      <w:pPr>
        <w:pStyle w:val="11"/>
        <w:widowControl/>
        <w:spacing w:before="75" w:beforeAutospacing="0" w:after="75" w:afterAutospacing="0"/>
        <w:jc w:val="center"/>
        <w:rPr>
          <w:color w:val="auto"/>
          <w:highlight w:val="none"/>
        </w:rPr>
      </w:pPr>
      <w:r>
        <w:rPr>
          <w:rStyle w:val="16"/>
          <w:rFonts w:hint="eastAsia" w:ascii="宋体" w:hAnsi="宋体" w:eastAsia="宋体" w:cs="宋体"/>
          <w:color w:val="auto"/>
          <w:sz w:val="36"/>
          <w:szCs w:val="36"/>
          <w:highlight w:val="none"/>
        </w:rPr>
        <w:t>竞争性磋商采购公告</w:t>
      </w:r>
    </w:p>
    <w:p>
      <w:pPr>
        <w:pStyle w:val="11"/>
        <w:widowControl/>
        <w:spacing w:before="75" w:beforeAutospacing="0" w:after="75" w:afterAutospacing="0" w:line="435" w:lineRule="atLeast"/>
        <w:rPr>
          <w:color w:val="auto"/>
          <w:highlight w:val="none"/>
        </w:rPr>
      </w:pPr>
      <w:r>
        <w:rPr>
          <w:rFonts w:hint="eastAsia" w:ascii="宋体" w:hAnsi="宋体" w:eastAsia="宋体" w:cs="宋体"/>
          <w:color w:val="auto"/>
          <w:highlight w:val="none"/>
        </w:rPr>
        <w:t>   </w:t>
      </w:r>
      <w:r>
        <w:rPr>
          <w:rFonts w:hint="eastAsia" w:ascii="宋体" w:hAnsi="宋体" w:eastAsia="宋体" w:cs="宋体"/>
          <w:color w:val="auto"/>
          <w:highlight w:val="none"/>
          <w:u w:val="single"/>
          <w:lang w:eastAsia="zh-CN"/>
        </w:rPr>
        <w:t>福建省公安厅</w:t>
      </w:r>
      <w:r>
        <w:rPr>
          <w:rFonts w:hint="eastAsia" w:ascii="宋体" w:hAnsi="宋体" w:eastAsia="宋体" w:cs="宋体"/>
          <w:color w:val="auto"/>
          <w:highlight w:val="none"/>
        </w:rPr>
        <w:t>已根据政府采购相关法律法规，经相应程序确定采用</w:t>
      </w:r>
      <w:r>
        <w:rPr>
          <w:rFonts w:hint="eastAsia" w:ascii="宋体" w:hAnsi="宋体" w:eastAsia="宋体" w:cs="宋体"/>
          <w:color w:val="auto"/>
          <w:highlight w:val="none"/>
          <w:u w:val="single"/>
        </w:rPr>
        <w:t>竞争性磋商</w:t>
      </w:r>
      <w:r>
        <w:rPr>
          <w:rFonts w:hint="eastAsia" w:ascii="宋体" w:hAnsi="宋体" w:eastAsia="宋体" w:cs="宋体"/>
          <w:color w:val="auto"/>
          <w:highlight w:val="none"/>
        </w:rPr>
        <w:t>方式组织</w:t>
      </w:r>
      <w:r>
        <w:rPr>
          <w:rFonts w:hint="eastAsia" w:ascii="宋体" w:hAnsi="宋体" w:eastAsia="宋体" w:cs="宋体"/>
          <w:color w:val="auto"/>
          <w:highlight w:val="none"/>
          <w:u w:val="single"/>
          <w:lang w:eastAsia="zh-CN"/>
        </w:rPr>
        <w:t>福建省公安厅应急物资储备仓库围墙修复工程</w:t>
      </w:r>
      <w:r>
        <w:rPr>
          <w:rFonts w:hint="eastAsia" w:ascii="宋体" w:hAnsi="宋体" w:eastAsia="宋体" w:cs="宋体"/>
          <w:color w:val="auto"/>
          <w:highlight w:val="none"/>
        </w:rPr>
        <w:t>项目（以下简称：“本项目”）的政府采购活动，现欢迎国内合格的供应商前来参加。本项目由采购人委托</w:t>
      </w:r>
      <w:r>
        <w:rPr>
          <w:rFonts w:hint="eastAsia" w:ascii="宋体" w:hAnsi="宋体" w:eastAsia="宋体" w:cs="宋体"/>
          <w:color w:val="auto"/>
          <w:highlight w:val="none"/>
          <w:u w:val="single"/>
        </w:rPr>
        <w:t>福建省闽咨造价咨询有限公司</w:t>
      </w:r>
      <w:r>
        <w:rPr>
          <w:rFonts w:hint="eastAsia" w:ascii="宋体" w:hAnsi="宋体" w:eastAsia="宋体" w:cs="宋体"/>
          <w:color w:val="auto"/>
          <w:highlight w:val="none"/>
        </w:rPr>
        <w:t>开展竞争性磋商活动。</w:t>
      </w:r>
    </w:p>
    <w:p>
      <w:pPr>
        <w:pStyle w:val="11"/>
        <w:widowControl/>
        <w:spacing w:before="75" w:beforeAutospacing="0" w:after="75" w:afterAutospacing="0" w:line="435" w:lineRule="atLeast"/>
        <w:rPr>
          <w:color w:val="auto"/>
          <w:highlight w:val="none"/>
        </w:rPr>
      </w:pPr>
      <w:r>
        <w:rPr>
          <w:rFonts w:hint="eastAsia" w:ascii="宋体" w:hAnsi="宋体" w:eastAsia="宋体" w:cs="宋体"/>
          <w:color w:val="auto"/>
          <w:highlight w:val="none"/>
        </w:rPr>
        <w:t>   1.项目名称：</w:t>
      </w:r>
      <w:r>
        <w:rPr>
          <w:rFonts w:hint="eastAsia" w:ascii="宋体" w:hAnsi="宋体" w:eastAsia="宋体" w:cs="宋体"/>
          <w:color w:val="auto"/>
          <w:highlight w:val="none"/>
          <w:lang w:eastAsia="zh-CN"/>
        </w:rPr>
        <w:t>福建省公安厅应急物资储备仓库围墙修复工程</w:t>
      </w:r>
      <w:r>
        <w:rPr>
          <w:rFonts w:hint="eastAsia" w:ascii="宋体" w:hAnsi="宋体" w:eastAsia="宋体" w:cs="宋体"/>
          <w:color w:val="auto"/>
          <w:highlight w:val="none"/>
        </w:rPr>
        <w:t>。</w:t>
      </w:r>
    </w:p>
    <w:p>
      <w:pPr>
        <w:pStyle w:val="11"/>
        <w:widowControl/>
        <w:spacing w:before="75" w:beforeAutospacing="0" w:after="75" w:afterAutospacing="0" w:line="435" w:lineRule="atLeast"/>
        <w:rPr>
          <w:color w:val="auto"/>
          <w:highlight w:val="none"/>
        </w:rPr>
      </w:pPr>
      <w:r>
        <w:rPr>
          <w:rFonts w:hint="eastAsia" w:ascii="宋体" w:hAnsi="宋体" w:eastAsia="宋体" w:cs="宋体"/>
          <w:color w:val="auto"/>
          <w:highlight w:val="none"/>
        </w:rPr>
        <w:t>   2.项目编号：</w:t>
      </w:r>
      <w:r>
        <w:rPr>
          <w:rFonts w:hint="eastAsia" w:ascii="宋体" w:hAnsi="宋体" w:eastAsia="宋体" w:cs="宋体"/>
          <w:color w:val="auto"/>
          <w:highlight w:val="none"/>
          <w:lang w:eastAsia="zh-CN"/>
        </w:rPr>
        <w:t>MZCZ02-2024032</w:t>
      </w:r>
      <w:r>
        <w:rPr>
          <w:rFonts w:hint="eastAsia" w:ascii="宋体" w:hAnsi="宋体" w:eastAsia="宋体" w:cs="宋体"/>
          <w:color w:val="auto"/>
          <w:highlight w:val="none"/>
        </w:rPr>
        <w:t>。</w:t>
      </w:r>
    </w:p>
    <w:p>
      <w:pPr>
        <w:pStyle w:val="11"/>
        <w:widowControl/>
        <w:spacing w:before="75" w:beforeAutospacing="0" w:after="75" w:afterAutospacing="0" w:line="435" w:lineRule="atLeast"/>
        <w:rPr>
          <w:color w:val="auto"/>
          <w:highlight w:val="none"/>
        </w:rPr>
      </w:pPr>
      <w:r>
        <w:rPr>
          <w:rFonts w:hint="eastAsia" w:ascii="宋体" w:hAnsi="宋体" w:eastAsia="宋体" w:cs="宋体"/>
          <w:color w:val="auto"/>
          <w:highlight w:val="none"/>
        </w:rPr>
        <w:t>   3.采购内容及要求：</w:t>
      </w:r>
    </w:p>
    <w:p>
      <w:pPr>
        <w:pStyle w:val="11"/>
        <w:widowControl/>
        <w:spacing w:beforeAutospacing="0" w:after="150" w:afterAutospacing="0"/>
        <w:jc w:val="right"/>
        <w:rPr>
          <w:color w:val="auto"/>
          <w:highlight w:val="none"/>
        </w:rPr>
      </w:pPr>
      <w:r>
        <w:rPr>
          <w:rFonts w:hint="eastAsia" w:ascii="宋体" w:hAnsi="宋体" w:eastAsia="宋体" w:cs="宋体"/>
          <w:color w:val="auto"/>
          <w:highlight w:val="none"/>
        </w:rPr>
        <w:t>金额单位：人民币元</w:t>
      </w:r>
    </w:p>
    <w:tbl>
      <w:tblPr>
        <w:tblStyle w:val="14"/>
        <w:tblW w:w="5198" w:type="pct"/>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autofit"/>
        <w:tblCellMar>
          <w:top w:w="0" w:type="dxa"/>
          <w:left w:w="0" w:type="dxa"/>
          <w:bottom w:w="0" w:type="dxa"/>
          <w:right w:w="0" w:type="dxa"/>
        </w:tblCellMar>
      </w:tblPr>
      <w:tblGrid>
        <w:gridCol w:w="860"/>
        <w:gridCol w:w="866"/>
        <w:gridCol w:w="1730"/>
        <w:gridCol w:w="866"/>
        <w:gridCol w:w="866"/>
        <w:gridCol w:w="719"/>
        <w:gridCol w:w="1013"/>
        <w:gridCol w:w="866"/>
        <w:gridCol w:w="866"/>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rPr>
          <w:trHeight w:val="628" w:hRule="atLeast"/>
          <w:tblHeader/>
        </w:trPr>
        <w:tc>
          <w:tcPr>
            <w:tcW w:w="497" w:type="pct"/>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center"/>
              <w:rPr>
                <w:color w:val="auto"/>
                <w:highlight w:val="none"/>
              </w:rPr>
            </w:pPr>
            <w:r>
              <w:rPr>
                <w:rFonts w:ascii="宋体" w:hAnsi="宋体" w:eastAsia="宋体" w:cs="宋体"/>
                <w:color w:val="auto"/>
                <w:kern w:val="0"/>
                <w:sz w:val="24"/>
                <w:highlight w:val="none"/>
              </w:rPr>
              <w:t>合同包</w:t>
            </w:r>
          </w:p>
        </w:tc>
        <w:tc>
          <w:tcPr>
            <w:tcW w:w="500" w:type="pct"/>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center"/>
              <w:rPr>
                <w:color w:val="auto"/>
                <w:highlight w:val="none"/>
              </w:rPr>
            </w:pPr>
            <w:r>
              <w:rPr>
                <w:rFonts w:ascii="宋体" w:hAnsi="宋体" w:eastAsia="宋体" w:cs="宋体"/>
                <w:color w:val="auto"/>
                <w:kern w:val="0"/>
                <w:sz w:val="24"/>
                <w:highlight w:val="none"/>
              </w:rPr>
              <w:t>品目号</w:t>
            </w:r>
          </w:p>
        </w:tc>
        <w:tc>
          <w:tcPr>
            <w:tcW w:w="999" w:type="pct"/>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center"/>
              <w:rPr>
                <w:color w:val="auto"/>
                <w:highlight w:val="none"/>
              </w:rPr>
            </w:pPr>
            <w:r>
              <w:rPr>
                <w:rFonts w:ascii="宋体" w:hAnsi="宋体" w:eastAsia="宋体" w:cs="宋体"/>
                <w:color w:val="auto"/>
                <w:kern w:val="0"/>
                <w:sz w:val="24"/>
                <w:highlight w:val="none"/>
              </w:rPr>
              <w:t>采购标的</w:t>
            </w:r>
          </w:p>
        </w:tc>
        <w:tc>
          <w:tcPr>
            <w:tcW w:w="500" w:type="pct"/>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center"/>
              <w:rPr>
                <w:color w:val="auto"/>
                <w:highlight w:val="none"/>
              </w:rPr>
            </w:pPr>
            <w:r>
              <w:rPr>
                <w:rFonts w:ascii="宋体" w:hAnsi="宋体" w:eastAsia="宋体" w:cs="宋体"/>
                <w:color w:val="auto"/>
                <w:kern w:val="0"/>
                <w:sz w:val="24"/>
                <w:highlight w:val="none"/>
              </w:rPr>
              <w:t>数量</w:t>
            </w:r>
          </w:p>
        </w:tc>
        <w:tc>
          <w:tcPr>
            <w:tcW w:w="500" w:type="pct"/>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center"/>
              <w:rPr>
                <w:color w:val="auto"/>
                <w:highlight w:val="none"/>
              </w:rPr>
            </w:pPr>
            <w:r>
              <w:rPr>
                <w:rFonts w:ascii="宋体" w:hAnsi="宋体" w:eastAsia="宋体" w:cs="宋体"/>
                <w:color w:val="auto"/>
                <w:kern w:val="0"/>
                <w:sz w:val="24"/>
                <w:highlight w:val="none"/>
              </w:rPr>
              <w:t>品目号预算</w:t>
            </w:r>
          </w:p>
        </w:tc>
        <w:tc>
          <w:tcPr>
            <w:tcW w:w="415" w:type="pct"/>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center"/>
              <w:rPr>
                <w:color w:val="auto"/>
                <w:highlight w:val="none"/>
              </w:rPr>
            </w:pPr>
            <w:r>
              <w:rPr>
                <w:rFonts w:ascii="宋体" w:hAnsi="宋体" w:eastAsia="宋体" w:cs="宋体"/>
                <w:color w:val="auto"/>
                <w:kern w:val="0"/>
                <w:sz w:val="24"/>
                <w:highlight w:val="none"/>
              </w:rPr>
              <w:t>允许进口</w:t>
            </w:r>
          </w:p>
        </w:tc>
        <w:tc>
          <w:tcPr>
            <w:tcW w:w="585" w:type="pct"/>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center"/>
              <w:rPr>
                <w:color w:val="auto"/>
                <w:highlight w:val="none"/>
              </w:rPr>
            </w:pPr>
            <w:r>
              <w:rPr>
                <w:rFonts w:ascii="宋体" w:hAnsi="宋体" w:eastAsia="宋体" w:cs="宋体"/>
                <w:color w:val="auto"/>
                <w:kern w:val="0"/>
                <w:sz w:val="24"/>
                <w:highlight w:val="none"/>
              </w:rPr>
              <w:t>合同包预算</w:t>
            </w:r>
          </w:p>
        </w:tc>
        <w:tc>
          <w:tcPr>
            <w:tcW w:w="500" w:type="pct"/>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center"/>
              <w:rPr>
                <w:color w:val="auto"/>
                <w:highlight w:val="none"/>
              </w:rPr>
            </w:pPr>
            <w:r>
              <w:rPr>
                <w:rFonts w:ascii="宋体" w:hAnsi="宋体" w:eastAsia="宋体" w:cs="宋体"/>
                <w:color w:val="auto"/>
                <w:kern w:val="0"/>
                <w:sz w:val="24"/>
                <w:highlight w:val="none"/>
              </w:rPr>
              <w:t>磋商保证金</w:t>
            </w:r>
          </w:p>
        </w:tc>
        <w:tc>
          <w:tcPr>
            <w:tcW w:w="500" w:type="pct"/>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center"/>
              <w:rPr>
                <w:rFonts w:hint="default"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所属行业</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rPr>
          <w:trHeight w:val="948" w:hRule="atLeast"/>
          <w:tblHeader/>
        </w:trPr>
        <w:tc>
          <w:tcPr>
            <w:tcW w:w="497" w:type="pct"/>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1</w:t>
            </w:r>
          </w:p>
        </w:tc>
        <w:tc>
          <w:tcPr>
            <w:tcW w:w="500" w:type="pct"/>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center"/>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1-1</w:t>
            </w:r>
          </w:p>
        </w:tc>
        <w:tc>
          <w:tcPr>
            <w:tcW w:w="999" w:type="pct"/>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center"/>
              <w:rPr>
                <w:rFonts w:ascii="宋体" w:hAnsi="宋体" w:eastAsia="宋体" w:cs="宋体"/>
                <w:color w:val="auto"/>
                <w:kern w:val="0"/>
                <w:sz w:val="24"/>
                <w:highlight w:val="none"/>
              </w:rPr>
            </w:pPr>
            <w:r>
              <w:rPr>
                <w:rFonts w:hint="eastAsia" w:ascii="宋体" w:hAnsi="宋体" w:eastAsia="宋体" w:cs="宋体"/>
                <w:color w:val="auto"/>
                <w:kern w:val="0"/>
                <w:sz w:val="24"/>
                <w:highlight w:val="none"/>
                <w:lang w:eastAsia="zh-CN"/>
              </w:rPr>
              <w:t>福建省公安厅应急物资储备仓库围墙修复工程</w:t>
            </w:r>
          </w:p>
        </w:tc>
        <w:tc>
          <w:tcPr>
            <w:tcW w:w="500" w:type="pct"/>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center"/>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1(项)</w:t>
            </w:r>
          </w:p>
        </w:tc>
        <w:tc>
          <w:tcPr>
            <w:tcW w:w="500" w:type="pct"/>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center"/>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lang w:eastAsia="zh-CN"/>
              </w:rPr>
              <w:t>525076</w:t>
            </w:r>
          </w:p>
        </w:tc>
        <w:tc>
          <w:tcPr>
            <w:tcW w:w="415" w:type="pct"/>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center"/>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否</w:t>
            </w:r>
          </w:p>
        </w:tc>
        <w:tc>
          <w:tcPr>
            <w:tcW w:w="585" w:type="pct"/>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center"/>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lang w:eastAsia="zh-CN"/>
              </w:rPr>
              <w:t>525076</w:t>
            </w:r>
          </w:p>
        </w:tc>
        <w:tc>
          <w:tcPr>
            <w:tcW w:w="500" w:type="pct"/>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center"/>
              <w:rPr>
                <w:rFonts w:hint="default"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10000</w:t>
            </w:r>
          </w:p>
        </w:tc>
        <w:tc>
          <w:tcPr>
            <w:tcW w:w="500" w:type="pct"/>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center"/>
              <w:rPr>
                <w:rFonts w:hint="eastAsia" w:ascii="宋体" w:hAnsi="宋体" w:eastAsia="宋体" w:cs="宋体"/>
                <w:color w:val="auto"/>
                <w:kern w:val="0"/>
                <w:sz w:val="24"/>
                <w:highlight w:val="none"/>
                <w:lang w:val="en-US" w:eastAsia="zh-CN"/>
              </w:rPr>
            </w:pPr>
            <w:r>
              <w:rPr>
                <w:rFonts w:hint="eastAsia" w:ascii="宋体" w:hAnsi="宋体" w:eastAsia="宋体" w:cs="宋体"/>
                <w:b w:val="0"/>
                <w:bCs/>
                <w:color w:val="auto"/>
                <w:sz w:val="24"/>
                <w:szCs w:val="24"/>
                <w:highlight w:val="none"/>
              </w:rPr>
              <w:t>建筑业</w:t>
            </w:r>
          </w:p>
        </w:tc>
      </w:tr>
    </w:tbl>
    <w:p>
      <w:pPr>
        <w:pStyle w:val="11"/>
        <w:widowControl/>
        <w:spacing w:before="75" w:beforeAutospacing="0" w:after="75" w:afterAutospacing="0" w:line="435" w:lineRule="atLeast"/>
        <w:ind w:firstLine="480"/>
        <w:rPr>
          <w:color w:val="auto"/>
          <w:highlight w:val="none"/>
        </w:rPr>
      </w:pPr>
      <w:r>
        <w:rPr>
          <w:rFonts w:hint="eastAsia" w:ascii="宋体" w:hAnsi="宋体" w:eastAsia="宋体" w:cs="宋体"/>
          <w:color w:val="auto"/>
          <w:highlight w:val="none"/>
        </w:rPr>
        <w:t>4.采购项目需要落实的政府采购政策：信用记录，按照下列规定执行：（1）供应商应在（填写磋商文件要求的截止时点）前分别通过“信用中国”网站（www.creditchina.gov.cn）、中国政府采购网（www.ccgp.gov.cn）查询并打印相应的信用记录（以下简称：“供应商提供的查询结果”），供应商提供的查询结果应为其通过上述网站获取的信用信息查询结果原始页面的打印件（或截图）。（2）查询结果的审查：①由资格审查小组通过上述网站查询并打印供应商信用记录（以下简称：“资格审查小组的查询结果”）。②供应商提供的查询结果与资格审查小组的查询结果不一致的，以资格审查小组的查询结果为准。③因上述网站原因导致资格审查小组无法查询供应商信用记录的（资格审查小组应将通过上述网站查询供应商信用记录时的原始页面打印后随采购文件一并存档），以供应商提供的查询结果为准。④查询结果存在供应商应被拒绝参与政府采购活动相关信息的，其资格审查不合格。</w:t>
      </w:r>
    </w:p>
    <w:p>
      <w:pPr>
        <w:pStyle w:val="11"/>
        <w:widowControl/>
        <w:spacing w:before="75" w:beforeAutospacing="0" w:after="75" w:afterAutospacing="0" w:line="435" w:lineRule="atLeast"/>
        <w:ind w:firstLine="480"/>
        <w:rPr>
          <w:color w:val="auto"/>
          <w:highlight w:val="none"/>
        </w:rPr>
      </w:pPr>
      <w:r>
        <w:rPr>
          <w:rFonts w:hint="eastAsia" w:ascii="宋体" w:hAnsi="宋体" w:eastAsia="宋体" w:cs="宋体"/>
          <w:color w:val="auto"/>
          <w:highlight w:val="none"/>
        </w:rPr>
        <w:t>5.供应商的资格要求：</w:t>
      </w:r>
    </w:p>
    <w:p>
      <w:pPr>
        <w:pStyle w:val="11"/>
        <w:widowControl/>
        <w:spacing w:before="75" w:beforeAutospacing="0" w:after="75" w:afterAutospacing="0" w:line="435" w:lineRule="atLeast"/>
        <w:rPr>
          <w:color w:val="auto"/>
          <w:highlight w:val="none"/>
        </w:rPr>
      </w:pPr>
      <w:r>
        <w:rPr>
          <w:rFonts w:hint="eastAsia" w:ascii="宋体" w:hAnsi="宋体" w:eastAsia="宋体" w:cs="宋体"/>
          <w:color w:val="auto"/>
          <w:highlight w:val="none"/>
        </w:rPr>
        <w:t>   5.1法定条件：符合《中华人民共和国政府采购法》第二十二条第一款规定的条件。</w:t>
      </w:r>
    </w:p>
    <w:p>
      <w:pPr>
        <w:pStyle w:val="11"/>
        <w:widowControl/>
        <w:spacing w:before="75" w:beforeAutospacing="0" w:after="75" w:afterAutospacing="0" w:line="435" w:lineRule="atLeast"/>
        <w:rPr>
          <w:rFonts w:hint="eastAsia" w:ascii="宋体" w:hAnsi="宋体" w:eastAsia="宋体" w:cs="宋体"/>
          <w:color w:val="auto"/>
          <w:highlight w:val="none"/>
          <w:lang w:eastAsia="zh-CN"/>
        </w:rPr>
      </w:pPr>
      <w:r>
        <w:rPr>
          <w:rFonts w:hint="eastAsia" w:ascii="宋体" w:hAnsi="宋体" w:eastAsia="宋体" w:cs="宋体"/>
          <w:color w:val="auto"/>
          <w:highlight w:val="none"/>
        </w:rPr>
        <w:t>   5.2特定条件：</w:t>
      </w:r>
    </w:p>
    <w:p>
      <w:pPr>
        <w:pStyle w:val="11"/>
        <w:widowControl/>
        <w:spacing w:before="75" w:beforeAutospacing="0" w:after="75" w:afterAutospacing="0" w:line="435" w:lineRule="atLeast"/>
        <w:rPr>
          <w:color w:val="auto"/>
          <w:highlight w:val="none"/>
        </w:rPr>
      </w:pPr>
      <w:r>
        <w:rPr>
          <w:rStyle w:val="16"/>
          <w:rFonts w:hint="eastAsia" w:ascii="宋体" w:hAnsi="宋体" w:eastAsia="宋体" w:cs="宋体"/>
          <w:color w:val="auto"/>
          <w:highlight w:val="none"/>
        </w:rPr>
        <w:t>包：1</w:t>
      </w:r>
    </w:p>
    <w:tbl>
      <w:tblPr>
        <w:tblStyle w:val="14"/>
        <w:tblW w:w="5018" w:type="pct"/>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autofit"/>
        <w:tblCellMar>
          <w:top w:w="0" w:type="dxa"/>
          <w:left w:w="0" w:type="dxa"/>
          <w:bottom w:w="0" w:type="dxa"/>
          <w:right w:w="0" w:type="dxa"/>
        </w:tblCellMar>
      </w:tblPr>
      <w:tblGrid>
        <w:gridCol w:w="2107"/>
        <w:gridCol w:w="6245"/>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rPr>
          <w:trHeight w:val="567" w:hRule="atLeast"/>
          <w:tblHeader/>
        </w:trPr>
        <w:tc>
          <w:tcPr>
            <w:tcW w:w="1261" w:type="pct"/>
            <w:tcBorders>
              <w:top w:val="single" w:color="666666" w:sz="6" w:space="0"/>
              <w:left w:val="single" w:color="666666" w:sz="6" w:space="0"/>
              <w:bottom w:val="single" w:color="666666" w:sz="6" w:space="0"/>
              <w:right w:val="single" w:color="666666" w:sz="6" w:space="0"/>
            </w:tcBorders>
            <w:shd w:val="clear" w:color="auto" w:fill="auto"/>
            <w:vAlign w:val="center"/>
          </w:tcPr>
          <w:p>
            <w:pPr>
              <w:widowControl/>
              <w:jc w:val="center"/>
              <w:rPr>
                <w:b/>
                <w:color w:val="auto"/>
                <w:highlight w:val="none"/>
              </w:rPr>
            </w:pPr>
            <w:r>
              <w:rPr>
                <w:rFonts w:ascii="宋体" w:hAnsi="宋体" w:eastAsia="宋体" w:cs="宋体"/>
                <w:b/>
                <w:color w:val="auto"/>
                <w:kern w:val="0"/>
                <w:sz w:val="24"/>
                <w:highlight w:val="none"/>
              </w:rPr>
              <w:t>明细</w:t>
            </w:r>
          </w:p>
        </w:tc>
        <w:tc>
          <w:tcPr>
            <w:tcW w:w="3738" w:type="pct"/>
            <w:tcBorders>
              <w:top w:val="single" w:color="666666" w:sz="6" w:space="0"/>
              <w:left w:val="single" w:color="666666" w:sz="6" w:space="0"/>
              <w:bottom w:val="single" w:color="666666" w:sz="6" w:space="0"/>
              <w:right w:val="single" w:color="666666" w:sz="6" w:space="0"/>
            </w:tcBorders>
            <w:shd w:val="clear" w:color="auto" w:fill="auto"/>
            <w:vAlign w:val="center"/>
          </w:tcPr>
          <w:p>
            <w:pPr>
              <w:widowControl/>
              <w:jc w:val="center"/>
              <w:rPr>
                <w:b/>
                <w:color w:val="auto"/>
                <w:highlight w:val="none"/>
              </w:rPr>
            </w:pPr>
            <w:r>
              <w:rPr>
                <w:rFonts w:ascii="宋体" w:hAnsi="宋体" w:eastAsia="宋体" w:cs="宋体"/>
                <w:b/>
                <w:color w:val="auto"/>
                <w:kern w:val="0"/>
                <w:sz w:val="24"/>
                <w:highlight w:val="none"/>
              </w:rPr>
              <w:t>描述</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1261" w:type="pct"/>
            <w:tcBorders>
              <w:top w:val="single" w:color="666666" w:sz="6" w:space="0"/>
              <w:left w:val="single" w:color="666666" w:sz="6" w:space="0"/>
              <w:bottom w:val="single" w:color="666666" w:sz="6" w:space="0"/>
              <w:right w:val="single" w:color="666666" w:sz="6" w:space="0"/>
            </w:tcBorders>
            <w:shd w:val="clear" w:color="auto" w:fill="FFFFFF"/>
            <w:vAlign w:val="center"/>
          </w:tcPr>
          <w:p>
            <w:pPr>
              <w:spacing w:line="440" w:lineRule="exact"/>
              <w:jc w:val="center"/>
              <w:rPr>
                <w:color w:val="auto"/>
                <w:highlight w:val="none"/>
              </w:rPr>
            </w:pPr>
            <w:r>
              <w:rPr>
                <w:rFonts w:hint="eastAsia" w:ascii="宋体" w:hAnsi="宋体" w:eastAsia="宋体" w:cs="宋体"/>
                <w:color w:val="auto"/>
                <w:sz w:val="24"/>
                <w:highlight w:val="none"/>
              </w:rPr>
              <w:t>企业资质</w:t>
            </w:r>
          </w:p>
        </w:tc>
        <w:tc>
          <w:tcPr>
            <w:tcW w:w="3738" w:type="pct"/>
            <w:tcBorders>
              <w:top w:val="single" w:color="666666" w:sz="6" w:space="0"/>
              <w:left w:val="single" w:color="666666" w:sz="6" w:space="0"/>
              <w:bottom w:val="single" w:color="666666" w:sz="6" w:space="0"/>
              <w:right w:val="single" w:color="666666" w:sz="6" w:space="0"/>
            </w:tcBorders>
            <w:shd w:val="clear" w:color="auto" w:fill="FFFFFF"/>
            <w:vAlign w:val="center"/>
          </w:tcPr>
          <w:p>
            <w:pPr>
              <w:spacing w:line="440" w:lineRule="exact"/>
              <w:rPr>
                <w:color w:val="auto"/>
                <w:highlight w:val="none"/>
              </w:rPr>
            </w:pPr>
            <w:r>
              <w:rPr>
                <w:rFonts w:hint="eastAsia" w:ascii="宋体" w:hAnsi="宋体" w:eastAsia="宋体" w:cs="宋体"/>
                <w:color w:val="auto"/>
                <w:sz w:val="24"/>
                <w:highlight w:val="none"/>
              </w:rPr>
              <w:t>供应商须具备有效期内的不低于叁级建筑工程施工总承包资质和《施工企业安全生产许可证》。</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1261" w:type="pct"/>
            <w:tcBorders>
              <w:top w:val="single" w:color="666666" w:sz="6" w:space="0"/>
              <w:left w:val="single" w:color="666666" w:sz="6" w:space="0"/>
              <w:bottom w:val="single" w:color="666666" w:sz="6" w:space="0"/>
              <w:right w:val="single" w:color="666666" w:sz="6" w:space="0"/>
            </w:tcBorders>
            <w:shd w:val="clear" w:color="auto" w:fill="FFFFFF"/>
            <w:vAlign w:val="center"/>
          </w:tcPr>
          <w:p>
            <w:pPr>
              <w:spacing w:line="440" w:lineRule="exact"/>
              <w:jc w:val="center"/>
              <w:rPr>
                <w:color w:val="auto"/>
                <w:highlight w:val="none"/>
              </w:rPr>
            </w:pPr>
            <w:r>
              <w:rPr>
                <w:rFonts w:hint="eastAsia" w:ascii="宋体" w:hAnsi="宋体" w:eastAsia="宋体" w:cs="宋体"/>
                <w:color w:val="auto"/>
                <w:sz w:val="24"/>
                <w:highlight w:val="none"/>
              </w:rPr>
              <w:t>项目负责人</w:t>
            </w:r>
          </w:p>
        </w:tc>
        <w:tc>
          <w:tcPr>
            <w:tcW w:w="3738" w:type="pct"/>
            <w:tcBorders>
              <w:top w:val="single" w:color="666666" w:sz="6" w:space="0"/>
              <w:left w:val="single" w:color="666666" w:sz="6" w:space="0"/>
              <w:bottom w:val="single" w:color="666666" w:sz="6" w:space="0"/>
              <w:right w:val="single" w:color="666666" w:sz="6" w:space="0"/>
            </w:tcBorders>
            <w:shd w:val="clear" w:color="auto" w:fill="FFFFFF"/>
            <w:vAlign w:val="center"/>
          </w:tcPr>
          <w:p>
            <w:pPr>
              <w:spacing w:line="440" w:lineRule="exact"/>
              <w:rPr>
                <w:color w:val="auto"/>
                <w:highlight w:val="none"/>
              </w:rPr>
            </w:pPr>
            <w:r>
              <w:rPr>
                <w:rFonts w:hint="eastAsia" w:ascii="宋体" w:hAnsi="宋体" w:eastAsia="宋体" w:cs="宋体"/>
                <w:b w:val="0"/>
                <w:bCs/>
                <w:color w:val="auto"/>
                <w:sz w:val="24"/>
                <w:szCs w:val="24"/>
                <w:highlight w:val="none"/>
              </w:rPr>
              <w:t>供应商拟担任本招标项目的项目负责人（即项目经理）须具备有效的不低于二级建筑工程专业注册建造师执业资格，并具备有效的安全生产考核合格证书（B证）</w:t>
            </w:r>
            <w:r>
              <w:rPr>
                <w:rFonts w:hint="eastAsia" w:ascii="宋体" w:hAnsi="宋体" w:eastAsia="宋体" w:cs="宋体"/>
                <w:color w:val="auto"/>
                <w:sz w:val="24"/>
                <w:highlight w:val="none"/>
              </w:rPr>
              <w:t>。</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2107" w:type="dxa"/>
            <w:tcBorders>
              <w:top w:val="single" w:color="666666" w:sz="6" w:space="0"/>
              <w:left w:val="single" w:color="666666" w:sz="6" w:space="0"/>
              <w:bottom w:val="single" w:color="666666" w:sz="6" w:space="0"/>
              <w:right w:val="single" w:color="666666" w:sz="6" w:space="0"/>
            </w:tcBorders>
            <w:shd w:val="clear" w:color="auto" w:fill="FFFFFF"/>
            <w:vAlign w:val="top"/>
          </w:tcPr>
          <w:p>
            <w:pPr>
              <w:pStyle w:val="19"/>
              <w:keepNext w:val="0"/>
              <w:keepLines w:val="0"/>
              <w:pageBreakBefore w:val="0"/>
              <w:kinsoku/>
              <w:wordWrap/>
              <w:overflowPunct/>
              <w:topLinePunct w:val="0"/>
              <w:autoSpaceDE/>
              <w:autoSpaceDN/>
              <w:bidi w:val="0"/>
              <w:adjustRightInd/>
              <w:snapToGrid/>
              <w:spacing w:line="454" w:lineRule="exact"/>
              <w:jc w:val="left"/>
              <w:textAlignment w:val="auto"/>
              <w:rPr>
                <w:rFonts w:hint="eastAsia" w:ascii="宋体" w:hAnsi="宋体" w:eastAsia="宋体" w:cs="宋体"/>
                <w:color w:val="auto"/>
                <w:sz w:val="24"/>
                <w:highlight w:val="none"/>
              </w:rPr>
            </w:pPr>
            <w:r>
              <w:rPr>
                <w:rFonts w:hint="eastAsia" w:ascii="宋体" w:hAnsi="宋体" w:eastAsia="宋体" w:cs="宋体"/>
                <w:b w:val="0"/>
                <w:bCs/>
                <w:color w:val="auto"/>
                <w:sz w:val="24"/>
                <w:szCs w:val="24"/>
                <w:highlight w:val="none"/>
              </w:rPr>
              <w:t>本采购包属于专门面向中小企业采购。</w:t>
            </w:r>
          </w:p>
        </w:tc>
        <w:tc>
          <w:tcPr>
            <w:tcW w:w="6245" w:type="dxa"/>
            <w:tcBorders>
              <w:top w:val="single" w:color="666666" w:sz="6" w:space="0"/>
              <w:left w:val="single" w:color="666666" w:sz="6" w:space="0"/>
              <w:bottom w:val="single" w:color="666666" w:sz="6" w:space="0"/>
              <w:right w:val="single" w:color="666666" w:sz="6" w:space="0"/>
            </w:tcBorders>
            <w:shd w:val="clear" w:color="auto" w:fill="FFFFFF"/>
            <w:vAlign w:val="top"/>
          </w:tcPr>
          <w:p>
            <w:pPr>
              <w:pStyle w:val="19"/>
              <w:keepNext w:val="0"/>
              <w:keepLines w:val="0"/>
              <w:pageBreakBefore w:val="0"/>
              <w:widowControl/>
              <w:kinsoku/>
              <w:wordWrap w:val="0"/>
              <w:overflowPunct/>
              <w:topLinePunct w:val="0"/>
              <w:autoSpaceDE/>
              <w:autoSpaceDN/>
              <w:bidi w:val="0"/>
              <w:adjustRightInd/>
              <w:snapToGrid/>
              <w:spacing w:line="454" w:lineRule="exact"/>
              <w:jc w:val="left"/>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本项目为工程类采购项目，对应的中小企业划分标准所属行业为建筑业，本工程应当由中小微企业承建，不对其中涉及的货物的制造商和服务的承接商作出要求。1.供应商须提供《中小企业声明函》并声明工程由中小微企业承建。供应商应认真对照《工业和信息化部、国家统计局、国家发展和改革委员会、财政部关于印发中小企业划型标准规定的通知》（工信部联企业[2011]300号）规定的划分标准，并按照国家统计局关于印发《统计上大中小微型企业划分办法（2017）》的通知（国统字〔2017〕213号）规准确划分企业类型。2.供应商为监狱企业的视为中小企业，须提供由省级以上监狱管理局、戒毒管理局（含新疆生产建设兵团）出具的属于监狱企业的证明文件。3. 残疾人福利性单位视同小型、微型企业，供应商为残疾人福利性单位的，可不提供中小企业声明函，但须提供的《残疾人福利性单位声明函》。</w:t>
            </w:r>
          </w:p>
        </w:tc>
      </w:tr>
    </w:tbl>
    <w:p>
      <w:pPr>
        <w:pStyle w:val="11"/>
        <w:widowControl/>
        <w:spacing w:before="75" w:beforeAutospacing="0" w:after="75" w:afterAutospacing="0" w:line="435" w:lineRule="atLeast"/>
        <w:ind w:firstLine="480"/>
        <w:rPr>
          <w:color w:val="auto"/>
          <w:highlight w:val="none"/>
        </w:rPr>
      </w:pPr>
      <w:r>
        <w:rPr>
          <w:rFonts w:hint="eastAsia" w:ascii="宋体" w:hAnsi="宋体" w:eastAsia="宋体" w:cs="宋体"/>
          <w:color w:val="auto"/>
          <w:highlight w:val="none"/>
        </w:rPr>
        <w:t>5.3是否接受联合体形式的响应磋商：不接受</w:t>
      </w:r>
    </w:p>
    <w:p>
      <w:pPr>
        <w:pStyle w:val="11"/>
        <w:widowControl/>
        <w:spacing w:before="75" w:beforeAutospacing="0" w:after="75" w:afterAutospacing="0" w:line="435" w:lineRule="atLeast"/>
        <w:ind w:firstLine="480"/>
        <w:rPr>
          <w:color w:val="auto"/>
          <w:highlight w:val="none"/>
        </w:rPr>
      </w:pPr>
      <w:r>
        <w:rPr>
          <w:rStyle w:val="16"/>
          <w:rFonts w:hint="eastAsia" w:ascii="宋体" w:hAnsi="宋体" w:eastAsia="宋体" w:cs="宋体"/>
          <w:color w:val="auto"/>
          <w:highlight w:val="none"/>
        </w:rPr>
        <w:t>※根据上述资格要求，供应商响应文件中应提交的“资格证明文件”相关规定和资料要求，详见竞争性磋商须知前附表和磋商文件第五章。</w:t>
      </w:r>
    </w:p>
    <w:p>
      <w:pPr>
        <w:pStyle w:val="11"/>
        <w:widowControl/>
        <w:spacing w:before="75" w:beforeAutospacing="0" w:after="75" w:afterAutospacing="0" w:line="435" w:lineRule="atLeast"/>
        <w:rPr>
          <w:color w:val="auto"/>
          <w:highlight w:val="none"/>
        </w:rPr>
      </w:pPr>
      <w:r>
        <w:rPr>
          <w:rFonts w:hint="eastAsia" w:ascii="宋体" w:hAnsi="宋体" w:eastAsia="宋体" w:cs="宋体"/>
          <w:color w:val="auto"/>
          <w:highlight w:val="none"/>
        </w:rPr>
        <w:t>   6.供应商报名期限：[202</w:t>
      </w: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年</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月</w:t>
      </w:r>
      <w:r>
        <w:rPr>
          <w:rFonts w:hint="eastAsia" w:ascii="宋体" w:hAnsi="宋体" w:eastAsia="宋体" w:cs="宋体"/>
          <w:color w:val="auto"/>
          <w:highlight w:val="none"/>
          <w:lang w:val="en-US" w:eastAsia="zh-CN"/>
        </w:rPr>
        <w:t>27</w:t>
      </w:r>
      <w:r>
        <w:rPr>
          <w:rFonts w:hint="eastAsia" w:ascii="宋体" w:hAnsi="宋体" w:eastAsia="宋体" w:cs="宋体"/>
          <w:color w:val="auto"/>
          <w:highlight w:val="none"/>
        </w:rPr>
        <w:t>日]至[202</w:t>
      </w: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年</w:t>
      </w: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月</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日](节假日除外)北京时间每天上午8:30至12:00，下午14:30至17:30。磋商文件购买地址：福建省闽咨造价咨询有限公司（福州市鼓楼区五四路158号环球广场B区13层)。</w:t>
      </w:r>
    </w:p>
    <w:p>
      <w:pPr>
        <w:pStyle w:val="11"/>
        <w:widowControl/>
        <w:spacing w:before="75" w:beforeAutospacing="0" w:after="75" w:afterAutospacing="0" w:line="435" w:lineRule="atLeast"/>
        <w:rPr>
          <w:color w:val="auto"/>
          <w:highlight w:val="none"/>
        </w:rPr>
      </w:pPr>
      <w:r>
        <w:rPr>
          <w:rFonts w:hint="eastAsia" w:ascii="宋体" w:hAnsi="宋体" w:eastAsia="宋体" w:cs="宋体"/>
          <w:color w:val="auto"/>
          <w:highlight w:val="none"/>
        </w:rPr>
        <w:t>  7.获取采购文件时间、地点、方式：</w:t>
      </w:r>
    </w:p>
    <w:p>
      <w:pPr>
        <w:pStyle w:val="11"/>
        <w:widowControl/>
        <w:spacing w:before="75" w:beforeAutospacing="0" w:after="75" w:afterAutospacing="0" w:line="435" w:lineRule="atLeast"/>
        <w:ind w:firstLine="480"/>
        <w:rPr>
          <w:color w:val="auto"/>
          <w:highlight w:val="none"/>
        </w:rPr>
      </w:pPr>
      <w:r>
        <w:rPr>
          <w:rFonts w:hint="eastAsia" w:ascii="宋体" w:hAnsi="宋体" w:eastAsia="宋体" w:cs="宋体"/>
          <w:color w:val="auto"/>
          <w:highlight w:val="none"/>
        </w:rPr>
        <w:t>7.1采购文件的提供期限：[202</w:t>
      </w: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年</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月</w:t>
      </w:r>
      <w:r>
        <w:rPr>
          <w:rFonts w:hint="eastAsia" w:ascii="宋体" w:hAnsi="宋体" w:eastAsia="宋体" w:cs="宋体"/>
          <w:color w:val="auto"/>
          <w:highlight w:val="none"/>
          <w:lang w:val="en-US" w:eastAsia="zh-CN"/>
        </w:rPr>
        <w:t>27</w:t>
      </w:r>
      <w:r>
        <w:rPr>
          <w:rFonts w:hint="eastAsia" w:ascii="宋体" w:hAnsi="宋体" w:eastAsia="宋体" w:cs="宋体"/>
          <w:color w:val="auto"/>
          <w:highlight w:val="none"/>
        </w:rPr>
        <w:t>日]至[202</w:t>
      </w: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年</w:t>
      </w: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月</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日](节假日除外)北京时间每天上午8:30至12:00，下午14:30至17:30。</w:t>
      </w:r>
    </w:p>
    <w:p>
      <w:pPr>
        <w:widowControl/>
        <w:spacing w:before="75" w:after="75" w:line="440" w:lineRule="exact"/>
        <w:ind w:firstLine="480"/>
        <w:jc w:val="left"/>
        <w:rPr>
          <w:color w:val="auto"/>
          <w:highlight w:val="none"/>
        </w:rPr>
      </w:pPr>
      <w:r>
        <w:rPr>
          <w:rFonts w:hint="eastAsia" w:ascii="宋体" w:hAnsi="宋体" w:eastAsia="宋体" w:cs="宋体"/>
          <w:color w:val="auto"/>
          <w:kern w:val="0"/>
          <w:sz w:val="24"/>
          <w:highlight w:val="none"/>
        </w:rPr>
        <w:t>7.2获取地点及方式：福建省闽咨造价咨询有限公司（福州市鼓楼区五四路158号环球广场B区13层)现场购买。</w:t>
      </w:r>
    </w:p>
    <w:p>
      <w:pPr>
        <w:pStyle w:val="11"/>
        <w:widowControl/>
        <w:spacing w:before="75" w:beforeAutospacing="0" w:after="75" w:afterAutospacing="0" w:line="435" w:lineRule="atLeast"/>
        <w:rPr>
          <w:color w:val="auto"/>
          <w:highlight w:val="none"/>
        </w:rPr>
      </w:pPr>
      <w:r>
        <w:rPr>
          <w:rFonts w:hint="eastAsia" w:ascii="宋体" w:hAnsi="宋体" w:eastAsia="宋体" w:cs="宋体"/>
          <w:color w:val="auto"/>
          <w:highlight w:val="none"/>
        </w:rPr>
        <w:t>   8.采购文件售价：</w:t>
      </w:r>
      <w:r>
        <w:rPr>
          <w:rFonts w:hint="eastAsia" w:ascii="宋体" w:hAnsi="宋体" w:eastAsia="宋体" w:cs="宋体"/>
          <w:color w:val="auto"/>
          <w:highlight w:val="none"/>
          <w:lang w:val="en-US" w:eastAsia="zh-CN"/>
        </w:rPr>
        <w:t>100</w:t>
      </w:r>
      <w:r>
        <w:rPr>
          <w:rFonts w:hint="eastAsia" w:ascii="宋体" w:hAnsi="宋体" w:eastAsia="宋体" w:cs="宋体"/>
          <w:color w:val="auto"/>
          <w:highlight w:val="none"/>
        </w:rPr>
        <w:t>元。 </w:t>
      </w:r>
    </w:p>
    <w:p>
      <w:pPr>
        <w:pStyle w:val="11"/>
        <w:widowControl/>
        <w:spacing w:before="75" w:beforeAutospacing="0" w:after="75" w:afterAutospacing="0" w:line="435" w:lineRule="atLeast"/>
        <w:ind w:firstLine="480" w:firstLineChars="200"/>
        <w:rPr>
          <w:color w:val="auto"/>
          <w:highlight w:val="none"/>
        </w:rPr>
      </w:pPr>
      <w:r>
        <w:rPr>
          <w:rFonts w:hint="eastAsia" w:ascii="宋体" w:hAnsi="宋体" w:eastAsia="宋体" w:cs="宋体"/>
          <w:color w:val="auto"/>
          <w:highlight w:val="none"/>
        </w:rPr>
        <w:t>9.首次响应文件递交截止时间及地点：福建省闽咨造价咨询有限公司（福州市鼓楼区五四路158号环球广场B区1</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层</w:t>
      </w:r>
      <w:r>
        <w:rPr>
          <w:rFonts w:hint="eastAsia" w:ascii="宋体" w:hAnsi="宋体" w:eastAsia="宋体" w:cs="宋体"/>
          <w:color w:val="auto"/>
          <w:highlight w:val="none"/>
          <w:lang w:val="en-US" w:eastAsia="zh-CN"/>
        </w:rPr>
        <w:t>开标室</w:t>
      </w:r>
      <w:r>
        <w:rPr>
          <w:rFonts w:hint="eastAsia" w:ascii="宋体" w:hAnsi="宋体" w:eastAsia="宋体" w:cs="宋体"/>
          <w:color w:val="auto"/>
          <w:highlight w:val="none"/>
        </w:rPr>
        <w:t>)，逾期送达的或不符合规定的响应文件将被拒绝接收。</w:t>
      </w:r>
    </w:p>
    <w:p>
      <w:pPr>
        <w:pStyle w:val="11"/>
        <w:widowControl/>
        <w:spacing w:before="75" w:beforeAutospacing="0" w:after="75" w:afterAutospacing="0" w:line="435" w:lineRule="atLeast"/>
        <w:rPr>
          <w:color w:val="auto"/>
          <w:highlight w:val="none"/>
        </w:rPr>
      </w:pPr>
      <w:r>
        <w:rPr>
          <w:rFonts w:hint="eastAsia" w:ascii="宋体" w:hAnsi="宋体" w:eastAsia="宋体" w:cs="宋体"/>
          <w:color w:val="auto"/>
          <w:highlight w:val="none"/>
        </w:rPr>
        <w:t>  10.磋商时间及地点：[202</w:t>
      </w: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年</w:t>
      </w: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月</w:t>
      </w:r>
      <w:r>
        <w:rPr>
          <w:rFonts w:hint="eastAsia" w:ascii="宋体" w:hAnsi="宋体" w:eastAsia="宋体" w:cs="宋体"/>
          <w:color w:val="auto"/>
          <w:highlight w:val="none"/>
          <w:lang w:val="en-US" w:eastAsia="zh-CN"/>
        </w:rPr>
        <w:t>8</w:t>
      </w:r>
      <w:r>
        <w:rPr>
          <w:rFonts w:hint="eastAsia" w:ascii="宋体" w:hAnsi="宋体" w:eastAsia="宋体" w:cs="宋体"/>
          <w:color w:val="auto"/>
          <w:highlight w:val="none"/>
        </w:rPr>
        <w:t>日]上午9:00(北京时间)，福建省闽咨造价咨询有限公司（福州市鼓楼区五四路158号环球广场B区1</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层</w:t>
      </w:r>
      <w:r>
        <w:rPr>
          <w:rFonts w:hint="eastAsia" w:ascii="宋体" w:hAnsi="宋体" w:eastAsia="宋体" w:cs="宋体"/>
          <w:color w:val="auto"/>
          <w:highlight w:val="none"/>
          <w:lang w:val="en-US" w:eastAsia="zh-CN"/>
        </w:rPr>
        <w:t>开标室</w:t>
      </w:r>
      <w:r>
        <w:rPr>
          <w:rFonts w:hint="eastAsia" w:ascii="宋体" w:hAnsi="宋体" w:eastAsia="宋体" w:cs="宋体"/>
          <w:color w:val="auto"/>
          <w:highlight w:val="none"/>
        </w:rPr>
        <w:t>)。</w:t>
      </w:r>
    </w:p>
    <w:p>
      <w:pPr>
        <w:pStyle w:val="11"/>
        <w:widowControl/>
        <w:spacing w:before="75" w:beforeAutospacing="0" w:after="75" w:afterAutospacing="0" w:line="435" w:lineRule="atLeast"/>
        <w:rPr>
          <w:rFonts w:hint="eastAsia" w:ascii="宋体" w:hAnsi="宋体" w:eastAsia="宋体" w:cs="宋体"/>
          <w:color w:val="auto"/>
          <w:highlight w:val="none"/>
          <w:lang w:eastAsia="zh-CN"/>
        </w:rPr>
      </w:pPr>
      <w:r>
        <w:rPr>
          <w:rFonts w:hint="eastAsia" w:ascii="宋体" w:hAnsi="宋体" w:eastAsia="宋体" w:cs="宋体"/>
          <w:color w:val="auto"/>
          <w:highlight w:val="none"/>
        </w:rPr>
        <w:t>  11.竞争性磋商公告期限：3个工作日。</w:t>
      </w:r>
    </w:p>
    <w:p>
      <w:pPr>
        <w:pStyle w:val="11"/>
        <w:widowControl/>
        <w:spacing w:before="75" w:beforeAutospacing="0" w:after="75" w:afterAutospacing="0" w:line="435" w:lineRule="atLeast"/>
        <w:rPr>
          <w:rFonts w:hint="eastAsia" w:eastAsia="宋体"/>
          <w:color w:val="auto"/>
          <w:highlight w:val="none"/>
          <w:lang w:eastAsia="zh-CN"/>
        </w:rPr>
      </w:pPr>
      <w:r>
        <w:rPr>
          <w:rFonts w:hint="eastAsia" w:ascii="宋体" w:hAnsi="宋体" w:eastAsia="宋体" w:cs="宋体"/>
          <w:color w:val="auto"/>
          <w:highlight w:val="none"/>
        </w:rPr>
        <w:t>   12.采购人：</w:t>
      </w:r>
      <w:r>
        <w:rPr>
          <w:rFonts w:hint="eastAsia" w:ascii="宋体" w:hAnsi="宋体" w:eastAsia="宋体" w:cs="宋体"/>
          <w:color w:val="auto"/>
          <w:highlight w:val="none"/>
          <w:u w:val="single"/>
          <w:lang w:eastAsia="zh-CN"/>
        </w:rPr>
        <w:t>福建省公安厅</w:t>
      </w:r>
    </w:p>
    <w:p>
      <w:pPr>
        <w:pStyle w:val="11"/>
        <w:widowControl/>
        <w:spacing w:before="75" w:beforeAutospacing="0" w:after="75" w:afterAutospacing="0" w:line="435" w:lineRule="atLeast"/>
        <w:ind w:firstLine="480"/>
        <w:rPr>
          <w:color w:val="auto"/>
          <w:highlight w:val="none"/>
        </w:rPr>
      </w:pPr>
      <w:r>
        <w:rPr>
          <w:rFonts w:hint="eastAsia" w:ascii="宋体" w:hAnsi="宋体" w:eastAsia="宋体" w:cs="宋体"/>
          <w:color w:val="auto"/>
          <w:highlight w:val="none"/>
        </w:rPr>
        <w:t>地  址：</w:t>
      </w:r>
      <w:r>
        <w:rPr>
          <w:rFonts w:hint="eastAsia" w:ascii="宋体" w:hAnsi="宋体" w:eastAsia="宋体" w:cs="宋体"/>
          <w:color w:val="auto"/>
          <w:highlight w:val="none"/>
          <w:u w:val="single"/>
        </w:rPr>
        <w:t>福州市鼓楼区华大街道华林路12号</w:t>
      </w:r>
    </w:p>
    <w:p>
      <w:pPr>
        <w:pStyle w:val="11"/>
        <w:widowControl/>
        <w:spacing w:before="75" w:beforeAutospacing="0" w:after="75" w:afterAutospacing="0" w:line="435" w:lineRule="atLeast"/>
        <w:ind w:firstLine="480"/>
        <w:rPr>
          <w:rFonts w:hint="default" w:eastAsia="宋体"/>
          <w:color w:val="auto"/>
          <w:highlight w:val="none"/>
          <w:lang w:val="en-US" w:eastAsia="zh-CN"/>
        </w:rPr>
      </w:pPr>
      <w:r>
        <w:rPr>
          <w:rFonts w:hint="eastAsia" w:ascii="宋体" w:hAnsi="宋体" w:eastAsia="宋体" w:cs="宋体"/>
          <w:color w:val="auto"/>
          <w:highlight w:val="none"/>
        </w:rPr>
        <w:t>联系人：</w:t>
      </w:r>
      <w:r>
        <w:rPr>
          <w:rFonts w:hint="eastAsia" w:ascii="宋体" w:hAnsi="宋体" w:eastAsia="宋体" w:cs="宋体"/>
          <w:color w:val="auto"/>
          <w:highlight w:val="none"/>
          <w:u w:val="single"/>
          <w:lang w:val="en-US" w:eastAsia="zh-CN"/>
        </w:rPr>
        <w:t>林泉</w:t>
      </w:r>
    </w:p>
    <w:p>
      <w:pPr>
        <w:pStyle w:val="11"/>
        <w:widowControl/>
        <w:spacing w:before="75" w:beforeAutospacing="0" w:after="75" w:afterAutospacing="0" w:line="435" w:lineRule="atLeast"/>
        <w:ind w:firstLine="480"/>
        <w:rPr>
          <w:rFonts w:ascii="宋体" w:hAnsi="宋体" w:eastAsia="宋体" w:cs="宋体"/>
          <w:color w:val="auto"/>
          <w:highlight w:val="none"/>
          <w:u w:val="single"/>
        </w:rPr>
      </w:pPr>
      <w:r>
        <w:rPr>
          <w:rFonts w:hint="eastAsia" w:ascii="宋体" w:hAnsi="宋体" w:eastAsia="宋体" w:cs="宋体"/>
          <w:color w:val="auto"/>
          <w:highlight w:val="none"/>
        </w:rPr>
        <w:t>联系方法：</w:t>
      </w:r>
      <w:r>
        <w:rPr>
          <w:rFonts w:hint="eastAsia" w:ascii="宋体" w:hAnsi="宋体" w:eastAsia="宋体" w:cs="宋体"/>
          <w:color w:val="auto"/>
          <w:highlight w:val="none"/>
          <w:u w:val="single"/>
        </w:rPr>
        <w:t>13115928158</w:t>
      </w:r>
    </w:p>
    <w:p>
      <w:pPr>
        <w:pStyle w:val="11"/>
        <w:widowControl/>
        <w:spacing w:before="75" w:beforeAutospacing="0" w:after="75" w:afterAutospacing="0" w:line="435" w:lineRule="atLeast"/>
        <w:ind w:firstLine="480"/>
        <w:rPr>
          <w:color w:val="auto"/>
          <w:highlight w:val="none"/>
        </w:rPr>
      </w:pPr>
      <w:r>
        <w:rPr>
          <w:rFonts w:hint="eastAsia" w:ascii="宋体" w:hAnsi="宋体" w:eastAsia="宋体" w:cs="宋体"/>
          <w:color w:val="auto"/>
          <w:highlight w:val="none"/>
        </w:rPr>
        <w:t>代理机构：</w:t>
      </w:r>
      <w:r>
        <w:rPr>
          <w:rFonts w:hint="eastAsia" w:ascii="宋体" w:hAnsi="宋体" w:eastAsia="宋体" w:cs="宋体"/>
          <w:color w:val="auto"/>
          <w:highlight w:val="none"/>
          <w:u w:val="single"/>
        </w:rPr>
        <w:t>福建省闽咨造价咨询有限公司</w:t>
      </w:r>
    </w:p>
    <w:p>
      <w:pPr>
        <w:pStyle w:val="11"/>
        <w:widowControl/>
        <w:spacing w:before="75" w:beforeAutospacing="0" w:after="75" w:afterAutospacing="0" w:line="435" w:lineRule="atLeast"/>
        <w:ind w:firstLine="480"/>
        <w:rPr>
          <w:color w:val="auto"/>
          <w:highlight w:val="none"/>
        </w:rPr>
      </w:pPr>
      <w:r>
        <w:rPr>
          <w:rFonts w:hint="eastAsia" w:ascii="宋体" w:hAnsi="宋体" w:eastAsia="宋体" w:cs="宋体"/>
          <w:color w:val="auto"/>
          <w:highlight w:val="none"/>
        </w:rPr>
        <w:t>地  址：</w:t>
      </w:r>
      <w:r>
        <w:rPr>
          <w:rFonts w:hint="eastAsia" w:ascii="宋体" w:hAnsi="宋体" w:eastAsia="宋体" w:cs="宋体"/>
          <w:color w:val="auto"/>
          <w:highlight w:val="none"/>
          <w:u w:val="single"/>
        </w:rPr>
        <w:t>福州市鼓楼区五四路158号环球广场B区13层</w:t>
      </w:r>
    </w:p>
    <w:p>
      <w:pPr>
        <w:pStyle w:val="11"/>
        <w:widowControl/>
        <w:spacing w:before="75" w:beforeAutospacing="0" w:after="75" w:afterAutospacing="0" w:line="435" w:lineRule="atLeast"/>
        <w:ind w:firstLine="480"/>
        <w:rPr>
          <w:rFonts w:hint="eastAsia" w:eastAsia="宋体"/>
          <w:color w:val="auto"/>
          <w:highlight w:val="none"/>
          <w:lang w:eastAsia="zh-CN"/>
        </w:rPr>
      </w:pPr>
      <w:r>
        <w:rPr>
          <w:rFonts w:hint="eastAsia" w:ascii="宋体" w:hAnsi="宋体" w:eastAsia="宋体" w:cs="宋体"/>
          <w:color w:val="auto"/>
          <w:highlight w:val="none"/>
        </w:rPr>
        <w:t>联系人：</w:t>
      </w:r>
      <w:r>
        <w:rPr>
          <w:rFonts w:hint="eastAsia" w:ascii="宋体" w:hAnsi="宋体" w:eastAsia="宋体" w:cs="宋体"/>
          <w:color w:val="auto"/>
          <w:highlight w:val="none"/>
          <w:u w:val="single"/>
          <w:lang w:eastAsia="zh-CN"/>
        </w:rPr>
        <w:t>黄伟林、</w:t>
      </w:r>
      <w:r>
        <w:rPr>
          <w:rFonts w:hint="eastAsia" w:ascii="宋体" w:hAnsi="宋体" w:eastAsia="宋体" w:cs="宋体"/>
          <w:color w:val="auto"/>
          <w:highlight w:val="none"/>
          <w:u w:val="single"/>
        </w:rPr>
        <w:t>陈必、</w:t>
      </w:r>
      <w:r>
        <w:rPr>
          <w:rFonts w:hint="eastAsia" w:ascii="宋体" w:hAnsi="宋体" w:eastAsia="宋体" w:cs="宋体"/>
          <w:color w:val="auto"/>
          <w:highlight w:val="none"/>
          <w:u w:val="single"/>
          <w:lang w:val="en-US" w:eastAsia="zh-CN"/>
        </w:rPr>
        <w:t>邱云锦</w:t>
      </w:r>
    </w:p>
    <w:p>
      <w:pPr>
        <w:pStyle w:val="11"/>
        <w:widowControl/>
        <w:spacing w:before="75" w:beforeAutospacing="0" w:after="75" w:afterAutospacing="0" w:line="435" w:lineRule="atLeast"/>
        <w:ind w:firstLine="480"/>
        <w:rPr>
          <w:rFonts w:hint="eastAsia" w:eastAsia="宋体"/>
          <w:color w:val="auto"/>
          <w:highlight w:val="none"/>
          <w:lang w:eastAsia="zh-CN"/>
        </w:rPr>
      </w:pPr>
      <w:r>
        <w:rPr>
          <w:rFonts w:hint="eastAsia" w:ascii="宋体" w:hAnsi="宋体" w:eastAsia="宋体" w:cs="宋体"/>
          <w:color w:val="auto"/>
          <w:highlight w:val="none"/>
        </w:rPr>
        <w:t>联系方法：</w:t>
      </w:r>
      <w:r>
        <w:rPr>
          <w:rFonts w:hint="eastAsia" w:ascii="宋体" w:hAnsi="宋体" w:eastAsia="宋体" w:cs="宋体"/>
          <w:color w:val="auto"/>
          <w:highlight w:val="none"/>
          <w:u w:val="single"/>
        </w:rPr>
        <w:t>0591-87677863-80</w:t>
      </w:r>
      <w:r>
        <w:rPr>
          <w:rFonts w:hint="eastAsia" w:ascii="宋体" w:hAnsi="宋体" w:eastAsia="宋体" w:cs="宋体"/>
          <w:color w:val="auto"/>
          <w:highlight w:val="none"/>
          <w:u w:val="single"/>
          <w:lang w:val="en-US" w:eastAsia="zh-CN"/>
        </w:rPr>
        <w:t>5</w:t>
      </w:r>
    </w:p>
    <w:p>
      <w:pPr>
        <w:pStyle w:val="11"/>
        <w:widowControl/>
        <w:spacing w:before="75" w:beforeAutospacing="0" w:after="75" w:afterAutospacing="0" w:line="435" w:lineRule="atLeast"/>
        <w:ind w:firstLine="480"/>
        <w:rPr>
          <w:color w:val="auto"/>
          <w:highlight w:val="none"/>
        </w:rPr>
      </w:pPr>
      <w:r>
        <w:rPr>
          <w:rFonts w:hint="eastAsia" w:ascii="宋体" w:hAnsi="宋体" w:eastAsia="宋体" w:cs="宋体"/>
          <w:color w:val="auto"/>
          <w:highlight w:val="none"/>
        </w:rPr>
        <w:t> </w:t>
      </w:r>
    </w:p>
    <w:p>
      <w:pPr>
        <w:pStyle w:val="11"/>
        <w:widowControl/>
        <w:spacing w:before="75" w:beforeAutospacing="0" w:after="75" w:afterAutospacing="0" w:line="435" w:lineRule="atLeast"/>
        <w:ind w:firstLine="480"/>
        <w:rPr>
          <w:color w:val="auto"/>
          <w:highlight w:val="none"/>
        </w:rPr>
      </w:pPr>
      <w:r>
        <w:rPr>
          <w:rFonts w:hint="eastAsia" w:ascii="宋体" w:hAnsi="宋体" w:eastAsia="宋体" w:cs="宋体"/>
          <w:color w:val="auto"/>
          <w:highlight w:val="none"/>
        </w:rPr>
        <w:t> </w:t>
      </w:r>
    </w:p>
    <w:p>
      <w:pPr>
        <w:rPr>
          <w:rFonts w:hint="eastAsia" w:ascii="宋体" w:hAnsi="宋体" w:eastAsia="宋体" w:cs="宋体"/>
          <w:color w:val="auto"/>
          <w:highlight w:val="none"/>
        </w:rPr>
      </w:pPr>
      <w:r>
        <w:rPr>
          <w:rFonts w:hint="eastAsia" w:ascii="宋体" w:hAnsi="宋体" w:eastAsia="宋体" w:cs="宋体"/>
          <w:color w:val="auto"/>
          <w:highlight w:val="none"/>
        </w:rPr>
        <w:br w:type="page"/>
      </w:r>
    </w:p>
    <w:p>
      <w:pPr>
        <w:pStyle w:val="11"/>
        <w:widowControl/>
        <w:spacing w:before="75" w:beforeAutospacing="0" w:after="75" w:afterAutospacing="0" w:line="435" w:lineRule="atLeast"/>
        <w:rPr>
          <w:color w:val="auto"/>
          <w:highlight w:val="none"/>
        </w:rPr>
      </w:pPr>
      <w:r>
        <w:rPr>
          <w:rFonts w:hint="eastAsia" w:ascii="宋体" w:hAnsi="宋体" w:eastAsia="宋体" w:cs="宋体"/>
          <w:color w:val="auto"/>
          <w:highlight w:val="none"/>
        </w:rPr>
        <w:t>附1：购买采购文件和提交磋商保证金的银行账户信息</w:t>
      </w:r>
    </w:p>
    <w:tbl>
      <w:tblPr>
        <w:tblStyle w:val="14"/>
        <w:tblW w:w="5000" w:type="pct"/>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autofit"/>
        <w:tblCellMar>
          <w:top w:w="15" w:type="dxa"/>
          <w:left w:w="15" w:type="dxa"/>
          <w:bottom w:w="15" w:type="dxa"/>
          <w:right w:w="15" w:type="dxa"/>
        </w:tblCellMar>
      </w:tblPr>
      <w:tblGrid>
        <w:gridCol w:w="8516"/>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PrEx>
        <w:tc>
          <w:tcPr>
            <w:tcW w:w="5000" w:type="pct"/>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11"/>
              <w:widowControl/>
              <w:spacing w:beforeAutospacing="0" w:afterAutospacing="0" w:line="435" w:lineRule="atLeast"/>
              <w:jc w:val="center"/>
              <w:rPr>
                <w:color w:val="auto"/>
                <w:highlight w:val="none"/>
              </w:rPr>
            </w:pPr>
            <w:r>
              <w:rPr>
                <w:rStyle w:val="16"/>
                <w:rFonts w:hint="eastAsia" w:ascii="宋体" w:hAnsi="宋体" w:eastAsia="宋体" w:cs="宋体"/>
                <w:color w:val="auto"/>
                <w:highlight w:val="none"/>
              </w:rPr>
              <w:t>银行账户</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5000" w:type="pct"/>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tcPr>
          <w:p>
            <w:pPr>
              <w:pStyle w:val="11"/>
              <w:widowControl/>
              <w:spacing w:beforeAutospacing="0" w:afterAutospacing="0"/>
              <w:rPr>
                <w:color w:val="auto"/>
                <w:highlight w:val="none"/>
              </w:rPr>
            </w:pPr>
            <w:r>
              <w:rPr>
                <w:rFonts w:hint="eastAsia" w:ascii="宋体" w:hAnsi="宋体" w:eastAsia="宋体" w:cs="宋体"/>
                <w:color w:val="auto"/>
                <w:highlight w:val="none"/>
              </w:rPr>
              <w:t>开户名称：福建省闽咨造价咨询有限公司</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5000" w:type="pct"/>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tcPr>
          <w:p>
            <w:pPr>
              <w:pStyle w:val="11"/>
              <w:widowControl/>
              <w:spacing w:beforeAutospacing="0" w:afterAutospacing="0"/>
              <w:rPr>
                <w:color w:val="auto"/>
                <w:highlight w:val="none"/>
              </w:rPr>
            </w:pPr>
            <w:r>
              <w:rPr>
                <w:rFonts w:hint="eastAsia" w:ascii="宋体" w:hAnsi="宋体" w:eastAsia="宋体" w:cs="宋体"/>
                <w:color w:val="auto"/>
                <w:highlight w:val="none"/>
              </w:rPr>
              <w:t>开户银行：交通银行福建省分行营业部</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5000" w:type="pct"/>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tcPr>
          <w:p>
            <w:pPr>
              <w:pStyle w:val="11"/>
              <w:widowControl/>
              <w:spacing w:beforeAutospacing="0" w:afterAutospacing="0"/>
              <w:rPr>
                <w:color w:val="auto"/>
                <w:highlight w:val="none"/>
              </w:rPr>
            </w:pPr>
            <w:r>
              <w:rPr>
                <w:rFonts w:hint="eastAsia" w:ascii="宋体" w:hAnsi="宋体" w:eastAsia="宋体" w:cs="宋体"/>
                <w:color w:val="auto"/>
                <w:highlight w:val="none"/>
              </w:rPr>
              <w:t>银行账号：351008010018150009287</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5000" w:type="pct"/>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11"/>
              <w:widowControl/>
              <w:spacing w:beforeAutospacing="0" w:afterAutospacing="0" w:line="435" w:lineRule="atLeast"/>
              <w:jc w:val="center"/>
              <w:rPr>
                <w:color w:val="auto"/>
                <w:highlight w:val="none"/>
              </w:rPr>
            </w:pPr>
            <w:r>
              <w:rPr>
                <w:rStyle w:val="16"/>
                <w:rFonts w:hint="eastAsia" w:ascii="宋体" w:hAnsi="宋体" w:eastAsia="宋体" w:cs="宋体"/>
                <w:color w:val="auto"/>
                <w:highlight w:val="none"/>
              </w:rPr>
              <w:t>特别提示</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5000" w:type="pct"/>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tcPr>
          <w:p>
            <w:pPr>
              <w:pStyle w:val="11"/>
              <w:widowControl/>
              <w:spacing w:beforeAutospacing="0" w:afterAutospacing="0" w:line="435" w:lineRule="atLeast"/>
              <w:rPr>
                <w:color w:val="auto"/>
                <w:highlight w:val="none"/>
              </w:rPr>
            </w:pPr>
            <w:r>
              <w:rPr>
                <w:rFonts w:hint="eastAsia" w:ascii="宋体" w:hAnsi="宋体" w:eastAsia="宋体" w:cs="宋体"/>
                <w:b/>
                <w:bCs/>
                <w:color w:val="auto"/>
                <w:highlight w:val="none"/>
              </w:rPr>
              <w:t>（</w:t>
            </w:r>
            <w:r>
              <w:rPr>
                <w:rFonts w:hint="eastAsia" w:ascii="宋体" w:hAnsi="宋体" w:eastAsia="宋体" w:cs="宋体"/>
                <w:b/>
                <w:bCs/>
                <w:color w:val="auto"/>
                <w:szCs w:val="21"/>
                <w:highlight w:val="none"/>
              </w:rPr>
              <w:t>应在汇款凭证上注明</w:t>
            </w:r>
            <w:r>
              <w:rPr>
                <w:rFonts w:hint="eastAsia" w:ascii="宋体" w:hAnsi="宋体" w:eastAsia="宋体" w:cs="宋体"/>
                <w:b/>
                <w:bCs/>
                <w:color w:val="auto"/>
                <w:highlight w:val="none"/>
              </w:rPr>
              <w:t>“</w:t>
            </w:r>
            <w:r>
              <w:rPr>
                <w:rFonts w:hint="eastAsia" w:ascii="宋体" w:hAnsi="宋体" w:eastAsia="宋体" w:cs="宋体"/>
                <w:b/>
                <w:bCs/>
                <w:color w:val="auto"/>
                <w:highlight w:val="none"/>
                <w:lang w:eastAsia="zh-CN"/>
              </w:rPr>
              <w:t>MZCZ02-2024032磋商保证金</w:t>
            </w:r>
            <w:r>
              <w:rPr>
                <w:rFonts w:hint="eastAsia" w:ascii="宋体" w:hAnsi="宋体" w:eastAsia="宋体" w:cs="宋体"/>
                <w:b/>
                <w:bCs/>
                <w:color w:val="auto"/>
                <w:highlight w:val="none"/>
              </w:rPr>
              <w:t>”，如因供应商汇款凭证未注明名称造成银行无法识别</w:t>
            </w:r>
            <w:r>
              <w:rPr>
                <w:rFonts w:hint="eastAsia" w:ascii="宋体" w:hAnsi="宋体" w:eastAsia="宋体" w:cs="宋体"/>
                <w:b/>
                <w:bCs/>
                <w:color w:val="auto"/>
                <w:highlight w:val="none"/>
                <w:lang w:eastAsia="zh-CN"/>
              </w:rPr>
              <w:t>磋商保证金</w:t>
            </w:r>
            <w:r>
              <w:rPr>
                <w:rFonts w:hint="eastAsia" w:ascii="宋体" w:hAnsi="宋体" w:eastAsia="宋体" w:cs="宋体"/>
                <w:b/>
                <w:bCs/>
                <w:color w:val="auto"/>
                <w:highlight w:val="none"/>
              </w:rPr>
              <w:t xml:space="preserve">到账情况或识别错误的，其责任由供应商自行承担。） </w:t>
            </w:r>
          </w:p>
        </w:tc>
      </w:tr>
    </w:tbl>
    <w:p>
      <w:pPr>
        <w:pStyle w:val="11"/>
        <w:widowControl/>
        <w:spacing w:before="75" w:beforeAutospacing="0" w:after="75" w:afterAutospacing="0" w:line="435" w:lineRule="atLeast"/>
        <w:ind w:firstLine="480"/>
        <w:rPr>
          <w:color w:val="auto"/>
          <w:highlight w:val="none"/>
        </w:rPr>
      </w:pPr>
      <w:r>
        <w:rPr>
          <w:rFonts w:hint="eastAsia" w:ascii="宋体" w:hAnsi="宋体" w:eastAsia="宋体" w:cs="宋体"/>
          <w:color w:val="auto"/>
          <w:highlight w:val="none"/>
        </w:rPr>
        <w:t> </w:t>
      </w:r>
    </w:p>
    <w:p>
      <w:pPr>
        <w:widowControl/>
        <w:jc w:val="left"/>
        <w:rPr>
          <w:color w:val="auto"/>
          <w:highlight w:val="none"/>
        </w:rPr>
      </w:pPr>
      <w:r>
        <w:rPr>
          <w:rFonts w:hint="eastAsia" w:ascii="微软雅黑" w:hAnsi="微软雅黑" w:eastAsia="微软雅黑" w:cs="微软雅黑"/>
          <w:color w:val="auto"/>
          <w:kern w:val="0"/>
          <w:sz w:val="19"/>
          <w:szCs w:val="19"/>
          <w:highlight w:val="none"/>
          <w:shd w:val="clear" w:color="auto" w:fill="FFFFFF"/>
        </w:rPr>
        <w:t> </w:t>
      </w:r>
    </w:p>
    <w:p>
      <w:pPr>
        <w:rPr>
          <w:rStyle w:val="16"/>
          <w:rFonts w:ascii="宋体" w:hAnsi="宋体" w:eastAsia="宋体" w:cs="宋体"/>
          <w:color w:val="auto"/>
          <w:sz w:val="43"/>
          <w:szCs w:val="43"/>
          <w:highlight w:val="none"/>
        </w:rPr>
      </w:pPr>
      <w:r>
        <w:rPr>
          <w:rStyle w:val="16"/>
          <w:rFonts w:hint="eastAsia" w:ascii="宋体" w:hAnsi="宋体" w:eastAsia="宋体" w:cs="宋体"/>
          <w:color w:val="auto"/>
          <w:sz w:val="43"/>
          <w:szCs w:val="43"/>
          <w:highlight w:val="none"/>
        </w:rPr>
        <w:br w:type="page"/>
      </w:r>
    </w:p>
    <w:p>
      <w:pPr>
        <w:pStyle w:val="11"/>
        <w:widowControl/>
        <w:shd w:val="clear" w:color="auto" w:fill="FFFFFF"/>
        <w:spacing w:before="75" w:beforeAutospacing="0" w:after="75" w:afterAutospacing="0" w:line="435" w:lineRule="atLeast"/>
        <w:jc w:val="center"/>
        <w:rPr>
          <w:rStyle w:val="16"/>
          <w:rFonts w:hint="eastAsia" w:ascii="宋体" w:hAnsi="宋体" w:eastAsia="宋体" w:cs="宋体"/>
          <w:color w:val="auto"/>
          <w:sz w:val="43"/>
          <w:szCs w:val="43"/>
          <w:highlight w:val="none"/>
          <w:lang w:eastAsia="zh-CN"/>
        </w:rPr>
      </w:pPr>
      <w:r>
        <w:rPr>
          <w:rStyle w:val="16"/>
          <w:rFonts w:hint="eastAsia" w:ascii="宋体" w:hAnsi="宋体" w:eastAsia="宋体" w:cs="宋体"/>
          <w:color w:val="auto"/>
          <w:sz w:val="43"/>
          <w:szCs w:val="43"/>
          <w:highlight w:val="none"/>
        </w:rPr>
        <w:t>第二章  竞争性磋商须知</w:t>
      </w:r>
    </w:p>
    <w:p>
      <w:pPr>
        <w:pStyle w:val="11"/>
        <w:widowControl/>
        <w:shd w:val="clear" w:color="auto" w:fill="FFFFFF"/>
        <w:spacing w:before="75" w:beforeAutospacing="0" w:after="75" w:afterAutospacing="0" w:line="435" w:lineRule="atLeast"/>
        <w:jc w:val="center"/>
        <w:rPr>
          <w:color w:val="auto"/>
          <w:highlight w:val="none"/>
        </w:rPr>
      </w:pPr>
      <w:r>
        <w:rPr>
          <w:rStyle w:val="16"/>
          <w:rFonts w:hint="eastAsia" w:ascii="宋体" w:hAnsi="宋体" w:eastAsia="宋体" w:cs="宋体"/>
          <w:color w:val="auto"/>
          <w:sz w:val="31"/>
          <w:szCs w:val="31"/>
          <w:highlight w:val="none"/>
        </w:rPr>
        <w:t>第1节  竞争性磋商须知前附表</w:t>
      </w:r>
    </w:p>
    <w:p>
      <w:pPr>
        <w:pStyle w:val="11"/>
        <w:widowControl/>
        <w:spacing w:before="75" w:beforeAutospacing="0" w:after="75" w:afterAutospacing="0" w:line="435" w:lineRule="atLeast"/>
        <w:ind w:firstLine="480"/>
        <w:rPr>
          <w:color w:val="auto"/>
          <w:highlight w:val="none"/>
        </w:rPr>
      </w:pPr>
      <w:r>
        <w:rPr>
          <w:rFonts w:hint="eastAsia" w:ascii="宋体" w:hAnsi="宋体" w:eastAsia="宋体" w:cs="宋体"/>
          <w:color w:val="auto"/>
          <w:highlight w:val="none"/>
        </w:rPr>
        <w:t>竞争性磋商须知前附表是对竞争性磋商须知的补充和细化，二者如有矛盾，以前附表中的要求和规定为准</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530"/>
        <w:gridCol w:w="930"/>
        <w:gridCol w:w="70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5" w:hRule="atLeast"/>
        </w:trPr>
        <w:tc>
          <w:tcPr>
            <w:tcW w:w="630" w:type="dxa"/>
            <w:shd w:val="clear" w:color="auto" w:fill="FFFFFF"/>
            <w:tcMar>
              <w:top w:w="0" w:type="dxa"/>
              <w:left w:w="105" w:type="dxa"/>
              <w:bottom w:w="0" w:type="dxa"/>
              <w:right w:w="105" w:type="dxa"/>
            </w:tcMar>
          </w:tcPr>
          <w:p>
            <w:pPr>
              <w:pStyle w:val="11"/>
              <w:widowControl/>
              <w:spacing w:beforeAutospacing="0" w:afterAutospacing="0" w:line="435" w:lineRule="atLeast"/>
              <w:rPr>
                <w:color w:val="auto"/>
                <w:highlight w:val="none"/>
              </w:rPr>
            </w:pPr>
            <w:r>
              <w:rPr>
                <w:rStyle w:val="16"/>
                <w:rFonts w:hint="eastAsia" w:ascii="宋体" w:hAnsi="宋体" w:eastAsia="宋体" w:cs="宋体"/>
                <w:color w:val="auto"/>
                <w:highlight w:val="none"/>
              </w:rPr>
              <w:t>项号</w:t>
            </w:r>
          </w:p>
        </w:tc>
        <w:tc>
          <w:tcPr>
            <w:tcW w:w="810" w:type="dxa"/>
            <w:shd w:val="clear" w:color="auto" w:fill="FFFFFF"/>
            <w:tcMar>
              <w:top w:w="0" w:type="dxa"/>
              <w:left w:w="105" w:type="dxa"/>
              <w:bottom w:w="0" w:type="dxa"/>
              <w:right w:w="105" w:type="dxa"/>
            </w:tcMar>
          </w:tcPr>
          <w:p>
            <w:pPr>
              <w:pStyle w:val="11"/>
              <w:widowControl/>
              <w:spacing w:beforeAutospacing="0" w:afterAutospacing="0" w:line="435" w:lineRule="atLeast"/>
              <w:rPr>
                <w:color w:val="auto"/>
                <w:highlight w:val="none"/>
              </w:rPr>
            </w:pPr>
            <w:r>
              <w:rPr>
                <w:rStyle w:val="16"/>
                <w:rFonts w:hint="eastAsia" w:ascii="宋体" w:hAnsi="宋体" w:eastAsia="宋体" w:cs="宋体"/>
                <w:color w:val="auto"/>
                <w:highlight w:val="none"/>
              </w:rPr>
              <w:t>条款号</w:t>
            </w:r>
          </w:p>
        </w:tc>
        <w:tc>
          <w:tcPr>
            <w:tcW w:w="9555" w:type="dxa"/>
            <w:shd w:val="clear" w:color="auto" w:fill="FFFFFF"/>
            <w:tcMar>
              <w:top w:w="0" w:type="dxa"/>
              <w:left w:w="105" w:type="dxa"/>
              <w:bottom w:w="0" w:type="dxa"/>
              <w:right w:w="105" w:type="dxa"/>
            </w:tcMar>
          </w:tcPr>
          <w:p>
            <w:pPr>
              <w:pStyle w:val="11"/>
              <w:widowControl/>
              <w:spacing w:beforeAutospacing="0" w:afterAutospacing="0" w:line="435" w:lineRule="atLeast"/>
              <w:jc w:val="center"/>
              <w:rPr>
                <w:color w:val="auto"/>
                <w:highlight w:val="none"/>
              </w:rPr>
            </w:pPr>
            <w:r>
              <w:rPr>
                <w:rStyle w:val="16"/>
                <w:rFonts w:hint="eastAsia" w:ascii="宋体" w:hAnsi="宋体" w:eastAsia="宋体" w:cs="宋体"/>
                <w:color w:val="auto"/>
                <w:highlight w:val="none"/>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5" w:hRule="atLeast"/>
        </w:trPr>
        <w:tc>
          <w:tcPr>
            <w:tcW w:w="630" w:type="dxa"/>
            <w:shd w:val="clear" w:color="auto" w:fill="FFFFFF"/>
            <w:tcMar>
              <w:top w:w="0" w:type="dxa"/>
              <w:left w:w="105" w:type="dxa"/>
              <w:bottom w:w="0" w:type="dxa"/>
              <w:right w:w="105" w:type="dxa"/>
            </w:tcMar>
            <w:vAlign w:val="center"/>
          </w:tcPr>
          <w:p>
            <w:pPr>
              <w:pStyle w:val="11"/>
              <w:widowControl/>
              <w:spacing w:beforeAutospacing="0" w:afterAutospacing="0" w:line="435" w:lineRule="atLeast"/>
              <w:jc w:val="center"/>
              <w:rPr>
                <w:color w:val="auto"/>
                <w:highlight w:val="none"/>
              </w:rPr>
            </w:pPr>
            <w:r>
              <w:rPr>
                <w:rFonts w:hint="eastAsia" w:ascii="宋体" w:hAnsi="宋体" w:eastAsia="宋体" w:cs="宋体"/>
                <w:color w:val="auto"/>
                <w:highlight w:val="none"/>
              </w:rPr>
              <w:t>1</w:t>
            </w:r>
          </w:p>
        </w:tc>
        <w:tc>
          <w:tcPr>
            <w:tcW w:w="810" w:type="dxa"/>
            <w:shd w:val="clear" w:color="auto" w:fill="FFFFFF"/>
            <w:tcMar>
              <w:top w:w="0" w:type="dxa"/>
              <w:left w:w="105" w:type="dxa"/>
              <w:bottom w:w="0" w:type="dxa"/>
              <w:right w:w="105" w:type="dxa"/>
            </w:tcMar>
            <w:vAlign w:val="center"/>
          </w:tcPr>
          <w:p>
            <w:pPr>
              <w:pStyle w:val="11"/>
              <w:widowControl/>
              <w:spacing w:beforeAutospacing="0" w:afterAutospacing="0" w:line="435" w:lineRule="atLeast"/>
              <w:rPr>
                <w:color w:val="auto"/>
                <w:highlight w:val="none"/>
              </w:rPr>
            </w:pPr>
            <w:r>
              <w:rPr>
                <w:rFonts w:hint="eastAsia" w:ascii="宋体" w:hAnsi="宋体" w:eastAsia="宋体" w:cs="宋体"/>
                <w:color w:val="auto"/>
                <w:highlight w:val="none"/>
              </w:rPr>
              <w:t>3.2.1</w:t>
            </w:r>
          </w:p>
        </w:tc>
        <w:tc>
          <w:tcPr>
            <w:tcW w:w="9555" w:type="dxa"/>
            <w:shd w:val="clear" w:color="auto" w:fill="FFFFFF"/>
            <w:tcMar>
              <w:top w:w="0" w:type="dxa"/>
              <w:left w:w="105" w:type="dxa"/>
              <w:bottom w:w="0" w:type="dxa"/>
              <w:right w:w="105" w:type="dxa"/>
            </w:tcMar>
            <w:vAlign w:val="center"/>
          </w:tcPr>
          <w:p>
            <w:pPr>
              <w:pStyle w:val="11"/>
              <w:widowControl/>
              <w:spacing w:beforeAutospacing="0" w:afterAutospacing="0" w:line="435" w:lineRule="atLeast"/>
              <w:rPr>
                <w:color w:val="auto"/>
                <w:highlight w:val="none"/>
              </w:rPr>
            </w:pPr>
            <w:r>
              <w:rPr>
                <w:rStyle w:val="16"/>
                <w:rFonts w:hint="eastAsia" w:ascii="宋体" w:hAnsi="宋体" w:eastAsia="宋体" w:cs="宋体"/>
                <w:color w:val="auto"/>
                <w:highlight w:val="none"/>
              </w:rPr>
              <w:t>供应商的资格要求</w:t>
            </w:r>
            <w:r>
              <w:rPr>
                <w:rFonts w:hint="eastAsia" w:ascii="宋体" w:hAnsi="宋体" w:eastAsia="宋体" w:cs="宋体"/>
                <w:color w:val="auto"/>
                <w:highlight w:val="none"/>
              </w:rPr>
              <w:t>：见磋商文件第一章“采购公告/采购邀请书”</w:t>
            </w:r>
          </w:p>
          <w:p>
            <w:pPr>
              <w:pStyle w:val="11"/>
              <w:widowControl/>
              <w:spacing w:beforeAutospacing="0" w:afterAutospacing="0" w:line="435" w:lineRule="atLeast"/>
              <w:rPr>
                <w:color w:val="auto"/>
                <w:highlight w:val="none"/>
              </w:rPr>
            </w:pPr>
            <w:r>
              <w:rPr>
                <w:rFonts w:hint="eastAsia" w:ascii="宋体" w:hAnsi="宋体" w:eastAsia="宋体" w:cs="宋体"/>
                <w:color w:val="auto"/>
                <w:highlight w:val="none"/>
              </w:rPr>
              <w:t>资格证明文件资料要求：</w:t>
            </w:r>
          </w:p>
          <w:tbl>
            <w:tblPr>
              <w:tblStyle w:val="1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77"/>
              <w:gridCol w:w="1163"/>
              <w:gridCol w:w="520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pStyle w:val="19"/>
                    <w:keepNext w:val="0"/>
                    <w:keepLines w:val="0"/>
                    <w:pageBreakBefore w:val="0"/>
                    <w:kinsoku/>
                    <w:wordWrap/>
                    <w:overflowPunct/>
                    <w:topLinePunct w:val="0"/>
                    <w:autoSpaceDE/>
                    <w:autoSpaceDN/>
                    <w:bidi w:val="0"/>
                    <w:adjustRightInd/>
                    <w:snapToGrid/>
                    <w:spacing w:line="454" w:lineRule="exact"/>
                    <w:jc w:val="left"/>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 xml:space="preserve"> 序号</w:t>
                  </w:r>
                </w:p>
              </w:tc>
              <w:tc>
                <w:tcPr>
                  <w:tcW w:w="0" w:type="auto"/>
                </w:tcPr>
                <w:p>
                  <w:pPr>
                    <w:pStyle w:val="19"/>
                    <w:keepNext w:val="0"/>
                    <w:keepLines w:val="0"/>
                    <w:pageBreakBefore w:val="0"/>
                    <w:kinsoku/>
                    <w:wordWrap/>
                    <w:overflowPunct/>
                    <w:topLinePunct w:val="0"/>
                    <w:autoSpaceDE/>
                    <w:autoSpaceDN/>
                    <w:bidi w:val="0"/>
                    <w:adjustRightInd/>
                    <w:snapToGrid/>
                    <w:spacing w:line="454" w:lineRule="exact"/>
                    <w:jc w:val="left"/>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 xml:space="preserve"> 资格审查要求概况</w:t>
                  </w:r>
                </w:p>
              </w:tc>
              <w:tc>
                <w:tcPr>
                  <w:tcW w:w="0" w:type="auto"/>
                </w:tcPr>
                <w:p>
                  <w:pPr>
                    <w:pStyle w:val="19"/>
                    <w:keepNext w:val="0"/>
                    <w:keepLines w:val="0"/>
                    <w:pageBreakBefore w:val="0"/>
                    <w:kinsoku/>
                    <w:wordWrap/>
                    <w:overflowPunct/>
                    <w:topLinePunct w:val="0"/>
                    <w:autoSpaceDE/>
                    <w:autoSpaceDN/>
                    <w:bidi w:val="0"/>
                    <w:adjustRightInd/>
                    <w:snapToGrid/>
                    <w:spacing w:line="454" w:lineRule="exact"/>
                    <w:jc w:val="left"/>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 xml:space="preserve"> 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pStyle w:val="19"/>
                    <w:keepNext w:val="0"/>
                    <w:keepLines w:val="0"/>
                    <w:pageBreakBefore w:val="0"/>
                    <w:kinsoku/>
                    <w:wordWrap/>
                    <w:overflowPunct/>
                    <w:topLinePunct w:val="0"/>
                    <w:autoSpaceDE/>
                    <w:autoSpaceDN/>
                    <w:bidi w:val="0"/>
                    <w:adjustRightInd/>
                    <w:snapToGrid/>
                    <w:spacing w:line="454" w:lineRule="exact"/>
                    <w:jc w:val="left"/>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w:t>
                  </w:r>
                </w:p>
              </w:tc>
              <w:tc>
                <w:tcPr>
                  <w:tcW w:w="0" w:type="auto"/>
                </w:tcPr>
                <w:p>
                  <w:pPr>
                    <w:pStyle w:val="19"/>
                    <w:keepNext w:val="0"/>
                    <w:keepLines w:val="0"/>
                    <w:pageBreakBefore w:val="0"/>
                    <w:kinsoku/>
                    <w:wordWrap/>
                    <w:overflowPunct/>
                    <w:topLinePunct w:val="0"/>
                    <w:autoSpaceDE/>
                    <w:autoSpaceDN/>
                    <w:bidi w:val="0"/>
                    <w:adjustRightInd/>
                    <w:snapToGrid/>
                    <w:spacing w:line="454" w:lineRule="exact"/>
                    <w:jc w:val="left"/>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磋商响应声明</w:t>
                  </w:r>
                </w:p>
              </w:tc>
              <w:tc>
                <w:tcPr>
                  <w:tcW w:w="0" w:type="auto"/>
                </w:tcPr>
                <w:p>
                  <w:pPr>
                    <w:pStyle w:val="19"/>
                    <w:keepNext w:val="0"/>
                    <w:keepLines w:val="0"/>
                    <w:pageBreakBefore w:val="0"/>
                    <w:kinsoku/>
                    <w:wordWrap/>
                    <w:overflowPunct/>
                    <w:topLinePunct w:val="0"/>
                    <w:autoSpaceDE/>
                    <w:autoSpaceDN/>
                    <w:bidi w:val="0"/>
                    <w:adjustRightInd/>
                    <w:snapToGrid/>
                    <w:spacing w:line="454" w:lineRule="exact"/>
                    <w:jc w:val="left"/>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详见声明函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pStyle w:val="19"/>
                    <w:keepNext w:val="0"/>
                    <w:keepLines w:val="0"/>
                    <w:pageBreakBefore w:val="0"/>
                    <w:kinsoku/>
                    <w:wordWrap/>
                    <w:overflowPunct/>
                    <w:topLinePunct w:val="0"/>
                    <w:autoSpaceDE/>
                    <w:autoSpaceDN/>
                    <w:bidi w:val="0"/>
                    <w:adjustRightInd/>
                    <w:snapToGrid/>
                    <w:spacing w:line="454" w:lineRule="exact"/>
                    <w:jc w:val="left"/>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w:t>
                  </w:r>
                </w:p>
              </w:tc>
              <w:tc>
                <w:tcPr>
                  <w:tcW w:w="0" w:type="auto"/>
                </w:tcPr>
                <w:p>
                  <w:pPr>
                    <w:pStyle w:val="19"/>
                    <w:keepNext w:val="0"/>
                    <w:keepLines w:val="0"/>
                    <w:pageBreakBefore w:val="0"/>
                    <w:kinsoku/>
                    <w:wordWrap/>
                    <w:overflowPunct/>
                    <w:topLinePunct w:val="0"/>
                    <w:autoSpaceDE/>
                    <w:autoSpaceDN/>
                    <w:bidi w:val="0"/>
                    <w:adjustRightInd/>
                    <w:snapToGrid/>
                    <w:spacing w:line="454" w:lineRule="exact"/>
                    <w:jc w:val="left"/>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单位负责人授权书</w:t>
                  </w:r>
                </w:p>
              </w:tc>
              <w:tc>
                <w:tcPr>
                  <w:tcW w:w="0" w:type="auto"/>
                </w:tcPr>
                <w:p>
                  <w:pPr>
                    <w:pStyle w:val="19"/>
                    <w:keepNext w:val="0"/>
                    <w:keepLines w:val="0"/>
                    <w:pageBreakBefore w:val="0"/>
                    <w:kinsoku/>
                    <w:wordWrap/>
                    <w:overflowPunct/>
                    <w:topLinePunct w:val="0"/>
                    <w:autoSpaceDE/>
                    <w:autoSpaceDN/>
                    <w:bidi w:val="0"/>
                    <w:adjustRightInd/>
                    <w:snapToGrid/>
                    <w:spacing w:line="454" w:lineRule="exact"/>
                    <w:jc w:val="left"/>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①供应商（自然人除外）：若供应商代表为单位授权的委托代理人，应提供本授权书；若供应商代表为单位负责人，应在此项下提交其身份证正反面复印件，可不提供本授权书。②供应商为自然人的，可不填写本授权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pStyle w:val="19"/>
                    <w:keepNext w:val="0"/>
                    <w:keepLines w:val="0"/>
                    <w:pageBreakBefore w:val="0"/>
                    <w:kinsoku/>
                    <w:wordWrap/>
                    <w:overflowPunct/>
                    <w:topLinePunct w:val="0"/>
                    <w:autoSpaceDE/>
                    <w:autoSpaceDN/>
                    <w:bidi w:val="0"/>
                    <w:adjustRightInd/>
                    <w:snapToGrid/>
                    <w:spacing w:line="454" w:lineRule="exact"/>
                    <w:jc w:val="left"/>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3</w:t>
                  </w:r>
                </w:p>
              </w:tc>
              <w:tc>
                <w:tcPr>
                  <w:tcW w:w="0" w:type="auto"/>
                </w:tcPr>
                <w:p>
                  <w:pPr>
                    <w:pStyle w:val="19"/>
                    <w:keepNext w:val="0"/>
                    <w:keepLines w:val="0"/>
                    <w:pageBreakBefore w:val="0"/>
                    <w:kinsoku/>
                    <w:wordWrap/>
                    <w:overflowPunct/>
                    <w:topLinePunct w:val="0"/>
                    <w:autoSpaceDE/>
                    <w:autoSpaceDN/>
                    <w:bidi w:val="0"/>
                    <w:adjustRightInd/>
                    <w:snapToGrid/>
                    <w:spacing w:line="454" w:lineRule="exact"/>
                    <w:jc w:val="left"/>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营业执照等证明文件</w:t>
                  </w:r>
                </w:p>
              </w:tc>
              <w:tc>
                <w:tcPr>
                  <w:tcW w:w="0" w:type="auto"/>
                </w:tcPr>
                <w:p>
                  <w:pPr>
                    <w:pStyle w:val="19"/>
                    <w:keepNext w:val="0"/>
                    <w:keepLines w:val="0"/>
                    <w:pageBreakBefore w:val="0"/>
                    <w:kinsoku/>
                    <w:wordWrap/>
                    <w:overflowPunct/>
                    <w:topLinePunct w:val="0"/>
                    <w:autoSpaceDE/>
                    <w:autoSpaceDN/>
                    <w:bidi w:val="0"/>
                    <w:adjustRightInd/>
                    <w:snapToGrid/>
                    <w:spacing w:line="454" w:lineRule="exact"/>
                    <w:jc w:val="left"/>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①供应商为企业的，提供有效的营业执照复印件；供应商为事业单位的，提供有效的事业单位法人证书复印件；供应商为社会团体的，提供有效的社会团体法人登记证书复印件；供应商为合伙企业、个体工商户的，提供有效的营业执照复印件；供应商为非企业专业服务机构的，提供有效的执业许可证等证明材料复印件；供应商为自然人的，提供有效的自然人身份证件复印件；其他供应商应按照有关法律、法规和规章规定，提供有效的相应具体证照复印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pStyle w:val="19"/>
                    <w:keepNext w:val="0"/>
                    <w:keepLines w:val="0"/>
                    <w:pageBreakBefore w:val="0"/>
                    <w:kinsoku/>
                    <w:wordWrap/>
                    <w:overflowPunct/>
                    <w:topLinePunct w:val="0"/>
                    <w:autoSpaceDE/>
                    <w:autoSpaceDN/>
                    <w:bidi w:val="0"/>
                    <w:adjustRightInd/>
                    <w:snapToGrid/>
                    <w:spacing w:line="454" w:lineRule="exact"/>
                    <w:jc w:val="left"/>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4</w:t>
                  </w:r>
                </w:p>
              </w:tc>
              <w:tc>
                <w:tcPr>
                  <w:tcW w:w="0" w:type="auto"/>
                </w:tcPr>
                <w:p>
                  <w:pPr>
                    <w:pStyle w:val="19"/>
                    <w:keepNext w:val="0"/>
                    <w:keepLines w:val="0"/>
                    <w:pageBreakBefore w:val="0"/>
                    <w:kinsoku/>
                    <w:wordWrap/>
                    <w:overflowPunct/>
                    <w:topLinePunct w:val="0"/>
                    <w:autoSpaceDE/>
                    <w:autoSpaceDN/>
                    <w:bidi w:val="0"/>
                    <w:adjustRightInd/>
                    <w:snapToGrid/>
                    <w:spacing w:line="454" w:lineRule="exact"/>
                    <w:jc w:val="left"/>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提供财务状况报告（财务报告、或资信证明）</w:t>
                  </w:r>
                </w:p>
              </w:tc>
              <w:tc>
                <w:tcPr>
                  <w:tcW w:w="0" w:type="auto"/>
                </w:tcPr>
                <w:p>
                  <w:pPr>
                    <w:pStyle w:val="19"/>
                    <w:keepNext w:val="0"/>
                    <w:keepLines w:val="0"/>
                    <w:pageBreakBefore w:val="0"/>
                    <w:kinsoku/>
                    <w:wordWrap/>
                    <w:overflowPunct/>
                    <w:topLinePunct w:val="0"/>
                    <w:autoSpaceDE/>
                    <w:autoSpaceDN/>
                    <w:bidi w:val="0"/>
                    <w:adjustRightInd/>
                    <w:snapToGrid/>
                    <w:spacing w:line="454" w:lineRule="exact"/>
                    <w:jc w:val="left"/>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①供应商提供的财务报告复印件（成立年限按照提交响应文件截止时间推算）应符合下列规定：a.成立年限满1年及以上的供应商，提供经审计的</w:t>
                  </w:r>
                  <w:r>
                    <w:rPr>
                      <w:rFonts w:hint="eastAsia" w:ascii="宋体" w:hAnsi="宋体" w:eastAsia="宋体" w:cs="宋体"/>
                      <w:b w:val="0"/>
                      <w:bCs/>
                      <w:color w:val="auto"/>
                      <w:sz w:val="24"/>
                      <w:szCs w:val="24"/>
                      <w:highlight w:val="none"/>
                      <w:lang w:val="en-US" w:eastAsia="zh-CN"/>
                    </w:rPr>
                    <w:t>2022年度或</w:t>
                  </w:r>
                  <w:r>
                    <w:rPr>
                      <w:rFonts w:hint="eastAsia" w:ascii="宋体" w:hAnsi="宋体" w:eastAsia="宋体" w:cs="宋体"/>
                      <w:b w:val="0"/>
                      <w:bCs/>
                      <w:color w:val="auto"/>
                      <w:sz w:val="24"/>
                      <w:szCs w:val="24"/>
                      <w:highlight w:val="none"/>
                    </w:rPr>
                    <w:t>上一年度的年度财务报告。b.成立年限满半年但不足1年的供应商，提供该半年度中任一季度的季度财务报告或该半年度的半年度财务报告。c.无法按照以上a、b项规定提供财务报告复印件的供应商（包括但不限于：成立年限满1年及以上的供应商、成立年限满半年但不足1年的供应商、成立年限不足半年的供应商），应选择提供资信证明复印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pStyle w:val="19"/>
                    <w:keepNext w:val="0"/>
                    <w:keepLines w:val="0"/>
                    <w:pageBreakBefore w:val="0"/>
                    <w:kinsoku/>
                    <w:wordWrap/>
                    <w:overflowPunct/>
                    <w:topLinePunct w:val="0"/>
                    <w:autoSpaceDE/>
                    <w:autoSpaceDN/>
                    <w:bidi w:val="0"/>
                    <w:adjustRightInd/>
                    <w:snapToGrid/>
                    <w:spacing w:line="454" w:lineRule="exact"/>
                    <w:jc w:val="left"/>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5</w:t>
                  </w:r>
                </w:p>
              </w:tc>
              <w:tc>
                <w:tcPr>
                  <w:tcW w:w="0" w:type="auto"/>
                </w:tcPr>
                <w:p>
                  <w:pPr>
                    <w:pStyle w:val="19"/>
                    <w:keepNext w:val="0"/>
                    <w:keepLines w:val="0"/>
                    <w:pageBreakBefore w:val="0"/>
                    <w:kinsoku/>
                    <w:wordWrap/>
                    <w:overflowPunct/>
                    <w:topLinePunct w:val="0"/>
                    <w:autoSpaceDE/>
                    <w:autoSpaceDN/>
                    <w:bidi w:val="0"/>
                    <w:adjustRightInd/>
                    <w:snapToGrid/>
                    <w:spacing w:line="454" w:lineRule="exact"/>
                    <w:jc w:val="left"/>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依法缴纳税收证明材料</w:t>
                  </w:r>
                </w:p>
              </w:tc>
              <w:tc>
                <w:tcPr>
                  <w:tcW w:w="0" w:type="auto"/>
                </w:tcPr>
                <w:p>
                  <w:pPr>
                    <w:pStyle w:val="19"/>
                    <w:keepNext w:val="0"/>
                    <w:keepLines w:val="0"/>
                    <w:pageBreakBefore w:val="0"/>
                    <w:kinsoku/>
                    <w:wordWrap/>
                    <w:overflowPunct/>
                    <w:topLinePunct w:val="0"/>
                    <w:autoSpaceDE/>
                    <w:autoSpaceDN/>
                    <w:bidi w:val="0"/>
                    <w:adjustRightInd/>
                    <w:snapToGrid/>
                    <w:spacing w:line="454" w:lineRule="exact"/>
                    <w:jc w:val="left"/>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①供应商提供的税收缴纳凭据复印件应符合下列规定： a.提交响应文件截止时间前（不含提交响应文件截止时间的当月）已依法缴纳税收的供应商，提供提交响应文件截止时间前六个月（不含提交响应文件截止时间的当月）中任一月份的税收缴纳凭据复印件。 b.提交响应文件截止时间的当月成立的供应商,视同满足本项资格条件要求。 c.若为依法免税范围的供应商，提供依法免税证明材料的，视同满足本项资格条件要求。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pStyle w:val="19"/>
                    <w:keepNext w:val="0"/>
                    <w:keepLines w:val="0"/>
                    <w:pageBreakBefore w:val="0"/>
                    <w:kinsoku/>
                    <w:wordWrap/>
                    <w:overflowPunct/>
                    <w:topLinePunct w:val="0"/>
                    <w:autoSpaceDE/>
                    <w:autoSpaceDN/>
                    <w:bidi w:val="0"/>
                    <w:adjustRightInd/>
                    <w:snapToGrid/>
                    <w:spacing w:line="454" w:lineRule="exact"/>
                    <w:jc w:val="left"/>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6</w:t>
                  </w:r>
                </w:p>
              </w:tc>
              <w:tc>
                <w:tcPr>
                  <w:tcW w:w="0" w:type="auto"/>
                </w:tcPr>
                <w:p>
                  <w:pPr>
                    <w:pStyle w:val="19"/>
                    <w:keepNext w:val="0"/>
                    <w:keepLines w:val="0"/>
                    <w:pageBreakBefore w:val="0"/>
                    <w:kinsoku/>
                    <w:wordWrap/>
                    <w:overflowPunct/>
                    <w:topLinePunct w:val="0"/>
                    <w:autoSpaceDE/>
                    <w:autoSpaceDN/>
                    <w:bidi w:val="0"/>
                    <w:adjustRightInd/>
                    <w:snapToGrid/>
                    <w:spacing w:line="454" w:lineRule="exact"/>
                    <w:jc w:val="left"/>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依法缴纳社会保障资金证明材料</w:t>
                  </w:r>
                </w:p>
              </w:tc>
              <w:tc>
                <w:tcPr>
                  <w:tcW w:w="0" w:type="auto"/>
                </w:tcPr>
                <w:p>
                  <w:pPr>
                    <w:pStyle w:val="19"/>
                    <w:keepNext w:val="0"/>
                    <w:keepLines w:val="0"/>
                    <w:pageBreakBefore w:val="0"/>
                    <w:kinsoku/>
                    <w:wordWrap/>
                    <w:overflowPunct/>
                    <w:topLinePunct w:val="0"/>
                    <w:autoSpaceDE/>
                    <w:autoSpaceDN/>
                    <w:bidi w:val="0"/>
                    <w:adjustRightInd/>
                    <w:snapToGrid/>
                    <w:spacing w:line="454" w:lineRule="exact"/>
                    <w:jc w:val="left"/>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①供应商提供的社会保障资金缴纳凭据复印件应符合下列规定： a.提交响应文件截止时间前（不含提交响应文件截止时间的当月）已依法缴纳社会保障资金的供应商，提供提交响应文件截止时间前六个月（不含提交响应文件截止时间的当月）中任一月份的社会保障资金缴纳凭据复印件。 b.提交响应文件截止时间的当月成立的供应商，视同满足本项资格条件要求。 c.若为依法不需要缴纳或暂缓缴纳社会保障资金的供应商，提供依法不需要缴纳或暂缓缴纳社会保障资金证明材料的，视同满足本项资格条件要求。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pStyle w:val="19"/>
                    <w:keepNext w:val="0"/>
                    <w:keepLines w:val="0"/>
                    <w:pageBreakBefore w:val="0"/>
                    <w:kinsoku/>
                    <w:wordWrap/>
                    <w:overflowPunct/>
                    <w:topLinePunct w:val="0"/>
                    <w:autoSpaceDE/>
                    <w:autoSpaceDN/>
                    <w:bidi w:val="0"/>
                    <w:adjustRightInd/>
                    <w:snapToGrid/>
                    <w:spacing w:line="454" w:lineRule="exact"/>
                    <w:jc w:val="left"/>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7</w:t>
                  </w:r>
                </w:p>
              </w:tc>
              <w:tc>
                <w:tcPr>
                  <w:tcW w:w="0" w:type="auto"/>
                </w:tcPr>
                <w:p>
                  <w:pPr>
                    <w:pStyle w:val="19"/>
                    <w:keepNext w:val="0"/>
                    <w:keepLines w:val="0"/>
                    <w:pageBreakBefore w:val="0"/>
                    <w:kinsoku/>
                    <w:wordWrap/>
                    <w:overflowPunct/>
                    <w:topLinePunct w:val="0"/>
                    <w:autoSpaceDE/>
                    <w:autoSpaceDN/>
                    <w:bidi w:val="0"/>
                    <w:adjustRightInd/>
                    <w:snapToGrid/>
                    <w:spacing w:line="454" w:lineRule="exact"/>
                    <w:jc w:val="left"/>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具备履行合同所必需设备和专业技术能力的声明函(若有)</w:t>
                  </w:r>
                </w:p>
              </w:tc>
              <w:tc>
                <w:tcPr>
                  <w:tcW w:w="0" w:type="auto"/>
                </w:tcPr>
                <w:p>
                  <w:pPr>
                    <w:pStyle w:val="19"/>
                    <w:keepNext w:val="0"/>
                    <w:keepLines w:val="0"/>
                    <w:pageBreakBefore w:val="0"/>
                    <w:kinsoku/>
                    <w:wordWrap/>
                    <w:overflowPunct/>
                    <w:topLinePunct w:val="0"/>
                    <w:autoSpaceDE/>
                    <w:autoSpaceDN/>
                    <w:bidi w:val="0"/>
                    <w:adjustRightInd/>
                    <w:snapToGrid/>
                    <w:spacing w:line="454" w:lineRule="exact"/>
                    <w:jc w:val="left"/>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①采购文件未要求供应商提供“具备履行合同所必需的设备和专业技术能力专项证明材料”的，供应商应提供本声明函。②采购文件要求供应商提供“具备履行合同所必需的设备和专业技术能力专项证明材料”的，供应商可不提供本声明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pStyle w:val="19"/>
                    <w:keepNext w:val="0"/>
                    <w:keepLines w:val="0"/>
                    <w:pageBreakBefore w:val="0"/>
                    <w:kinsoku/>
                    <w:wordWrap/>
                    <w:overflowPunct/>
                    <w:topLinePunct w:val="0"/>
                    <w:autoSpaceDE/>
                    <w:autoSpaceDN/>
                    <w:bidi w:val="0"/>
                    <w:adjustRightInd/>
                    <w:snapToGrid/>
                    <w:spacing w:line="454" w:lineRule="exact"/>
                    <w:jc w:val="left"/>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8</w:t>
                  </w:r>
                </w:p>
              </w:tc>
              <w:tc>
                <w:tcPr>
                  <w:tcW w:w="0" w:type="auto"/>
                </w:tcPr>
                <w:p>
                  <w:pPr>
                    <w:pStyle w:val="19"/>
                    <w:keepNext w:val="0"/>
                    <w:keepLines w:val="0"/>
                    <w:pageBreakBefore w:val="0"/>
                    <w:kinsoku/>
                    <w:wordWrap/>
                    <w:overflowPunct/>
                    <w:topLinePunct w:val="0"/>
                    <w:autoSpaceDE/>
                    <w:autoSpaceDN/>
                    <w:bidi w:val="0"/>
                    <w:adjustRightInd/>
                    <w:snapToGrid/>
                    <w:spacing w:line="454" w:lineRule="exact"/>
                    <w:jc w:val="left"/>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参加采购活动前三年内在经营活动中没有重大违法记录的声明</w:t>
                  </w:r>
                </w:p>
              </w:tc>
              <w:tc>
                <w:tcPr>
                  <w:tcW w:w="0" w:type="auto"/>
                </w:tcPr>
                <w:p>
                  <w:pPr>
                    <w:pStyle w:val="19"/>
                    <w:keepNext w:val="0"/>
                    <w:keepLines w:val="0"/>
                    <w:pageBreakBefore w:val="0"/>
                    <w:kinsoku/>
                    <w:wordWrap/>
                    <w:overflowPunct/>
                    <w:topLinePunct w:val="0"/>
                    <w:autoSpaceDE/>
                    <w:autoSpaceDN/>
                    <w:bidi w:val="0"/>
                    <w:adjustRightInd/>
                    <w:snapToGrid/>
                    <w:spacing w:line="454" w:lineRule="exact"/>
                    <w:jc w:val="left"/>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①重大违法记录：指供应商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pStyle w:val="19"/>
                    <w:keepNext w:val="0"/>
                    <w:keepLines w:val="0"/>
                    <w:pageBreakBefore w:val="0"/>
                    <w:kinsoku/>
                    <w:wordWrap/>
                    <w:overflowPunct/>
                    <w:topLinePunct w:val="0"/>
                    <w:autoSpaceDE/>
                    <w:autoSpaceDN/>
                    <w:bidi w:val="0"/>
                    <w:adjustRightInd/>
                    <w:snapToGrid/>
                    <w:spacing w:line="454" w:lineRule="exact"/>
                    <w:jc w:val="left"/>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9</w:t>
                  </w:r>
                </w:p>
              </w:tc>
              <w:tc>
                <w:tcPr>
                  <w:tcW w:w="0" w:type="auto"/>
                </w:tcPr>
                <w:p>
                  <w:pPr>
                    <w:pStyle w:val="19"/>
                    <w:keepNext w:val="0"/>
                    <w:keepLines w:val="0"/>
                    <w:pageBreakBefore w:val="0"/>
                    <w:kinsoku/>
                    <w:wordWrap/>
                    <w:overflowPunct/>
                    <w:topLinePunct w:val="0"/>
                    <w:autoSpaceDE/>
                    <w:autoSpaceDN/>
                    <w:bidi w:val="0"/>
                    <w:adjustRightInd/>
                    <w:snapToGrid/>
                    <w:spacing w:line="454" w:lineRule="exact"/>
                    <w:jc w:val="left"/>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中小企业声明函（以资格条件落实中小企业扶持政策时适用 ）</w:t>
                  </w:r>
                </w:p>
              </w:tc>
              <w:tc>
                <w:tcPr>
                  <w:tcW w:w="0" w:type="auto"/>
                </w:tcPr>
                <w:p>
                  <w:pPr>
                    <w:pStyle w:val="19"/>
                    <w:keepNext w:val="0"/>
                    <w:keepLines w:val="0"/>
                    <w:pageBreakBefore w:val="0"/>
                    <w:kinsoku/>
                    <w:wordWrap/>
                    <w:overflowPunct/>
                    <w:topLinePunct w:val="0"/>
                    <w:autoSpaceDE/>
                    <w:autoSpaceDN/>
                    <w:bidi w:val="0"/>
                    <w:adjustRightInd/>
                    <w:snapToGrid/>
                    <w:spacing w:line="454" w:lineRule="exact"/>
                    <w:jc w:val="left"/>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①供应商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②供应商为监狱企业的，可不填写本声明函，根据其提供的由省级以上监狱管理局、戒毒管理局（含新疆生产建设兵团）出具的属于监狱企业的证明文件进行认定，监狱企业视同小型、微型企业。③供应商为残疾人福利性单位的，可不填写本声明函，根据其提供的《残疾人福利性单位声明函》进行认定，残疾人福利性单位视同小型、微型企业。④以联合体形式落实中小企业预留份额时，还需提供《联合体协议》。⑤以合同分包形式落实中小企业预留份额时，还需提供《分包意向协议》。</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pStyle w:val="19"/>
                    <w:keepNext w:val="0"/>
                    <w:keepLines w:val="0"/>
                    <w:pageBreakBefore w:val="0"/>
                    <w:kinsoku/>
                    <w:wordWrap/>
                    <w:overflowPunct/>
                    <w:topLinePunct w:val="0"/>
                    <w:autoSpaceDE/>
                    <w:autoSpaceDN/>
                    <w:bidi w:val="0"/>
                    <w:adjustRightInd/>
                    <w:snapToGrid/>
                    <w:spacing w:line="454" w:lineRule="exact"/>
                    <w:jc w:val="left"/>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10</w:t>
                  </w:r>
                </w:p>
              </w:tc>
              <w:tc>
                <w:tcPr>
                  <w:tcW w:w="0" w:type="auto"/>
                </w:tcPr>
                <w:p>
                  <w:pPr>
                    <w:pStyle w:val="19"/>
                    <w:keepNext w:val="0"/>
                    <w:keepLines w:val="0"/>
                    <w:pageBreakBefore w:val="0"/>
                    <w:kinsoku/>
                    <w:wordWrap/>
                    <w:overflowPunct/>
                    <w:topLinePunct w:val="0"/>
                    <w:autoSpaceDE/>
                    <w:autoSpaceDN/>
                    <w:bidi w:val="0"/>
                    <w:adjustRightInd/>
                    <w:snapToGrid/>
                    <w:spacing w:line="454" w:lineRule="exact"/>
                    <w:jc w:val="left"/>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信用记录查询结果</w:t>
                  </w:r>
                </w:p>
              </w:tc>
              <w:tc>
                <w:tcPr>
                  <w:tcW w:w="0" w:type="auto"/>
                </w:tcPr>
                <w:p>
                  <w:pPr>
                    <w:pStyle w:val="19"/>
                    <w:keepNext w:val="0"/>
                    <w:keepLines w:val="0"/>
                    <w:pageBreakBefore w:val="0"/>
                    <w:kinsoku/>
                    <w:wordWrap/>
                    <w:overflowPunct/>
                    <w:topLinePunct w:val="0"/>
                    <w:autoSpaceDE/>
                    <w:autoSpaceDN/>
                    <w:bidi w:val="0"/>
                    <w:adjustRightInd/>
                    <w:snapToGrid/>
                    <w:spacing w:line="454" w:lineRule="exact"/>
                    <w:jc w:val="left"/>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①信用记录查询的截止时点：信用记录查询的截止时点为本项目提交响应文件截止当日。②信用记录查询渠道：信用中国（www.creditchina.gov.cn）、中国政府采购网（www.ccgp.gov.cn）。③信用记录的查询：由磋商小组通过上述网站查询并打印供应商的信用记录。④经查询，供应商参加本项目采购活动(响应截止时间)前三年内被列入失信被执行人名单、重大税收违法案件当事人名单、政府采购严重违法失信行为记录名单及其他重大违法记录且相关信用惩戒期限未满的，其资格审查不合格。</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pStyle w:val="19"/>
                    <w:keepNext w:val="0"/>
                    <w:keepLines w:val="0"/>
                    <w:pageBreakBefore w:val="0"/>
                    <w:kinsoku/>
                    <w:wordWrap/>
                    <w:overflowPunct/>
                    <w:topLinePunct w:val="0"/>
                    <w:autoSpaceDE/>
                    <w:autoSpaceDN/>
                    <w:bidi w:val="0"/>
                    <w:adjustRightInd/>
                    <w:snapToGrid/>
                    <w:spacing w:line="454" w:lineRule="exact"/>
                    <w:jc w:val="left"/>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11</w:t>
                  </w:r>
                </w:p>
              </w:tc>
              <w:tc>
                <w:tcPr>
                  <w:tcW w:w="0" w:type="auto"/>
                </w:tcPr>
                <w:p>
                  <w:pPr>
                    <w:pStyle w:val="19"/>
                    <w:keepNext w:val="0"/>
                    <w:keepLines w:val="0"/>
                    <w:pageBreakBefore w:val="0"/>
                    <w:kinsoku/>
                    <w:wordWrap/>
                    <w:overflowPunct/>
                    <w:topLinePunct w:val="0"/>
                    <w:autoSpaceDE/>
                    <w:autoSpaceDN/>
                    <w:bidi w:val="0"/>
                    <w:adjustRightInd/>
                    <w:snapToGrid/>
                    <w:spacing w:line="454" w:lineRule="exact"/>
                    <w:jc w:val="left"/>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联合体协议（若有）</w:t>
                  </w:r>
                </w:p>
              </w:tc>
              <w:tc>
                <w:tcPr>
                  <w:tcW w:w="0" w:type="auto"/>
                </w:tcPr>
                <w:p>
                  <w:pPr>
                    <w:pStyle w:val="19"/>
                    <w:keepNext w:val="0"/>
                    <w:keepLines w:val="0"/>
                    <w:pageBreakBefore w:val="0"/>
                    <w:kinsoku/>
                    <w:wordWrap/>
                    <w:overflowPunct/>
                    <w:topLinePunct w:val="0"/>
                    <w:autoSpaceDE/>
                    <w:autoSpaceDN/>
                    <w:bidi w:val="0"/>
                    <w:adjustRightInd/>
                    <w:snapToGrid/>
                    <w:spacing w:line="454" w:lineRule="exact"/>
                    <w:jc w:val="left"/>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①采购文件接受联合体报价且供应商为联合体的，供应商应提供本协议；否则无须提供。②本协议由委托代理人签字或盖章的，应按照采购文件第五章载明的格式提供“单位负责人授权书”。</w:t>
                  </w:r>
                </w:p>
              </w:tc>
            </w:tr>
          </w:tbl>
          <w:p>
            <w:pPr>
              <w:pStyle w:val="11"/>
              <w:widowControl/>
              <w:spacing w:beforeAutospacing="0" w:afterAutospacing="0" w:line="435" w:lineRule="atLeast"/>
              <w:rPr>
                <w:color w:val="auto"/>
                <w:highlight w:val="none"/>
              </w:rPr>
            </w:pPr>
            <w:r>
              <w:rPr>
                <w:rFonts w:hint="eastAsia" w:ascii="宋体" w:hAnsi="宋体" w:eastAsia="宋体" w:cs="宋体"/>
                <w:color w:val="auto"/>
                <w:highlight w:val="none"/>
              </w:rPr>
              <w:t>特定资格条件：</w:t>
            </w:r>
          </w:p>
          <w:p>
            <w:pPr>
              <w:pStyle w:val="11"/>
              <w:widowControl/>
              <w:spacing w:beforeAutospacing="0" w:afterAutospacing="0"/>
              <w:rPr>
                <w:color w:val="auto"/>
                <w:highlight w:val="none"/>
              </w:rPr>
            </w:pPr>
            <w:r>
              <w:rPr>
                <w:rStyle w:val="16"/>
                <w:rFonts w:hint="eastAsia" w:ascii="宋体" w:hAnsi="宋体" w:eastAsia="宋体" w:cs="宋体"/>
                <w:color w:val="auto"/>
                <w:sz w:val="21"/>
                <w:szCs w:val="21"/>
                <w:highlight w:val="none"/>
                <w:shd w:val="clear" w:color="auto" w:fill="FFFFFF"/>
              </w:rPr>
              <w:t>包：1</w:t>
            </w:r>
          </w:p>
          <w:tbl>
            <w:tblPr>
              <w:tblStyle w:val="14"/>
              <w:tblW w:w="4999" w:type="pct"/>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482"/>
              <w:gridCol w:w="5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Header/>
              </w:trPr>
              <w:tc>
                <w:tcPr>
                  <w:tcW w:w="1084" w:type="pct"/>
                  <w:shd w:val="clear" w:color="auto" w:fill="auto"/>
                  <w:vAlign w:val="center"/>
                </w:tcPr>
                <w:p>
                  <w:pPr>
                    <w:widowControl/>
                    <w:jc w:val="left"/>
                    <w:rPr>
                      <w:b/>
                      <w:color w:val="auto"/>
                      <w:highlight w:val="none"/>
                    </w:rPr>
                  </w:pPr>
                  <w:r>
                    <w:rPr>
                      <w:rFonts w:ascii="宋体" w:hAnsi="宋体" w:eastAsia="宋体" w:cs="宋体"/>
                      <w:b/>
                      <w:color w:val="auto"/>
                      <w:kern w:val="0"/>
                      <w:sz w:val="24"/>
                      <w:highlight w:val="none"/>
                    </w:rPr>
                    <w:t>明细</w:t>
                  </w:r>
                </w:p>
              </w:tc>
              <w:tc>
                <w:tcPr>
                  <w:tcW w:w="3915" w:type="pct"/>
                  <w:shd w:val="clear" w:color="auto" w:fill="auto"/>
                  <w:vAlign w:val="center"/>
                </w:tcPr>
                <w:p>
                  <w:pPr>
                    <w:widowControl/>
                    <w:jc w:val="left"/>
                    <w:rPr>
                      <w:b/>
                      <w:color w:val="auto"/>
                      <w:highlight w:val="none"/>
                    </w:rPr>
                  </w:pPr>
                  <w:r>
                    <w:rPr>
                      <w:rFonts w:ascii="宋体" w:hAnsi="宋体" w:eastAsia="宋体" w:cs="宋体"/>
                      <w:b/>
                      <w:color w:val="auto"/>
                      <w:kern w:val="0"/>
                      <w:sz w:val="24"/>
                      <w:highlight w:val="none"/>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71" w:type="dxa"/>
                  <w:shd w:val="clear" w:color="auto" w:fill="FFFFFF"/>
                  <w:vAlign w:val="center"/>
                </w:tcPr>
                <w:p>
                  <w:pPr>
                    <w:spacing w:line="440" w:lineRule="exact"/>
                    <w:jc w:val="center"/>
                    <w:rPr>
                      <w:color w:val="auto"/>
                      <w:highlight w:val="none"/>
                    </w:rPr>
                  </w:pPr>
                  <w:r>
                    <w:rPr>
                      <w:rFonts w:hint="eastAsia" w:ascii="宋体" w:hAnsi="宋体" w:eastAsia="宋体" w:cs="宋体"/>
                      <w:color w:val="auto"/>
                      <w:sz w:val="24"/>
                      <w:highlight w:val="none"/>
                    </w:rPr>
                    <w:t>企业资质</w:t>
                  </w:r>
                </w:p>
              </w:tc>
              <w:tc>
                <w:tcPr>
                  <w:tcW w:w="5315" w:type="dxa"/>
                  <w:shd w:val="clear" w:color="auto" w:fill="FFFFFF"/>
                  <w:vAlign w:val="center"/>
                </w:tcPr>
                <w:p>
                  <w:pPr>
                    <w:spacing w:line="440" w:lineRule="exact"/>
                    <w:rPr>
                      <w:color w:val="auto"/>
                      <w:highlight w:val="none"/>
                    </w:rPr>
                  </w:pPr>
                  <w:r>
                    <w:rPr>
                      <w:rFonts w:hint="eastAsia" w:ascii="宋体" w:hAnsi="宋体" w:eastAsia="宋体" w:cs="宋体"/>
                      <w:color w:val="auto"/>
                      <w:sz w:val="24"/>
                      <w:highlight w:val="none"/>
                    </w:rPr>
                    <w:t>供应商须具备有效期内的不低于叁级建筑工程施工总承包资质和《施工企业安全生产许可证》。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71" w:type="dxa"/>
                  <w:shd w:val="clear" w:color="auto" w:fill="FFFFFF"/>
                  <w:vAlign w:val="center"/>
                </w:tcPr>
                <w:p>
                  <w:pPr>
                    <w:spacing w:line="440" w:lineRule="exact"/>
                    <w:jc w:val="center"/>
                    <w:rPr>
                      <w:color w:val="auto"/>
                      <w:highlight w:val="none"/>
                    </w:rPr>
                  </w:pPr>
                  <w:r>
                    <w:rPr>
                      <w:rFonts w:hint="eastAsia" w:ascii="宋体" w:hAnsi="宋体" w:eastAsia="宋体" w:cs="宋体"/>
                      <w:color w:val="auto"/>
                      <w:sz w:val="24"/>
                      <w:highlight w:val="none"/>
                    </w:rPr>
                    <w:t>项目负责人</w:t>
                  </w:r>
                </w:p>
              </w:tc>
              <w:tc>
                <w:tcPr>
                  <w:tcW w:w="5315" w:type="dxa"/>
                  <w:shd w:val="clear" w:color="auto" w:fill="FFFFFF"/>
                  <w:vAlign w:val="center"/>
                </w:tcPr>
                <w:p>
                  <w:pPr>
                    <w:spacing w:line="440" w:lineRule="exact"/>
                    <w:rPr>
                      <w:color w:val="auto"/>
                      <w:highlight w:val="none"/>
                    </w:rPr>
                  </w:pPr>
                  <w:r>
                    <w:rPr>
                      <w:rFonts w:hint="eastAsia" w:ascii="宋体" w:hAnsi="宋体" w:eastAsia="宋体" w:cs="宋体"/>
                      <w:b w:val="0"/>
                      <w:bCs/>
                      <w:color w:val="auto"/>
                      <w:sz w:val="24"/>
                      <w:szCs w:val="24"/>
                      <w:highlight w:val="none"/>
                    </w:rPr>
                    <w:t>供应商拟担任本招标项目的项目负责人（即项目经理）须具备有效的不低于二级建筑工程专业注册建造师执业资格，并具备有效的安全生产考核合格证书（B证）</w:t>
                  </w:r>
                  <w:r>
                    <w:rPr>
                      <w:rFonts w:hint="eastAsia" w:ascii="宋体" w:hAnsi="宋体" w:eastAsia="宋体" w:cs="宋体"/>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71" w:type="dxa"/>
                  <w:shd w:val="clear" w:color="auto" w:fill="FFFFFF"/>
                  <w:vAlign w:val="top"/>
                </w:tcPr>
                <w:p>
                  <w:pPr>
                    <w:pStyle w:val="19"/>
                    <w:keepNext w:val="0"/>
                    <w:keepLines w:val="0"/>
                    <w:pageBreakBefore w:val="0"/>
                    <w:kinsoku/>
                    <w:wordWrap/>
                    <w:overflowPunct/>
                    <w:topLinePunct w:val="0"/>
                    <w:autoSpaceDE/>
                    <w:autoSpaceDN/>
                    <w:bidi w:val="0"/>
                    <w:adjustRightInd/>
                    <w:snapToGrid/>
                    <w:spacing w:line="454" w:lineRule="exact"/>
                    <w:jc w:val="left"/>
                    <w:textAlignment w:val="auto"/>
                    <w:rPr>
                      <w:rFonts w:hint="eastAsia" w:ascii="宋体" w:hAnsi="宋体" w:eastAsia="宋体" w:cs="宋体"/>
                      <w:color w:val="auto"/>
                      <w:sz w:val="24"/>
                      <w:highlight w:val="none"/>
                    </w:rPr>
                  </w:pPr>
                  <w:r>
                    <w:rPr>
                      <w:rFonts w:hint="eastAsia" w:ascii="宋体" w:hAnsi="宋体" w:eastAsia="宋体" w:cs="宋体"/>
                      <w:b w:val="0"/>
                      <w:bCs/>
                      <w:color w:val="auto"/>
                      <w:sz w:val="24"/>
                      <w:szCs w:val="24"/>
                      <w:highlight w:val="none"/>
                    </w:rPr>
                    <w:t>本采购包属于专门面向中小企业采购。</w:t>
                  </w:r>
                </w:p>
              </w:tc>
              <w:tc>
                <w:tcPr>
                  <w:tcW w:w="5315" w:type="dxa"/>
                  <w:shd w:val="clear" w:color="auto" w:fill="FFFFFF"/>
                  <w:vAlign w:val="top"/>
                </w:tcPr>
                <w:p>
                  <w:pPr>
                    <w:pStyle w:val="19"/>
                    <w:keepNext w:val="0"/>
                    <w:keepLines w:val="0"/>
                    <w:pageBreakBefore w:val="0"/>
                    <w:widowControl/>
                    <w:kinsoku/>
                    <w:wordWrap w:val="0"/>
                    <w:overflowPunct/>
                    <w:topLinePunct w:val="0"/>
                    <w:autoSpaceDE/>
                    <w:autoSpaceDN/>
                    <w:bidi w:val="0"/>
                    <w:adjustRightInd/>
                    <w:snapToGrid/>
                    <w:spacing w:line="454" w:lineRule="exact"/>
                    <w:jc w:val="left"/>
                    <w:textAlignment w:val="auto"/>
                    <w:rPr>
                      <w:rFonts w:hint="eastAsia" w:ascii="宋体" w:hAnsi="宋体" w:eastAsia="宋体" w:cs="宋体"/>
                      <w:color w:val="auto"/>
                      <w:sz w:val="24"/>
                      <w:highlight w:val="none"/>
                    </w:rPr>
                  </w:pPr>
                  <w:r>
                    <w:rPr>
                      <w:rFonts w:hint="eastAsia" w:ascii="宋体" w:hAnsi="宋体" w:eastAsia="宋体" w:cs="宋体"/>
                      <w:b w:val="0"/>
                      <w:bCs/>
                      <w:color w:val="auto"/>
                      <w:sz w:val="24"/>
                      <w:szCs w:val="24"/>
                      <w:highlight w:val="none"/>
                    </w:rPr>
                    <w:t>本项目为工程类采购项目，对应的中小企业划分标准所属行业为建筑业，本工程应当由中小微企业承建，不对其中涉及的货物的制造商和服务的承接商作出要求。1.供应商须提供《中小企业声明函》并声明工程由中小微企业承建。供应商应认真对照《工业和信息化部、国家统计局、国家发展和改革委员会、财政部关于印发中小企业划型标准规定的通知》（工信部联企业[2011]300号）规定的划分标准，并按照国家统计局关于印发《统计上大中小微型企业划分办法（2017）》的通知（国统字〔2017〕213号）规准确划分企业类型。2.供应商为监狱企业的视为中小企业，须提供由省级以上监狱管理局、戒毒管理局（含新疆生产建设兵团）出具的属于监狱企业的证明文件。3. 残疾人福利性单位视同小型、微型企业，供应商为残疾人福利性单位的，可不提供中小企业声明函，但须提供的《残疾人福利性单位声明函》。</w:t>
                  </w:r>
                </w:p>
              </w:tc>
            </w:tr>
          </w:tbl>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5" w:hRule="atLeast"/>
        </w:trPr>
        <w:tc>
          <w:tcPr>
            <w:tcW w:w="630" w:type="dxa"/>
            <w:shd w:val="clear" w:color="auto" w:fill="FFFFFF"/>
            <w:tcMar>
              <w:top w:w="0" w:type="dxa"/>
              <w:left w:w="105" w:type="dxa"/>
              <w:bottom w:w="0" w:type="dxa"/>
              <w:right w:w="105" w:type="dxa"/>
            </w:tcMar>
            <w:vAlign w:val="center"/>
          </w:tcPr>
          <w:p>
            <w:pPr>
              <w:pStyle w:val="11"/>
              <w:widowControl/>
              <w:spacing w:beforeAutospacing="0" w:afterAutospacing="0" w:line="435" w:lineRule="atLeast"/>
              <w:jc w:val="center"/>
              <w:rPr>
                <w:color w:val="auto"/>
                <w:highlight w:val="none"/>
              </w:rPr>
            </w:pPr>
            <w:r>
              <w:rPr>
                <w:rFonts w:hint="eastAsia" w:ascii="宋体" w:hAnsi="宋体" w:eastAsia="宋体" w:cs="宋体"/>
                <w:color w:val="auto"/>
                <w:highlight w:val="none"/>
              </w:rPr>
              <w:t>2</w:t>
            </w:r>
          </w:p>
        </w:tc>
        <w:tc>
          <w:tcPr>
            <w:tcW w:w="810" w:type="dxa"/>
            <w:shd w:val="clear" w:color="auto" w:fill="FFFFFF"/>
            <w:tcMar>
              <w:top w:w="0" w:type="dxa"/>
              <w:left w:w="105" w:type="dxa"/>
              <w:bottom w:w="0" w:type="dxa"/>
              <w:right w:w="105" w:type="dxa"/>
            </w:tcMar>
            <w:vAlign w:val="center"/>
          </w:tcPr>
          <w:p>
            <w:pPr>
              <w:pStyle w:val="11"/>
              <w:widowControl/>
              <w:spacing w:beforeAutospacing="0" w:afterAutospacing="0" w:line="435" w:lineRule="atLeast"/>
              <w:rPr>
                <w:color w:val="auto"/>
                <w:highlight w:val="none"/>
              </w:rPr>
            </w:pPr>
            <w:r>
              <w:rPr>
                <w:rFonts w:hint="eastAsia" w:ascii="宋体" w:hAnsi="宋体" w:eastAsia="宋体" w:cs="宋体"/>
                <w:color w:val="auto"/>
                <w:highlight w:val="none"/>
              </w:rPr>
              <w:t>3.2.2</w:t>
            </w:r>
          </w:p>
        </w:tc>
        <w:tc>
          <w:tcPr>
            <w:tcW w:w="9555" w:type="dxa"/>
            <w:shd w:val="clear" w:color="auto" w:fill="FFFFFF"/>
            <w:tcMar>
              <w:top w:w="0" w:type="dxa"/>
              <w:left w:w="105" w:type="dxa"/>
              <w:bottom w:w="0" w:type="dxa"/>
              <w:right w:w="105" w:type="dxa"/>
            </w:tcMar>
            <w:vAlign w:val="center"/>
          </w:tcPr>
          <w:p>
            <w:pPr>
              <w:pStyle w:val="11"/>
              <w:widowControl/>
              <w:spacing w:beforeAutospacing="0" w:afterAutospacing="0" w:line="435" w:lineRule="atLeast"/>
              <w:rPr>
                <w:color w:val="auto"/>
                <w:highlight w:val="none"/>
              </w:rPr>
            </w:pPr>
            <w:r>
              <w:rPr>
                <w:rStyle w:val="16"/>
                <w:rFonts w:hint="eastAsia" w:ascii="宋体" w:hAnsi="宋体" w:eastAsia="宋体" w:cs="宋体"/>
                <w:color w:val="auto"/>
                <w:highlight w:val="none"/>
              </w:rPr>
              <w:t>是否接受联合体形式的响应磋商：</w:t>
            </w:r>
            <w:r>
              <w:rPr>
                <w:rFonts w:hint="eastAsia" w:ascii="宋体" w:hAnsi="宋体" w:eastAsia="宋体" w:cs="宋体"/>
                <w:color w:val="auto"/>
                <w:highlight w:val="none"/>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90" w:hRule="atLeast"/>
        </w:trPr>
        <w:tc>
          <w:tcPr>
            <w:tcW w:w="630" w:type="dxa"/>
            <w:shd w:val="clear" w:color="auto" w:fill="FFFFFF"/>
            <w:tcMar>
              <w:top w:w="0" w:type="dxa"/>
              <w:left w:w="105" w:type="dxa"/>
              <w:bottom w:w="0" w:type="dxa"/>
              <w:right w:w="105" w:type="dxa"/>
            </w:tcMar>
            <w:vAlign w:val="center"/>
          </w:tcPr>
          <w:p>
            <w:pPr>
              <w:pStyle w:val="11"/>
              <w:widowControl/>
              <w:spacing w:beforeAutospacing="0" w:afterAutospacing="0" w:line="435" w:lineRule="atLeast"/>
              <w:jc w:val="center"/>
              <w:rPr>
                <w:color w:val="auto"/>
                <w:highlight w:val="none"/>
              </w:rPr>
            </w:pPr>
            <w:r>
              <w:rPr>
                <w:rFonts w:hint="eastAsia" w:ascii="宋体" w:hAnsi="宋体" w:eastAsia="宋体" w:cs="宋体"/>
                <w:color w:val="auto"/>
                <w:highlight w:val="none"/>
              </w:rPr>
              <w:t>3</w:t>
            </w:r>
          </w:p>
        </w:tc>
        <w:tc>
          <w:tcPr>
            <w:tcW w:w="810" w:type="dxa"/>
            <w:shd w:val="clear" w:color="auto" w:fill="FFFFFF"/>
            <w:tcMar>
              <w:top w:w="0" w:type="dxa"/>
              <w:left w:w="105" w:type="dxa"/>
              <w:bottom w:w="0" w:type="dxa"/>
              <w:right w:w="105" w:type="dxa"/>
            </w:tcMar>
            <w:vAlign w:val="center"/>
          </w:tcPr>
          <w:p>
            <w:pPr>
              <w:pStyle w:val="11"/>
              <w:widowControl/>
              <w:spacing w:beforeAutospacing="0" w:afterAutospacing="0" w:line="435" w:lineRule="atLeast"/>
              <w:rPr>
                <w:color w:val="auto"/>
                <w:highlight w:val="none"/>
              </w:rPr>
            </w:pPr>
            <w:r>
              <w:rPr>
                <w:rFonts w:hint="eastAsia" w:ascii="宋体" w:hAnsi="宋体" w:eastAsia="宋体" w:cs="宋体"/>
                <w:color w:val="auto"/>
                <w:highlight w:val="none"/>
              </w:rPr>
              <w:t>6.3</w:t>
            </w:r>
          </w:p>
        </w:tc>
        <w:tc>
          <w:tcPr>
            <w:tcW w:w="9555" w:type="dxa"/>
            <w:shd w:val="clear" w:color="auto" w:fill="FFFFFF"/>
            <w:tcMar>
              <w:top w:w="0" w:type="dxa"/>
              <w:left w:w="105" w:type="dxa"/>
              <w:bottom w:w="0" w:type="dxa"/>
              <w:right w:w="105" w:type="dxa"/>
            </w:tcMar>
            <w:vAlign w:val="center"/>
          </w:tcPr>
          <w:p>
            <w:pPr>
              <w:pStyle w:val="11"/>
              <w:widowControl/>
              <w:spacing w:beforeAutospacing="0" w:afterAutospacing="0" w:line="435" w:lineRule="atLeast"/>
              <w:rPr>
                <w:color w:val="auto"/>
                <w:highlight w:val="none"/>
              </w:rPr>
            </w:pPr>
            <w:r>
              <w:rPr>
                <w:rStyle w:val="16"/>
                <w:rFonts w:hint="eastAsia" w:ascii="宋体" w:hAnsi="宋体" w:eastAsia="宋体" w:cs="宋体"/>
                <w:color w:val="auto"/>
                <w:highlight w:val="none"/>
              </w:rPr>
              <w:t>是否组织现场考察或召开磋商前答疑会：</w:t>
            </w:r>
            <w:r>
              <w:rPr>
                <w:rFonts w:hint="eastAsia" w:ascii="宋体" w:hAnsi="宋体" w:eastAsia="宋体" w:cs="宋体"/>
                <w:color w:val="auto"/>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90" w:hRule="atLeast"/>
        </w:trPr>
        <w:tc>
          <w:tcPr>
            <w:tcW w:w="630" w:type="dxa"/>
            <w:shd w:val="clear" w:color="auto" w:fill="FFFFFF"/>
            <w:tcMar>
              <w:top w:w="0" w:type="dxa"/>
              <w:left w:w="105" w:type="dxa"/>
              <w:bottom w:w="0" w:type="dxa"/>
              <w:right w:w="105" w:type="dxa"/>
            </w:tcMar>
            <w:vAlign w:val="center"/>
          </w:tcPr>
          <w:p>
            <w:pPr>
              <w:pStyle w:val="11"/>
              <w:widowControl/>
              <w:wordWrap w:val="0"/>
              <w:spacing w:beforeAutospacing="0" w:afterAutospacing="0" w:line="435" w:lineRule="atLeast"/>
              <w:jc w:val="center"/>
              <w:rPr>
                <w:color w:val="auto"/>
                <w:highlight w:val="none"/>
              </w:rPr>
            </w:pPr>
            <w:r>
              <w:rPr>
                <w:rFonts w:hint="eastAsia" w:ascii="宋体" w:hAnsi="宋体" w:eastAsia="宋体" w:cs="宋体"/>
                <w:color w:val="auto"/>
                <w:highlight w:val="none"/>
              </w:rPr>
              <w:t>4</w:t>
            </w:r>
          </w:p>
        </w:tc>
        <w:tc>
          <w:tcPr>
            <w:tcW w:w="810" w:type="dxa"/>
            <w:shd w:val="clear" w:color="auto" w:fill="FFFFFF"/>
            <w:tcMar>
              <w:top w:w="0" w:type="dxa"/>
              <w:left w:w="105" w:type="dxa"/>
              <w:bottom w:w="0" w:type="dxa"/>
              <w:right w:w="105" w:type="dxa"/>
            </w:tcMar>
            <w:vAlign w:val="center"/>
          </w:tcPr>
          <w:p>
            <w:pPr>
              <w:pStyle w:val="11"/>
              <w:widowControl/>
              <w:spacing w:beforeAutospacing="0" w:afterAutospacing="0" w:line="435" w:lineRule="atLeast"/>
              <w:rPr>
                <w:color w:val="auto"/>
                <w:highlight w:val="none"/>
              </w:rPr>
            </w:pPr>
            <w:r>
              <w:rPr>
                <w:rFonts w:hint="eastAsia" w:ascii="宋体" w:hAnsi="宋体" w:eastAsia="宋体" w:cs="宋体"/>
                <w:color w:val="auto"/>
                <w:highlight w:val="none"/>
              </w:rPr>
              <w:t>9.1</w:t>
            </w:r>
          </w:p>
        </w:tc>
        <w:tc>
          <w:tcPr>
            <w:tcW w:w="9555" w:type="dxa"/>
            <w:shd w:val="clear" w:color="auto" w:fill="FFFFFF"/>
            <w:tcMar>
              <w:top w:w="0" w:type="dxa"/>
              <w:left w:w="105" w:type="dxa"/>
              <w:bottom w:w="0" w:type="dxa"/>
              <w:right w:w="105" w:type="dxa"/>
            </w:tcMar>
            <w:vAlign w:val="center"/>
          </w:tcPr>
          <w:p>
            <w:pPr>
              <w:pStyle w:val="11"/>
              <w:widowControl/>
              <w:wordWrap w:val="0"/>
              <w:spacing w:beforeAutospacing="0" w:afterAutospacing="0"/>
              <w:rPr>
                <w:color w:val="auto"/>
                <w:highlight w:val="none"/>
              </w:rPr>
            </w:pPr>
            <w:r>
              <w:rPr>
                <w:rStyle w:val="16"/>
                <w:rFonts w:hint="eastAsia" w:ascii="宋体" w:hAnsi="宋体" w:eastAsia="宋体" w:cs="宋体"/>
                <w:color w:val="auto"/>
                <w:highlight w:val="none"/>
              </w:rPr>
              <w:t>响应文件有效期：</w:t>
            </w:r>
            <w:r>
              <w:rPr>
                <w:rFonts w:hint="eastAsia" w:ascii="宋体" w:hAnsi="宋体" w:eastAsia="宋体" w:cs="宋体"/>
                <w:color w:val="auto"/>
                <w:highlight w:val="none"/>
              </w:rPr>
              <w:t>首次响应文件提交截止时间起90个日历日。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5" w:hRule="atLeast"/>
        </w:trPr>
        <w:tc>
          <w:tcPr>
            <w:tcW w:w="630" w:type="dxa"/>
            <w:shd w:val="clear" w:color="auto" w:fill="FFFFFF"/>
            <w:tcMar>
              <w:top w:w="0" w:type="dxa"/>
              <w:left w:w="105" w:type="dxa"/>
              <w:bottom w:w="0" w:type="dxa"/>
              <w:right w:w="105" w:type="dxa"/>
            </w:tcMar>
            <w:vAlign w:val="center"/>
          </w:tcPr>
          <w:p>
            <w:pPr>
              <w:pStyle w:val="11"/>
              <w:widowControl/>
              <w:spacing w:beforeAutospacing="0" w:afterAutospacing="0" w:line="435" w:lineRule="atLeast"/>
              <w:jc w:val="center"/>
              <w:rPr>
                <w:color w:val="auto"/>
                <w:highlight w:val="none"/>
              </w:rPr>
            </w:pPr>
            <w:r>
              <w:rPr>
                <w:rFonts w:hint="eastAsia" w:ascii="宋体" w:hAnsi="宋体" w:eastAsia="宋体" w:cs="宋体"/>
                <w:color w:val="auto"/>
                <w:highlight w:val="none"/>
              </w:rPr>
              <w:t>5</w:t>
            </w:r>
          </w:p>
        </w:tc>
        <w:tc>
          <w:tcPr>
            <w:tcW w:w="810" w:type="dxa"/>
            <w:shd w:val="clear" w:color="auto" w:fill="FFFFFF"/>
            <w:tcMar>
              <w:top w:w="0" w:type="dxa"/>
              <w:left w:w="105" w:type="dxa"/>
              <w:bottom w:w="0" w:type="dxa"/>
              <w:right w:w="105" w:type="dxa"/>
            </w:tcMar>
            <w:vAlign w:val="center"/>
          </w:tcPr>
          <w:p>
            <w:pPr>
              <w:pStyle w:val="11"/>
              <w:widowControl/>
              <w:spacing w:beforeAutospacing="0" w:afterAutospacing="0" w:line="435" w:lineRule="atLeast"/>
              <w:rPr>
                <w:color w:val="auto"/>
                <w:highlight w:val="none"/>
              </w:rPr>
            </w:pPr>
            <w:r>
              <w:rPr>
                <w:rFonts w:hint="eastAsia" w:ascii="宋体" w:hAnsi="宋体" w:eastAsia="宋体" w:cs="宋体"/>
                <w:color w:val="auto"/>
                <w:highlight w:val="none"/>
              </w:rPr>
              <w:t>10.1</w:t>
            </w:r>
          </w:p>
        </w:tc>
        <w:tc>
          <w:tcPr>
            <w:tcW w:w="9555" w:type="dxa"/>
            <w:shd w:val="clear" w:color="auto" w:fill="FFFFFF"/>
            <w:tcMar>
              <w:top w:w="0" w:type="dxa"/>
              <w:left w:w="105" w:type="dxa"/>
              <w:bottom w:w="0" w:type="dxa"/>
              <w:right w:w="105" w:type="dxa"/>
            </w:tcMar>
          </w:tcPr>
          <w:p>
            <w:pPr>
              <w:pStyle w:val="11"/>
              <w:widowControl/>
              <w:spacing w:beforeAutospacing="0" w:afterAutospacing="0" w:line="435" w:lineRule="atLeast"/>
              <w:rPr>
                <w:color w:val="auto"/>
                <w:highlight w:val="none"/>
              </w:rPr>
            </w:pPr>
            <w:r>
              <w:rPr>
                <w:rStyle w:val="16"/>
                <w:rFonts w:hint="eastAsia" w:ascii="宋体" w:hAnsi="宋体" w:eastAsia="宋体" w:cs="宋体"/>
                <w:color w:val="auto"/>
                <w:highlight w:val="none"/>
              </w:rPr>
              <w:t>提交磋商保证金：</w:t>
            </w:r>
          </w:p>
          <w:p>
            <w:pPr>
              <w:pStyle w:val="11"/>
              <w:widowControl/>
              <w:spacing w:beforeAutospacing="0" w:afterAutospacing="0" w:line="435" w:lineRule="atLeast"/>
              <w:rPr>
                <w:color w:val="auto"/>
                <w:highlight w:val="none"/>
              </w:rPr>
            </w:pPr>
            <w:r>
              <w:rPr>
                <w:rFonts w:hint="eastAsia"/>
                <w:color w:val="auto"/>
                <w:highlight w:val="none"/>
              </w:rPr>
              <w:t>详见磋商公告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5" w:hRule="atLeast"/>
        </w:trPr>
        <w:tc>
          <w:tcPr>
            <w:tcW w:w="630" w:type="dxa"/>
            <w:shd w:val="clear" w:color="auto" w:fill="FFFFFF"/>
            <w:tcMar>
              <w:top w:w="0" w:type="dxa"/>
              <w:left w:w="105" w:type="dxa"/>
              <w:bottom w:w="0" w:type="dxa"/>
              <w:right w:w="105" w:type="dxa"/>
            </w:tcMar>
            <w:vAlign w:val="center"/>
          </w:tcPr>
          <w:p>
            <w:pPr>
              <w:pStyle w:val="11"/>
              <w:widowControl/>
              <w:spacing w:beforeAutospacing="0" w:afterAutospacing="0" w:line="435" w:lineRule="atLeast"/>
              <w:jc w:val="center"/>
              <w:rPr>
                <w:color w:val="auto"/>
                <w:highlight w:val="none"/>
              </w:rPr>
            </w:pPr>
            <w:r>
              <w:rPr>
                <w:rFonts w:hint="eastAsia" w:ascii="宋体" w:hAnsi="宋体" w:eastAsia="宋体" w:cs="宋体"/>
                <w:color w:val="auto"/>
                <w:highlight w:val="none"/>
              </w:rPr>
              <w:t>6</w:t>
            </w:r>
          </w:p>
        </w:tc>
        <w:tc>
          <w:tcPr>
            <w:tcW w:w="810" w:type="dxa"/>
            <w:shd w:val="clear" w:color="auto" w:fill="FFFFFF"/>
            <w:tcMar>
              <w:top w:w="0" w:type="dxa"/>
              <w:left w:w="105" w:type="dxa"/>
              <w:bottom w:w="0" w:type="dxa"/>
              <w:right w:w="105" w:type="dxa"/>
            </w:tcMar>
            <w:vAlign w:val="center"/>
          </w:tcPr>
          <w:p>
            <w:pPr>
              <w:pStyle w:val="11"/>
              <w:widowControl/>
              <w:spacing w:beforeAutospacing="0" w:afterAutospacing="0" w:line="435" w:lineRule="atLeast"/>
              <w:rPr>
                <w:color w:val="auto"/>
                <w:highlight w:val="none"/>
              </w:rPr>
            </w:pPr>
            <w:r>
              <w:rPr>
                <w:rFonts w:hint="eastAsia" w:ascii="宋体" w:hAnsi="宋体" w:eastAsia="宋体" w:cs="宋体"/>
                <w:color w:val="auto"/>
                <w:highlight w:val="none"/>
              </w:rPr>
              <w:t>10.3.1</w:t>
            </w:r>
          </w:p>
        </w:tc>
        <w:tc>
          <w:tcPr>
            <w:tcW w:w="9555" w:type="dxa"/>
            <w:shd w:val="clear" w:color="auto" w:fill="FFFFFF"/>
            <w:tcMar>
              <w:top w:w="0" w:type="dxa"/>
              <w:left w:w="105" w:type="dxa"/>
              <w:bottom w:w="0" w:type="dxa"/>
              <w:right w:w="105" w:type="dxa"/>
            </w:tcMar>
            <w:vAlign w:val="center"/>
          </w:tcPr>
          <w:p>
            <w:pPr>
              <w:pStyle w:val="11"/>
              <w:widowControl/>
              <w:spacing w:beforeAutospacing="0" w:afterAutospacing="0" w:line="435" w:lineRule="atLeast"/>
              <w:rPr>
                <w:color w:val="auto"/>
                <w:highlight w:val="none"/>
              </w:rPr>
            </w:pPr>
            <w:r>
              <w:rPr>
                <w:rStyle w:val="16"/>
                <w:rFonts w:hint="eastAsia" w:ascii="宋体" w:hAnsi="宋体" w:eastAsia="宋体" w:cs="宋体"/>
                <w:color w:val="auto"/>
                <w:highlight w:val="none"/>
              </w:rPr>
              <w:t>磋商保证金退还的其它要求：</w:t>
            </w:r>
          </w:p>
          <w:p>
            <w:pPr>
              <w:pStyle w:val="11"/>
              <w:widowControl/>
              <w:spacing w:beforeAutospacing="0" w:afterAutospacing="0" w:line="435" w:lineRule="atLeast"/>
              <w:rPr>
                <w:color w:val="auto"/>
                <w:highlight w:val="none"/>
              </w:rPr>
            </w:pPr>
            <w:r>
              <w:rPr>
                <w:color w:val="auto"/>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5" w:hRule="atLeast"/>
        </w:trPr>
        <w:tc>
          <w:tcPr>
            <w:tcW w:w="630" w:type="dxa"/>
            <w:shd w:val="clear" w:color="auto" w:fill="FFFFFF"/>
            <w:tcMar>
              <w:top w:w="0" w:type="dxa"/>
              <w:left w:w="105" w:type="dxa"/>
              <w:bottom w:w="0" w:type="dxa"/>
              <w:right w:w="105" w:type="dxa"/>
            </w:tcMar>
            <w:vAlign w:val="center"/>
          </w:tcPr>
          <w:p>
            <w:pPr>
              <w:pStyle w:val="11"/>
              <w:widowControl/>
              <w:spacing w:beforeAutospacing="0" w:afterAutospacing="0" w:line="435" w:lineRule="atLeast"/>
              <w:jc w:val="center"/>
              <w:rPr>
                <w:color w:val="auto"/>
                <w:highlight w:val="none"/>
              </w:rPr>
            </w:pPr>
            <w:r>
              <w:rPr>
                <w:rFonts w:hint="eastAsia" w:ascii="宋体" w:hAnsi="宋体" w:eastAsia="宋体" w:cs="宋体"/>
                <w:color w:val="auto"/>
                <w:highlight w:val="none"/>
              </w:rPr>
              <w:t>7</w:t>
            </w:r>
          </w:p>
        </w:tc>
        <w:tc>
          <w:tcPr>
            <w:tcW w:w="810" w:type="dxa"/>
            <w:shd w:val="clear" w:color="auto" w:fill="FFFFFF"/>
            <w:tcMar>
              <w:top w:w="0" w:type="dxa"/>
              <w:left w:w="105" w:type="dxa"/>
              <w:bottom w:w="0" w:type="dxa"/>
              <w:right w:w="105" w:type="dxa"/>
            </w:tcMar>
            <w:vAlign w:val="center"/>
          </w:tcPr>
          <w:p>
            <w:pPr>
              <w:pStyle w:val="11"/>
              <w:widowControl/>
              <w:spacing w:beforeAutospacing="0" w:afterAutospacing="0" w:line="435" w:lineRule="atLeast"/>
              <w:rPr>
                <w:color w:val="auto"/>
                <w:highlight w:val="none"/>
              </w:rPr>
            </w:pPr>
            <w:r>
              <w:rPr>
                <w:rFonts w:hint="eastAsia" w:ascii="宋体" w:hAnsi="宋体" w:eastAsia="宋体" w:cs="宋体"/>
                <w:color w:val="auto"/>
                <w:highlight w:val="none"/>
              </w:rPr>
              <w:t>11.1</w:t>
            </w:r>
          </w:p>
        </w:tc>
        <w:tc>
          <w:tcPr>
            <w:tcW w:w="9555" w:type="dxa"/>
            <w:shd w:val="clear" w:color="auto" w:fill="FFFFFF"/>
            <w:tcMar>
              <w:top w:w="0" w:type="dxa"/>
              <w:left w:w="105" w:type="dxa"/>
              <w:bottom w:w="0" w:type="dxa"/>
              <w:right w:w="105" w:type="dxa"/>
            </w:tcMar>
            <w:vAlign w:val="center"/>
          </w:tcPr>
          <w:p>
            <w:pPr>
              <w:pStyle w:val="11"/>
              <w:widowControl/>
              <w:spacing w:beforeAutospacing="0" w:afterAutospacing="0" w:line="435" w:lineRule="atLeast"/>
              <w:rPr>
                <w:color w:val="auto"/>
                <w:highlight w:val="none"/>
              </w:rPr>
            </w:pPr>
            <w:r>
              <w:rPr>
                <w:rStyle w:val="16"/>
                <w:rFonts w:hint="eastAsia" w:ascii="宋体" w:hAnsi="宋体" w:eastAsia="宋体" w:cs="宋体"/>
                <w:color w:val="auto"/>
                <w:highlight w:val="none"/>
              </w:rPr>
              <w:t>响应文件的份数</w:t>
            </w:r>
          </w:p>
          <w:p>
            <w:pPr>
              <w:pStyle w:val="11"/>
              <w:widowControl/>
              <w:spacing w:beforeAutospacing="0" w:afterAutospacing="0" w:line="435" w:lineRule="atLeast"/>
              <w:rPr>
                <w:color w:val="auto"/>
                <w:highlight w:val="none"/>
              </w:rPr>
            </w:pPr>
            <w:r>
              <w:rPr>
                <w:rFonts w:hint="eastAsia" w:ascii="宋体" w:hAnsi="宋体" w:eastAsia="宋体" w:cs="宋体"/>
                <w:color w:val="auto"/>
                <w:highlight w:val="none"/>
              </w:rPr>
              <w:t>（1）纸质响应文件 </w:t>
            </w:r>
          </w:p>
          <w:p>
            <w:pPr>
              <w:pStyle w:val="11"/>
              <w:widowControl/>
              <w:spacing w:beforeAutospacing="0" w:afterAutospacing="0" w:line="435" w:lineRule="atLeast"/>
              <w:ind w:firstLine="480"/>
              <w:rPr>
                <w:color w:val="auto"/>
                <w:highlight w:val="none"/>
              </w:rPr>
            </w:pPr>
            <w:r>
              <w:rPr>
                <w:rFonts w:hint="eastAsia" w:ascii="宋体" w:hAnsi="宋体" w:eastAsia="宋体" w:cs="宋体"/>
                <w:color w:val="auto"/>
                <w:highlight w:val="none"/>
              </w:rPr>
              <w:t>①响应文件正本</w:t>
            </w:r>
            <w:r>
              <w:rPr>
                <w:rFonts w:hint="eastAsia" w:ascii="宋体" w:hAnsi="宋体" w:eastAsia="宋体" w:cs="宋体"/>
                <w:color w:val="auto"/>
                <w:highlight w:val="none"/>
                <w:u w:val="single"/>
              </w:rPr>
              <w:t>1</w:t>
            </w:r>
            <w:r>
              <w:rPr>
                <w:rFonts w:hint="eastAsia" w:ascii="宋体" w:hAnsi="宋体" w:eastAsia="宋体" w:cs="宋体"/>
                <w:color w:val="auto"/>
                <w:highlight w:val="none"/>
              </w:rPr>
              <w:t>份、副本</w:t>
            </w:r>
            <w:r>
              <w:rPr>
                <w:color w:val="auto"/>
                <w:highlight w:val="none"/>
                <w:u w:val="single"/>
              </w:rPr>
              <w:t>2</w:t>
            </w:r>
            <w:r>
              <w:rPr>
                <w:rFonts w:hint="eastAsia" w:ascii="宋体" w:hAnsi="宋体" w:eastAsia="宋体" w:cs="宋体"/>
                <w:color w:val="auto"/>
                <w:highlight w:val="none"/>
              </w:rPr>
              <w:t>份。</w:t>
            </w:r>
          </w:p>
          <w:p>
            <w:pPr>
              <w:pStyle w:val="11"/>
              <w:widowControl/>
              <w:spacing w:beforeAutospacing="0" w:afterAutospacing="0" w:line="435" w:lineRule="atLeast"/>
              <w:ind w:firstLine="480"/>
              <w:rPr>
                <w:color w:val="auto"/>
                <w:highlight w:val="none"/>
              </w:rPr>
            </w:pPr>
            <w:r>
              <w:rPr>
                <w:rFonts w:hint="eastAsia" w:ascii="宋体" w:hAnsi="宋体" w:eastAsia="宋体" w:cs="宋体"/>
                <w:color w:val="auto"/>
                <w:highlight w:val="none"/>
              </w:rPr>
              <w:t>②可读介质（光盘或U盘）</w:t>
            </w:r>
            <w:r>
              <w:rPr>
                <w:rFonts w:hint="eastAsia" w:ascii="宋体" w:hAnsi="宋体" w:eastAsia="宋体" w:cs="宋体"/>
                <w:color w:val="auto"/>
                <w:highlight w:val="none"/>
                <w:u w:val="single"/>
              </w:rPr>
              <w:t>1</w:t>
            </w:r>
            <w:r>
              <w:rPr>
                <w:rFonts w:hint="eastAsia" w:ascii="宋体" w:hAnsi="宋体" w:eastAsia="宋体" w:cs="宋体"/>
                <w:color w:val="auto"/>
                <w:highlight w:val="none"/>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5" w:hRule="atLeast"/>
        </w:trPr>
        <w:tc>
          <w:tcPr>
            <w:tcW w:w="630" w:type="dxa"/>
            <w:shd w:val="clear" w:color="auto" w:fill="FFFFFF"/>
            <w:tcMar>
              <w:top w:w="0" w:type="dxa"/>
              <w:left w:w="105" w:type="dxa"/>
              <w:bottom w:w="0" w:type="dxa"/>
              <w:right w:w="105" w:type="dxa"/>
            </w:tcMar>
            <w:vAlign w:val="center"/>
          </w:tcPr>
          <w:p>
            <w:pPr>
              <w:pStyle w:val="11"/>
              <w:widowControl/>
              <w:spacing w:beforeAutospacing="0" w:afterAutospacing="0" w:line="435" w:lineRule="atLeast"/>
              <w:jc w:val="center"/>
              <w:rPr>
                <w:color w:val="auto"/>
                <w:highlight w:val="none"/>
              </w:rPr>
            </w:pPr>
            <w:r>
              <w:rPr>
                <w:rFonts w:hint="eastAsia" w:ascii="宋体" w:hAnsi="宋体" w:eastAsia="宋体" w:cs="宋体"/>
                <w:color w:val="auto"/>
                <w:highlight w:val="none"/>
              </w:rPr>
              <w:t>8</w:t>
            </w:r>
          </w:p>
        </w:tc>
        <w:tc>
          <w:tcPr>
            <w:tcW w:w="810" w:type="dxa"/>
            <w:shd w:val="clear" w:color="auto" w:fill="FFFFFF"/>
            <w:tcMar>
              <w:top w:w="0" w:type="dxa"/>
              <w:left w:w="105" w:type="dxa"/>
              <w:bottom w:w="0" w:type="dxa"/>
              <w:right w:w="105" w:type="dxa"/>
            </w:tcMar>
            <w:vAlign w:val="center"/>
          </w:tcPr>
          <w:p>
            <w:pPr>
              <w:pStyle w:val="11"/>
              <w:widowControl/>
              <w:spacing w:beforeAutospacing="0" w:afterAutospacing="0" w:line="435" w:lineRule="atLeast"/>
              <w:rPr>
                <w:color w:val="auto"/>
                <w:highlight w:val="none"/>
              </w:rPr>
            </w:pPr>
            <w:r>
              <w:rPr>
                <w:rFonts w:hint="eastAsia" w:ascii="宋体" w:hAnsi="宋体" w:eastAsia="宋体" w:cs="宋体"/>
                <w:color w:val="auto"/>
                <w:highlight w:val="none"/>
              </w:rPr>
              <w:t>14.4</w:t>
            </w:r>
          </w:p>
        </w:tc>
        <w:tc>
          <w:tcPr>
            <w:tcW w:w="9555" w:type="dxa"/>
            <w:shd w:val="clear" w:color="auto" w:fill="FFFFFF"/>
            <w:tcMar>
              <w:top w:w="0" w:type="dxa"/>
              <w:left w:w="105" w:type="dxa"/>
              <w:bottom w:w="0" w:type="dxa"/>
              <w:right w:w="105" w:type="dxa"/>
            </w:tcMar>
          </w:tcPr>
          <w:p>
            <w:pPr>
              <w:pStyle w:val="11"/>
              <w:widowControl/>
              <w:spacing w:beforeAutospacing="0" w:afterAutospacing="0" w:line="435" w:lineRule="atLeast"/>
              <w:rPr>
                <w:color w:val="auto"/>
                <w:highlight w:val="none"/>
              </w:rPr>
            </w:pPr>
            <w:r>
              <w:rPr>
                <w:rStyle w:val="16"/>
                <w:rFonts w:hint="eastAsia" w:ascii="宋体" w:hAnsi="宋体" w:eastAsia="宋体" w:cs="宋体"/>
                <w:color w:val="auto"/>
                <w:highlight w:val="none"/>
              </w:rPr>
              <w:t>磋商过程中可能发生实质性变动的内容：</w:t>
            </w:r>
          </w:p>
          <w:p>
            <w:pPr>
              <w:pStyle w:val="11"/>
              <w:widowControl/>
              <w:spacing w:beforeAutospacing="0" w:afterAutospacing="0" w:line="435" w:lineRule="atLeast"/>
              <w:rPr>
                <w:color w:val="auto"/>
                <w:highlight w:val="none"/>
              </w:rPr>
            </w:pPr>
            <w:r>
              <w:rPr>
                <w:rFonts w:hint="eastAsia" w:ascii="宋体" w:hAnsi="宋体" w:eastAsia="宋体" w:cs="宋体"/>
                <w:color w:val="auto"/>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5" w:hRule="atLeast"/>
        </w:trPr>
        <w:tc>
          <w:tcPr>
            <w:tcW w:w="630" w:type="dxa"/>
            <w:shd w:val="clear" w:color="auto" w:fill="FFFFFF"/>
            <w:tcMar>
              <w:top w:w="0" w:type="dxa"/>
              <w:left w:w="105" w:type="dxa"/>
              <w:bottom w:w="0" w:type="dxa"/>
              <w:right w:w="105" w:type="dxa"/>
            </w:tcMar>
            <w:vAlign w:val="center"/>
          </w:tcPr>
          <w:p>
            <w:pPr>
              <w:pStyle w:val="11"/>
              <w:widowControl/>
              <w:spacing w:beforeAutospacing="0" w:afterAutospacing="0" w:line="435" w:lineRule="atLeast"/>
              <w:jc w:val="center"/>
              <w:rPr>
                <w:color w:val="auto"/>
                <w:highlight w:val="none"/>
              </w:rPr>
            </w:pPr>
            <w:r>
              <w:rPr>
                <w:rFonts w:hint="eastAsia" w:ascii="宋体" w:hAnsi="宋体" w:eastAsia="宋体" w:cs="宋体"/>
                <w:color w:val="auto"/>
                <w:highlight w:val="none"/>
              </w:rPr>
              <w:t>9</w:t>
            </w:r>
          </w:p>
        </w:tc>
        <w:tc>
          <w:tcPr>
            <w:tcW w:w="810" w:type="dxa"/>
            <w:shd w:val="clear" w:color="auto" w:fill="FFFFFF"/>
            <w:tcMar>
              <w:top w:w="0" w:type="dxa"/>
              <w:left w:w="105" w:type="dxa"/>
              <w:bottom w:w="0" w:type="dxa"/>
              <w:right w:w="105" w:type="dxa"/>
            </w:tcMar>
            <w:vAlign w:val="center"/>
          </w:tcPr>
          <w:p>
            <w:pPr>
              <w:pStyle w:val="11"/>
              <w:widowControl/>
              <w:spacing w:beforeAutospacing="0" w:afterAutospacing="0" w:line="435" w:lineRule="atLeast"/>
              <w:rPr>
                <w:color w:val="auto"/>
                <w:highlight w:val="none"/>
              </w:rPr>
            </w:pPr>
            <w:r>
              <w:rPr>
                <w:rFonts w:hint="eastAsia" w:ascii="宋体" w:hAnsi="宋体" w:eastAsia="宋体" w:cs="宋体"/>
                <w:color w:val="auto"/>
                <w:highlight w:val="none"/>
              </w:rPr>
              <w:t>14.9</w:t>
            </w:r>
          </w:p>
        </w:tc>
        <w:tc>
          <w:tcPr>
            <w:tcW w:w="9555" w:type="dxa"/>
            <w:shd w:val="clear" w:color="auto" w:fill="FFFFFF"/>
            <w:tcMar>
              <w:top w:w="0" w:type="dxa"/>
              <w:left w:w="105" w:type="dxa"/>
              <w:bottom w:w="0" w:type="dxa"/>
              <w:right w:w="105" w:type="dxa"/>
            </w:tcMar>
            <w:vAlign w:val="center"/>
          </w:tcPr>
          <w:p>
            <w:pPr>
              <w:pStyle w:val="11"/>
              <w:widowControl/>
              <w:spacing w:beforeAutospacing="0" w:afterAutospacing="0" w:line="435" w:lineRule="atLeast"/>
              <w:rPr>
                <w:color w:val="auto"/>
                <w:highlight w:val="none"/>
              </w:rPr>
            </w:pPr>
            <w:r>
              <w:rPr>
                <w:rFonts w:hint="eastAsia" w:ascii="宋体" w:hAnsi="宋体" w:eastAsia="宋体" w:cs="宋体"/>
                <w:color w:val="auto"/>
                <w:highlight w:val="none"/>
              </w:rPr>
              <w:t>评审的标准和方法：具体内容详见竞争性磋商须知前附表专项附件“评审的标准和方法”。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5" w:hRule="atLeast"/>
        </w:trPr>
        <w:tc>
          <w:tcPr>
            <w:tcW w:w="630" w:type="dxa"/>
            <w:shd w:val="clear" w:color="auto" w:fill="FFFFFF"/>
            <w:tcMar>
              <w:top w:w="0" w:type="dxa"/>
              <w:left w:w="105" w:type="dxa"/>
              <w:bottom w:w="0" w:type="dxa"/>
              <w:right w:w="105" w:type="dxa"/>
            </w:tcMar>
            <w:vAlign w:val="center"/>
          </w:tcPr>
          <w:p>
            <w:pPr>
              <w:pStyle w:val="11"/>
              <w:widowControl/>
              <w:spacing w:beforeAutospacing="0" w:afterAutospacing="0" w:line="435" w:lineRule="atLeast"/>
              <w:jc w:val="center"/>
              <w:rPr>
                <w:color w:val="auto"/>
                <w:highlight w:val="none"/>
              </w:rPr>
            </w:pPr>
            <w:r>
              <w:rPr>
                <w:rFonts w:hint="eastAsia" w:ascii="宋体" w:hAnsi="宋体" w:eastAsia="宋体" w:cs="宋体"/>
                <w:color w:val="auto"/>
                <w:highlight w:val="none"/>
              </w:rPr>
              <w:t>10</w:t>
            </w:r>
          </w:p>
        </w:tc>
        <w:tc>
          <w:tcPr>
            <w:tcW w:w="810" w:type="dxa"/>
            <w:shd w:val="clear" w:color="auto" w:fill="FFFFFF"/>
            <w:tcMar>
              <w:top w:w="0" w:type="dxa"/>
              <w:left w:w="105" w:type="dxa"/>
              <w:bottom w:w="0" w:type="dxa"/>
              <w:right w:w="105" w:type="dxa"/>
            </w:tcMar>
            <w:vAlign w:val="center"/>
          </w:tcPr>
          <w:p>
            <w:pPr>
              <w:pStyle w:val="11"/>
              <w:widowControl/>
              <w:wordWrap w:val="0"/>
              <w:spacing w:beforeAutospacing="0" w:afterAutospacing="0" w:line="435" w:lineRule="atLeast"/>
              <w:rPr>
                <w:color w:val="auto"/>
                <w:highlight w:val="none"/>
              </w:rPr>
            </w:pPr>
          </w:p>
        </w:tc>
        <w:tc>
          <w:tcPr>
            <w:tcW w:w="9555" w:type="dxa"/>
            <w:shd w:val="clear" w:color="auto" w:fill="FFFFFF"/>
            <w:tcMar>
              <w:top w:w="0" w:type="dxa"/>
              <w:left w:w="105" w:type="dxa"/>
              <w:bottom w:w="0" w:type="dxa"/>
              <w:right w:w="105" w:type="dxa"/>
            </w:tcMar>
            <w:vAlign w:val="center"/>
          </w:tcPr>
          <w:p>
            <w:pPr>
              <w:pStyle w:val="11"/>
              <w:widowControl/>
              <w:spacing w:beforeAutospacing="0" w:afterAutospacing="0" w:line="435" w:lineRule="atLeast"/>
              <w:rPr>
                <w:color w:val="auto"/>
                <w:highlight w:val="none"/>
              </w:rPr>
            </w:pPr>
            <w:r>
              <w:rPr>
                <w:rStyle w:val="16"/>
                <w:rFonts w:hint="eastAsia" w:ascii="宋体" w:hAnsi="宋体" w:eastAsia="宋体" w:cs="宋体"/>
                <w:color w:val="auto"/>
                <w:highlight w:val="none"/>
              </w:rPr>
              <w:t>根据采购项目的特点和需要，需要加以详细说明的其他磋商程序规定、要求等内容</w:t>
            </w:r>
            <w:r>
              <w:rPr>
                <w:rFonts w:hint="eastAsia" w:ascii="宋体" w:hAnsi="宋体" w:eastAsia="宋体" w:cs="宋体"/>
                <w:color w:val="auto"/>
                <w:highlight w:val="none"/>
              </w:rPr>
              <w:t>：</w:t>
            </w:r>
          </w:p>
          <w:p>
            <w:pPr>
              <w:pStyle w:val="11"/>
              <w:widowControl/>
              <w:spacing w:beforeAutospacing="0" w:afterAutospacing="0" w:line="435" w:lineRule="atLeast"/>
              <w:rPr>
                <w:color w:val="auto"/>
                <w:highlight w:val="none"/>
              </w:rPr>
            </w:pPr>
            <w:r>
              <w:rPr>
                <w:rFonts w:hint="eastAsia"/>
                <w:color w:val="auto"/>
                <w:highlight w:val="none"/>
              </w:rPr>
              <w:t>本项目推荐3名成交候选供应商，确定1名成交供应商。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5" w:hRule="atLeast"/>
        </w:trPr>
        <w:tc>
          <w:tcPr>
            <w:tcW w:w="630" w:type="dxa"/>
            <w:shd w:val="clear" w:color="auto" w:fill="FFFFFF"/>
            <w:tcMar>
              <w:top w:w="0" w:type="dxa"/>
              <w:left w:w="105" w:type="dxa"/>
              <w:bottom w:w="0" w:type="dxa"/>
              <w:right w:w="105" w:type="dxa"/>
            </w:tcMar>
            <w:vAlign w:val="center"/>
          </w:tcPr>
          <w:p>
            <w:pPr>
              <w:pStyle w:val="11"/>
              <w:widowControl/>
              <w:spacing w:beforeAutospacing="0" w:afterAutospacing="0" w:line="435" w:lineRule="atLeast"/>
              <w:jc w:val="center"/>
              <w:rPr>
                <w:color w:val="auto"/>
                <w:highlight w:val="none"/>
              </w:rPr>
            </w:pPr>
            <w:r>
              <w:rPr>
                <w:rFonts w:hint="eastAsia" w:ascii="宋体" w:hAnsi="宋体" w:eastAsia="宋体" w:cs="宋体"/>
                <w:color w:val="auto"/>
                <w:highlight w:val="none"/>
              </w:rPr>
              <w:t>11</w:t>
            </w:r>
          </w:p>
        </w:tc>
        <w:tc>
          <w:tcPr>
            <w:tcW w:w="810" w:type="dxa"/>
            <w:shd w:val="clear" w:color="auto" w:fill="FFFFFF"/>
            <w:tcMar>
              <w:top w:w="0" w:type="dxa"/>
              <w:left w:w="105" w:type="dxa"/>
              <w:bottom w:w="0" w:type="dxa"/>
              <w:right w:w="105" w:type="dxa"/>
            </w:tcMar>
            <w:vAlign w:val="center"/>
          </w:tcPr>
          <w:p>
            <w:pPr>
              <w:pStyle w:val="11"/>
              <w:widowControl/>
              <w:spacing w:beforeAutospacing="0" w:afterAutospacing="0" w:line="435" w:lineRule="atLeast"/>
              <w:rPr>
                <w:color w:val="auto"/>
                <w:highlight w:val="none"/>
              </w:rPr>
            </w:pPr>
            <w:r>
              <w:rPr>
                <w:rFonts w:hint="eastAsia" w:ascii="宋体" w:hAnsi="宋体" w:eastAsia="宋体" w:cs="宋体"/>
                <w:color w:val="auto"/>
                <w:highlight w:val="none"/>
              </w:rPr>
              <w:t>22.2</w:t>
            </w:r>
          </w:p>
        </w:tc>
        <w:tc>
          <w:tcPr>
            <w:tcW w:w="9555" w:type="dxa"/>
            <w:shd w:val="clear" w:color="auto" w:fill="FFFFFF"/>
            <w:tcMar>
              <w:top w:w="0" w:type="dxa"/>
              <w:left w:w="105" w:type="dxa"/>
              <w:bottom w:w="0" w:type="dxa"/>
              <w:right w:w="105" w:type="dxa"/>
            </w:tcMar>
          </w:tcPr>
          <w:p>
            <w:pPr>
              <w:pStyle w:val="11"/>
              <w:widowControl/>
              <w:wordWrap w:val="0"/>
              <w:spacing w:beforeAutospacing="0" w:afterAutospacing="0" w:line="435" w:lineRule="atLeast"/>
              <w:rPr>
                <w:color w:val="auto"/>
                <w:highlight w:val="none"/>
              </w:rPr>
            </w:pPr>
            <w:r>
              <w:rPr>
                <w:rStyle w:val="16"/>
                <w:rFonts w:hint="eastAsia" w:ascii="宋体" w:hAnsi="宋体" w:eastAsia="宋体" w:cs="宋体"/>
                <w:color w:val="auto"/>
                <w:highlight w:val="none"/>
              </w:rPr>
              <w:t>信息公告指定媒体（以下简称：“指定媒体”）：</w:t>
            </w:r>
          </w:p>
          <w:p>
            <w:pPr>
              <w:pStyle w:val="11"/>
              <w:widowControl/>
              <w:wordWrap w:val="0"/>
              <w:spacing w:beforeAutospacing="0" w:afterAutospacing="0" w:line="435" w:lineRule="atLeast"/>
              <w:rPr>
                <w:color w:val="auto"/>
                <w:highlight w:val="none"/>
              </w:rPr>
            </w:pPr>
            <w:r>
              <w:rPr>
                <w:rFonts w:hint="eastAsia" w:ascii="宋体" w:hAnsi="宋体" w:eastAsia="宋体" w:cs="宋体"/>
                <w:color w:val="auto"/>
                <w:highlight w:val="none"/>
              </w:rPr>
              <w:t> (1)中国政府采购网，网址www.ccgp.gov.cn</w:t>
            </w:r>
            <w:r>
              <w:rPr>
                <w:color w:val="auto"/>
                <w:highlight w:val="none"/>
              </w:rPr>
              <w:t>。</w:t>
            </w:r>
          </w:p>
          <w:p>
            <w:pPr>
              <w:pStyle w:val="11"/>
              <w:widowControl/>
              <w:wordWrap w:val="0"/>
              <w:spacing w:beforeAutospacing="0" w:afterAutospacing="0" w:line="435" w:lineRule="atLeast"/>
              <w:rPr>
                <w:color w:val="auto"/>
                <w:highlight w:val="none"/>
              </w:rPr>
            </w:pPr>
            <w:r>
              <w:rPr>
                <w:rStyle w:val="16"/>
                <w:rFonts w:hint="eastAsia" w:ascii="宋体" w:hAnsi="宋体" w:eastAsia="宋体" w:cs="宋体"/>
                <w:color w:val="auto"/>
                <w:highlight w:val="none"/>
              </w:rPr>
              <w:t>※上述指定媒体的有关信息若不一致，应以中国政府采购网福建分网（福建省政府采购网）发布的为准。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5" w:hRule="atLeast"/>
        </w:trPr>
        <w:tc>
          <w:tcPr>
            <w:tcW w:w="630" w:type="dxa"/>
            <w:shd w:val="clear" w:color="auto" w:fill="FFFFFF"/>
            <w:tcMar>
              <w:top w:w="0" w:type="dxa"/>
              <w:left w:w="105" w:type="dxa"/>
              <w:bottom w:w="0" w:type="dxa"/>
              <w:right w:w="105" w:type="dxa"/>
            </w:tcMar>
            <w:vAlign w:val="center"/>
          </w:tcPr>
          <w:p>
            <w:pPr>
              <w:pStyle w:val="11"/>
              <w:widowControl/>
              <w:spacing w:beforeAutospacing="0" w:afterAutospacing="0" w:line="435" w:lineRule="atLeast"/>
              <w:jc w:val="center"/>
              <w:rPr>
                <w:color w:val="auto"/>
                <w:highlight w:val="none"/>
              </w:rPr>
            </w:pPr>
            <w:r>
              <w:rPr>
                <w:rFonts w:hint="eastAsia" w:ascii="宋体" w:hAnsi="宋体" w:eastAsia="宋体" w:cs="宋体"/>
                <w:color w:val="auto"/>
                <w:highlight w:val="none"/>
              </w:rPr>
              <w:t>12</w:t>
            </w:r>
          </w:p>
        </w:tc>
        <w:tc>
          <w:tcPr>
            <w:tcW w:w="810" w:type="dxa"/>
            <w:shd w:val="clear" w:color="auto" w:fill="FFFFFF"/>
            <w:tcMar>
              <w:top w:w="0" w:type="dxa"/>
              <w:left w:w="105" w:type="dxa"/>
              <w:bottom w:w="0" w:type="dxa"/>
              <w:right w:w="105" w:type="dxa"/>
            </w:tcMar>
            <w:vAlign w:val="center"/>
          </w:tcPr>
          <w:p>
            <w:pPr>
              <w:pStyle w:val="11"/>
              <w:widowControl/>
              <w:spacing w:beforeAutospacing="0" w:afterAutospacing="0" w:line="435" w:lineRule="atLeast"/>
              <w:rPr>
                <w:color w:val="auto"/>
                <w:highlight w:val="none"/>
              </w:rPr>
            </w:pPr>
            <w:r>
              <w:rPr>
                <w:rFonts w:hint="eastAsia" w:ascii="宋体" w:hAnsi="宋体" w:eastAsia="宋体" w:cs="宋体"/>
                <w:color w:val="auto"/>
                <w:highlight w:val="none"/>
              </w:rPr>
              <w:t>23.1</w:t>
            </w:r>
          </w:p>
        </w:tc>
        <w:tc>
          <w:tcPr>
            <w:tcW w:w="9555" w:type="dxa"/>
            <w:shd w:val="clear" w:color="auto" w:fill="FFFFFF"/>
            <w:tcMar>
              <w:top w:w="0" w:type="dxa"/>
              <w:left w:w="105" w:type="dxa"/>
              <w:bottom w:w="0" w:type="dxa"/>
              <w:right w:w="105" w:type="dxa"/>
            </w:tcMar>
            <w:vAlign w:val="center"/>
          </w:tcPr>
          <w:p>
            <w:pPr>
              <w:pStyle w:val="11"/>
              <w:widowControl/>
              <w:spacing w:beforeAutospacing="0" w:afterAutospacing="0" w:line="435" w:lineRule="atLeast"/>
              <w:rPr>
                <w:color w:val="auto"/>
                <w:highlight w:val="none"/>
              </w:rPr>
            </w:pPr>
            <w:r>
              <w:rPr>
                <w:rStyle w:val="16"/>
                <w:rFonts w:hint="eastAsia" w:ascii="宋体" w:hAnsi="宋体" w:eastAsia="宋体" w:cs="宋体"/>
                <w:color w:val="auto"/>
                <w:highlight w:val="none"/>
              </w:rPr>
              <w:t>本项目监督管理部门：</w:t>
            </w:r>
            <w:r>
              <w:rPr>
                <w:rFonts w:hint="eastAsia" w:ascii="宋体" w:hAnsi="宋体" w:eastAsia="宋体" w:cs="宋体"/>
                <w:color w:val="auto"/>
                <w:highlight w:val="none"/>
              </w:rPr>
              <w:t>采购人监督部门。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5" w:hRule="atLeast"/>
        </w:trPr>
        <w:tc>
          <w:tcPr>
            <w:tcW w:w="630" w:type="dxa"/>
            <w:shd w:val="clear" w:color="auto" w:fill="FFFFFF"/>
            <w:tcMar>
              <w:top w:w="0" w:type="dxa"/>
              <w:left w:w="105" w:type="dxa"/>
              <w:bottom w:w="0" w:type="dxa"/>
              <w:right w:w="105" w:type="dxa"/>
            </w:tcMar>
            <w:vAlign w:val="center"/>
          </w:tcPr>
          <w:p>
            <w:pPr>
              <w:pStyle w:val="11"/>
              <w:widowControl/>
              <w:spacing w:beforeAutospacing="0" w:afterAutospacing="0" w:line="435" w:lineRule="atLeast"/>
              <w:jc w:val="center"/>
              <w:rPr>
                <w:color w:val="auto"/>
                <w:highlight w:val="none"/>
              </w:rPr>
            </w:pPr>
            <w:r>
              <w:rPr>
                <w:rFonts w:hint="eastAsia" w:ascii="宋体" w:hAnsi="宋体" w:eastAsia="宋体" w:cs="宋体"/>
                <w:color w:val="auto"/>
                <w:highlight w:val="none"/>
              </w:rPr>
              <w:t>13</w:t>
            </w:r>
          </w:p>
        </w:tc>
        <w:tc>
          <w:tcPr>
            <w:tcW w:w="810" w:type="dxa"/>
            <w:shd w:val="clear" w:color="auto" w:fill="FFFFFF"/>
            <w:tcMar>
              <w:top w:w="0" w:type="dxa"/>
              <w:left w:w="105" w:type="dxa"/>
              <w:bottom w:w="0" w:type="dxa"/>
              <w:right w:w="105" w:type="dxa"/>
            </w:tcMar>
            <w:vAlign w:val="center"/>
          </w:tcPr>
          <w:p>
            <w:pPr>
              <w:pStyle w:val="11"/>
              <w:widowControl/>
              <w:spacing w:beforeAutospacing="0" w:afterAutospacing="0" w:line="435" w:lineRule="atLeast"/>
              <w:rPr>
                <w:color w:val="auto"/>
                <w:highlight w:val="none"/>
              </w:rPr>
            </w:pPr>
            <w:r>
              <w:rPr>
                <w:rFonts w:hint="eastAsia" w:ascii="宋体" w:hAnsi="宋体" w:eastAsia="宋体" w:cs="宋体"/>
                <w:color w:val="auto"/>
                <w:highlight w:val="none"/>
              </w:rPr>
              <w:t>24.1</w:t>
            </w:r>
          </w:p>
        </w:tc>
        <w:tc>
          <w:tcPr>
            <w:tcW w:w="9555" w:type="dxa"/>
            <w:shd w:val="clear" w:color="auto" w:fill="FFFFFF"/>
            <w:tcMar>
              <w:top w:w="0" w:type="dxa"/>
              <w:left w:w="105" w:type="dxa"/>
              <w:bottom w:w="0" w:type="dxa"/>
              <w:right w:w="105" w:type="dxa"/>
            </w:tcMar>
            <w:vAlign w:val="center"/>
          </w:tcPr>
          <w:p>
            <w:pPr>
              <w:widowControl/>
              <w:jc w:val="left"/>
              <w:rPr>
                <w:rFonts w:ascii="宋体" w:hAnsi="宋体" w:eastAsia="宋体" w:cs="宋体"/>
                <w:color w:val="auto"/>
                <w:sz w:val="27"/>
                <w:szCs w:val="27"/>
                <w:highlight w:val="none"/>
              </w:rPr>
            </w:pPr>
            <w:r>
              <w:rPr>
                <w:rFonts w:hint="eastAsia" w:ascii="宋体" w:hAnsi="宋体" w:eastAsia="宋体" w:cs="宋体"/>
                <w:color w:val="auto"/>
                <w:kern w:val="0"/>
                <w:sz w:val="24"/>
                <w:highlight w:val="none"/>
              </w:rPr>
              <w:t>履约保证金：</w:t>
            </w:r>
          </w:p>
          <w:tbl>
            <w:tblPr>
              <w:tblStyle w:val="14"/>
              <w:tblW w:w="0" w:type="auto"/>
              <w:tblCellSpacing w:w="0"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917"/>
              <w:gridCol w:w="1280"/>
              <w:gridCol w:w="459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77" w:hRule="atLeast"/>
                <w:tblHeader/>
                <w:tblCellSpacing w:w="0" w:type="dxa"/>
              </w:trPr>
              <w:tc>
                <w:tcPr>
                  <w:tcW w:w="917" w:type="dxa"/>
                  <w:vAlign w:val="center"/>
                </w:tcPr>
                <w:p>
                  <w:pPr>
                    <w:widowControl/>
                    <w:jc w:val="center"/>
                    <w:rPr>
                      <w:rStyle w:val="18"/>
                      <w:rFonts w:ascii="宋体" w:hAnsi="宋体" w:eastAsia="宋体" w:cs="宋体"/>
                      <w:bCs/>
                      <w:color w:val="auto"/>
                      <w:kern w:val="0"/>
                      <w:sz w:val="24"/>
                      <w:szCs w:val="28"/>
                      <w:highlight w:val="none"/>
                      <w:lang w:bidi="ar"/>
                    </w:rPr>
                  </w:pPr>
                  <w:r>
                    <w:rPr>
                      <w:rStyle w:val="18"/>
                      <w:rFonts w:hint="eastAsia" w:ascii="宋体" w:hAnsi="宋体" w:eastAsia="宋体" w:cs="宋体"/>
                      <w:bCs/>
                      <w:color w:val="auto"/>
                      <w:kern w:val="0"/>
                      <w:sz w:val="24"/>
                      <w:szCs w:val="28"/>
                      <w:highlight w:val="none"/>
                      <w:lang w:bidi="ar"/>
                    </w:rPr>
                    <w:t>包号</w:t>
                  </w:r>
                </w:p>
              </w:tc>
              <w:tc>
                <w:tcPr>
                  <w:tcW w:w="1280" w:type="dxa"/>
                  <w:vAlign w:val="center"/>
                </w:tcPr>
                <w:p>
                  <w:pPr>
                    <w:widowControl/>
                    <w:jc w:val="center"/>
                    <w:rPr>
                      <w:rStyle w:val="18"/>
                      <w:rFonts w:ascii="宋体" w:hAnsi="宋体" w:eastAsia="宋体" w:cs="宋体"/>
                      <w:bCs/>
                      <w:color w:val="auto"/>
                      <w:kern w:val="0"/>
                      <w:sz w:val="24"/>
                      <w:szCs w:val="28"/>
                      <w:highlight w:val="none"/>
                      <w:lang w:bidi="ar"/>
                    </w:rPr>
                  </w:pPr>
                  <w:r>
                    <w:rPr>
                      <w:rStyle w:val="18"/>
                      <w:rFonts w:hint="eastAsia" w:ascii="宋体" w:hAnsi="宋体" w:eastAsia="宋体" w:cs="宋体"/>
                      <w:bCs/>
                      <w:color w:val="auto"/>
                      <w:kern w:val="0"/>
                      <w:sz w:val="24"/>
                      <w:szCs w:val="28"/>
                      <w:highlight w:val="none"/>
                      <w:lang w:bidi="ar"/>
                    </w:rPr>
                    <w:t>履约保证金比例</w:t>
                  </w:r>
                </w:p>
              </w:tc>
              <w:tc>
                <w:tcPr>
                  <w:tcW w:w="4591" w:type="dxa"/>
                  <w:vAlign w:val="center"/>
                </w:tcPr>
                <w:p>
                  <w:pPr>
                    <w:widowControl/>
                    <w:jc w:val="center"/>
                    <w:rPr>
                      <w:rStyle w:val="18"/>
                      <w:rFonts w:ascii="宋体" w:hAnsi="宋体" w:eastAsia="宋体" w:cs="宋体"/>
                      <w:bCs/>
                      <w:color w:val="auto"/>
                      <w:kern w:val="0"/>
                      <w:sz w:val="24"/>
                      <w:szCs w:val="28"/>
                      <w:highlight w:val="none"/>
                      <w:lang w:bidi="ar"/>
                    </w:rPr>
                  </w:pPr>
                  <w:r>
                    <w:rPr>
                      <w:rStyle w:val="18"/>
                      <w:rFonts w:hint="eastAsia" w:ascii="宋体" w:hAnsi="宋体" w:eastAsia="宋体" w:cs="宋体"/>
                      <w:bCs/>
                      <w:color w:val="auto"/>
                      <w:kern w:val="0"/>
                      <w:sz w:val="24"/>
                      <w:szCs w:val="28"/>
                      <w:highlight w:val="none"/>
                      <w:lang w:bidi="ar"/>
                    </w:rPr>
                    <w:t>履约保证金说明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917" w:type="dxa"/>
                  <w:vAlign w:val="center"/>
                </w:tcPr>
                <w:p>
                  <w:pPr>
                    <w:widowControl/>
                    <w:jc w:val="center"/>
                    <w:rPr>
                      <w:rStyle w:val="18"/>
                      <w:rFonts w:ascii="宋体" w:hAnsi="宋体" w:eastAsia="宋体" w:cs="宋体"/>
                      <w:bCs/>
                      <w:color w:val="auto"/>
                      <w:kern w:val="0"/>
                      <w:sz w:val="24"/>
                      <w:szCs w:val="28"/>
                      <w:highlight w:val="none"/>
                      <w:lang w:bidi="ar"/>
                    </w:rPr>
                  </w:pPr>
                  <w:r>
                    <w:rPr>
                      <w:rStyle w:val="18"/>
                      <w:rFonts w:hint="eastAsia" w:ascii="宋体" w:hAnsi="宋体" w:eastAsia="宋体" w:cs="宋体"/>
                      <w:bCs/>
                      <w:color w:val="auto"/>
                      <w:kern w:val="0"/>
                      <w:sz w:val="24"/>
                      <w:szCs w:val="28"/>
                      <w:highlight w:val="none"/>
                      <w:lang w:bidi="ar"/>
                    </w:rPr>
                    <w:t>1</w:t>
                  </w:r>
                </w:p>
              </w:tc>
              <w:tc>
                <w:tcPr>
                  <w:tcW w:w="1280" w:type="dxa"/>
                  <w:vAlign w:val="center"/>
                </w:tcPr>
                <w:p>
                  <w:pPr>
                    <w:widowControl/>
                    <w:jc w:val="center"/>
                    <w:rPr>
                      <w:rStyle w:val="18"/>
                      <w:rFonts w:ascii="宋体" w:hAnsi="宋体" w:eastAsia="宋体" w:cs="宋体"/>
                      <w:bCs/>
                      <w:color w:val="auto"/>
                      <w:kern w:val="0"/>
                      <w:sz w:val="24"/>
                      <w:szCs w:val="28"/>
                      <w:highlight w:val="none"/>
                      <w:lang w:bidi="ar"/>
                    </w:rPr>
                  </w:pPr>
                  <w:r>
                    <w:rPr>
                      <w:rStyle w:val="18"/>
                      <w:rFonts w:hint="eastAsia" w:ascii="宋体" w:hAnsi="宋体" w:eastAsia="宋体" w:cs="宋体"/>
                      <w:bCs/>
                      <w:color w:val="auto"/>
                      <w:kern w:val="0"/>
                      <w:sz w:val="24"/>
                      <w:szCs w:val="28"/>
                      <w:highlight w:val="none"/>
                      <w:lang w:bidi="ar"/>
                    </w:rPr>
                    <w:t>10%</w:t>
                  </w:r>
                </w:p>
              </w:tc>
              <w:tc>
                <w:tcPr>
                  <w:tcW w:w="4591" w:type="dxa"/>
                  <w:vAlign w:val="center"/>
                </w:tcPr>
                <w:p>
                  <w:pPr>
                    <w:widowControl/>
                    <w:jc w:val="left"/>
                    <w:rPr>
                      <w:rStyle w:val="18"/>
                      <w:rFonts w:ascii="宋体" w:hAnsi="宋体" w:eastAsia="宋体" w:cs="宋体"/>
                      <w:bCs/>
                      <w:color w:val="auto"/>
                      <w:kern w:val="0"/>
                      <w:sz w:val="24"/>
                      <w:szCs w:val="28"/>
                      <w:highlight w:val="none"/>
                      <w:lang w:bidi="ar"/>
                    </w:rPr>
                  </w:pPr>
                  <w:r>
                    <w:rPr>
                      <w:rStyle w:val="18"/>
                      <w:rFonts w:ascii="宋体" w:hAnsi="宋体" w:eastAsia="宋体" w:cs="宋体"/>
                      <w:bCs/>
                      <w:color w:val="auto"/>
                      <w:kern w:val="0"/>
                      <w:sz w:val="24"/>
                      <w:szCs w:val="28"/>
                      <w:highlight w:val="none"/>
                      <w:lang w:bidi="ar"/>
                    </w:rPr>
                    <w:t>成交人向采购人缴交合同总额的10%作为履约保证金。如果是以保函形式缴纳履约保证金的，中标人必须开具见索即付(无条件支付)银行保函，且保函有效期(即到期时间)必须为验收合格后再延长6个月。履约担保期限：履约担保有效期应持续到工程竣工验收合格之日止。履约担保退还：履约担保在取得竣工验收证书后无息退给成交人</w:t>
                  </w:r>
                </w:p>
              </w:tc>
            </w:tr>
          </w:tbl>
          <w:p>
            <w:pPr>
              <w:pStyle w:val="9"/>
              <w:rPr>
                <w:color w:val="auto"/>
                <w:highlight w:val="none"/>
              </w:rPr>
            </w:pPr>
            <w:r>
              <w:rPr>
                <w:rStyle w:val="18"/>
                <w:rFonts w:hint="eastAsia" w:ascii="宋体" w:hAnsi="宋体" w:eastAsia="宋体" w:cs="宋体"/>
                <w:bCs/>
                <w:color w:val="auto"/>
                <w:kern w:val="0"/>
                <w:sz w:val="24"/>
                <w:highlight w:val="none"/>
                <w:lang w:bidi="ar"/>
              </w:rPr>
              <w:t>数额不得超过政府采购合同金额的10%，本项目的履约保证金为10%，提交方式：以银行保函或工程担保或建设工程保证保险的方式提交，提交时间：合同签订时，退还方式：工程竣工验收合格后无息返还。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5" w:hRule="atLeast"/>
        </w:trPr>
        <w:tc>
          <w:tcPr>
            <w:tcW w:w="630" w:type="dxa"/>
            <w:shd w:val="clear" w:color="auto" w:fill="FFFFFF"/>
            <w:tcMar>
              <w:top w:w="0" w:type="dxa"/>
              <w:left w:w="105" w:type="dxa"/>
              <w:bottom w:w="0" w:type="dxa"/>
              <w:right w:w="105" w:type="dxa"/>
            </w:tcMar>
            <w:vAlign w:val="center"/>
          </w:tcPr>
          <w:p>
            <w:pPr>
              <w:pStyle w:val="11"/>
              <w:widowControl/>
              <w:spacing w:beforeAutospacing="0" w:afterAutospacing="0" w:line="435" w:lineRule="atLeast"/>
              <w:jc w:val="center"/>
              <w:rPr>
                <w:color w:val="auto"/>
                <w:highlight w:val="none"/>
              </w:rPr>
            </w:pPr>
            <w:r>
              <w:rPr>
                <w:rFonts w:hint="eastAsia" w:ascii="宋体" w:hAnsi="宋体" w:eastAsia="宋体" w:cs="宋体"/>
                <w:color w:val="auto"/>
                <w:highlight w:val="none"/>
              </w:rPr>
              <w:t>14</w:t>
            </w:r>
          </w:p>
        </w:tc>
        <w:tc>
          <w:tcPr>
            <w:tcW w:w="810" w:type="dxa"/>
            <w:shd w:val="clear" w:color="auto" w:fill="FFFFFF"/>
            <w:tcMar>
              <w:top w:w="0" w:type="dxa"/>
              <w:left w:w="105" w:type="dxa"/>
              <w:bottom w:w="0" w:type="dxa"/>
              <w:right w:w="105" w:type="dxa"/>
            </w:tcMar>
            <w:vAlign w:val="center"/>
          </w:tcPr>
          <w:p>
            <w:pPr>
              <w:pStyle w:val="11"/>
              <w:widowControl/>
              <w:spacing w:beforeAutospacing="0" w:afterAutospacing="0" w:line="435" w:lineRule="atLeast"/>
              <w:rPr>
                <w:color w:val="auto"/>
                <w:highlight w:val="none"/>
              </w:rPr>
            </w:pPr>
            <w:r>
              <w:rPr>
                <w:rFonts w:hint="eastAsia" w:ascii="宋体" w:hAnsi="宋体" w:eastAsia="宋体" w:cs="宋体"/>
                <w:color w:val="auto"/>
                <w:highlight w:val="none"/>
              </w:rPr>
              <w:t>25</w:t>
            </w:r>
          </w:p>
        </w:tc>
        <w:tc>
          <w:tcPr>
            <w:tcW w:w="9555" w:type="dxa"/>
            <w:shd w:val="clear" w:color="auto" w:fill="FFFFFF"/>
            <w:tcMar>
              <w:top w:w="0" w:type="dxa"/>
              <w:left w:w="105" w:type="dxa"/>
              <w:bottom w:w="0" w:type="dxa"/>
              <w:right w:w="105" w:type="dxa"/>
            </w:tcMar>
            <w:vAlign w:val="center"/>
          </w:tcPr>
          <w:p>
            <w:pPr>
              <w:pStyle w:val="11"/>
              <w:widowControl/>
              <w:wordWrap w:val="0"/>
              <w:spacing w:beforeAutospacing="0" w:afterAutospacing="0" w:line="435" w:lineRule="atLeast"/>
              <w:ind w:left="482" w:hanging="482" w:hangingChars="200"/>
              <w:rPr>
                <w:rStyle w:val="16"/>
                <w:rFonts w:ascii="宋体" w:hAnsi="宋体" w:eastAsia="宋体" w:cs="宋体"/>
                <w:color w:val="auto"/>
                <w:highlight w:val="none"/>
              </w:rPr>
            </w:pPr>
            <w:r>
              <w:rPr>
                <w:rStyle w:val="16"/>
                <w:rFonts w:hint="eastAsia" w:ascii="宋体" w:hAnsi="宋体" w:eastAsia="宋体" w:cs="宋体"/>
                <w:color w:val="auto"/>
                <w:highlight w:val="none"/>
              </w:rPr>
              <w:t>根据采购项目特点或政策需要补充的其他新增内容：</w:t>
            </w:r>
          </w:p>
          <w:p>
            <w:pPr>
              <w:pStyle w:val="11"/>
              <w:widowControl/>
              <w:wordWrap w:val="0"/>
              <w:spacing w:beforeAutospacing="0" w:afterAutospacing="0" w:line="435" w:lineRule="atLeast"/>
              <w:ind w:firstLine="480" w:firstLineChars="200"/>
              <w:rPr>
                <w:rFonts w:ascii="宋体" w:hAnsi="宋体" w:eastAsia="宋体" w:cs="宋体"/>
                <w:color w:val="auto"/>
                <w:highlight w:val="none"/>
              </w:rPr>
            </w:pPr>
            <w:r>
              <w:rPr>
                <w:rFonts w:hint="eastAsia" w:ascii="宋体" w:hAnsi="宋体" w:eastAsia="宋体" w:cs="宋体"/>
                <w:color w:val="auto"/>
                <w:highlight w:val="none"/>
              </w:rPr>
              <w:t>（1）中标（成交）服务费按</w:t>
            </w:r>
            <w:ins w:id="0" w:author="陈必" w:date="2024-03-25T11:46:32Z">
              <w:bookmarkStart w:id="75" w:name="_GoBack"/>
              <w:r>
                <w:rPr>
                  <w:rFonts w:hint="eastAsia" w:ascii="宋体" w:hAnsi="宋体" w:eastAsia="宋体" w:cs="宋体"/>
                  <w:color w:val="auto"/>
                  <w:highlight w:val="none"/>
                  <w:lang w:val="en-US" w:eastAsia="zh-CN"/>
                </w:rPr>
                <w:t>5</w:t>
              </w:r>
            </w:ins>
            <w:ins w:id="1" w:author="陈必" w:date="2024-03-25T11:46:33Z">
              <w:r>
                <w:rPr>
                  <w:rFonts w:hint="eastAsia" w:ascii="宋体" w:hAnsi="宋体" w:eastAsia="宋体" w:cs="宋体"/>
                  <w:color w:val="auto"/>
                  <w:highlight w:val="none"/>
                  <w:lang w:val="en-US" w:eastAsia="zh-CN"/>
                </w:rPr>
                <w:t>000</w:t>
              </w:r>
            </w:ins>
            <w:ins w:id="2" w:author="陈必" w:date="2024-03-25T11:46:35Z">
              <w:r>
                <w:rPr>
                  <w:rFonts w:hint="eastAsia" w:ascii="宋体" w:hAnsi="宋体" w:eastAsia="宋体" w:cs="宋体"/>
                  <w:color w:val="auto"/>
                  <w:highlight w:val="none"/>
                  <w:lang w:val="en-US" w:eastAsia="zh-CN"/>
                </w:rPr>
                <w:t>元</w:t>
              </w:r>
            </w:ins>
            <w:ins w:id="3" w:author="陈必" w:date="2024-03-25T11:46:38Z">
              <w:r>
                <w:rPr>
                  <w:rFonts w:hint="eastAsia" w:ascii="宋体" w:hAnsi="宋体" w:eastAsia="宋体" w:cs="宋体"/>
                  <w:color w:val="auto"/>
                  <w:highlight w:val="none"/>
                  <w:lang w:val="en-US" w:eastAsia="zh-CN"/>
                </w:rPr>
                <w:t>包干</w:t>
              </w:r>
              <w:bookmarkEnd w:id="75"/>
            </w:ins>
            <w:r>
              <w:rPr>
                <w:rFonts w:hint="eastAsia" w:ascii="宋体" w:hAnsi="宋体" w:eastAsia="宋体" w:cs="宋体"/>
                <w:color w:val="auto"/>
                <w:highlight w:val="none"/>
              </w:rPr>
              <w:t>。成交人在领取成交通知书前向招标公司一次性付清。账户名称：福建省闽咨造价咨询有限公司；开户银行：交通银行福建省分行营业部；账号：351008010018150009287。</w:t>
            </w:r>
          </w:p>
          <w:p>
            <w:pPr>
              <w:pStyle w:val="6"/>
              <w:snapToGrid w:val="0"/>
              <w:spacing w:line="380" w:lineRule="exact"/>
              <w:ind w:firstLine="480"/>
              <w:rPr>
                <w:rFonts w:hint="eastAsia" w:ascii="宋体" w:hAnsi="宋体" w:eastAsia="宋体" w:cs="宋体"/>
                <w:b w:val="0"/>
                <w:bCs/>
                <w:color w:val="auto"/>
                <w:sz w:val="24"/>
                <w:szCs w:val="24"/>
                <w:highlight w:val="none"/>
              </w:rPr>
            </w:pPr>
            <w:r>
              <w:rPr>
                <w:rFonts w:hint="eastAsia" w:ascii="宋体" w:hAnsi="宋体" w:eastAsia="宋体" w:cs="宋体"/>
                <w:color w:val="auto"/>
                <w:szCs w:val="24"/>
                <w:highlight w:val="none"/>
              </w:rPr>
              <w:t>（2）</w:t>
            </w:r>
            <w:r>
              <w:rPr>
                <w:rFonts w:hint="eastAsia" w:ascii="宋体" w:hAnsi="宋体" w:eastAsia="宋体" w:cs="宋体"/>
                <w:b w:val="0"/>
                <w:bCs/>
                <w:color w:val="auto"/>
                <w:sz w:val="24"/>
                <w:szCs w:val="24"/>
                <w:highlight w:val="none"/>
              </w:rPr>
              <w:t>①本项目推荐3名成交候选供应商，确定1名成交供应商。②质疑受理的其它要求：在法定质疑期内质疑人须一次性提出针对同一采购程序环节的质疑，二（多）次质疑不予受理。③根据《福建省财政厅关于运用政府采购政策促进中小企业发展的通知》要求，因疫情影响享受缓缴或免缴社保、税款的企业，无法提供相关社保、税收缴纳证明材料的，提供有关情况说明视同社保、税收缴纳证明材料提交完整。</w:t>
            </w:r>
          </w:p>
          <w:p>
            <w:pPr>
              <w:pStyle w:val="6"/>
              <w:snapToGrid w:val="0"/>
              <w:spacing w:line="380" w:lineRule="exact"/>
              <w:ind w:firstLine="48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w:t>
            </w:r>
            <w:r>
              <w:rPr>
                <w:rFonts w:hint="eastAsia" w:ascii="宋体" w:hAnsi="宋体" w:eastAsia="宋体" w:cs="宋体"/>
                <w:b w:val="0"/>
                <w:bCs/>
                <w:color w:val="auto"/>
                <w:sz w:val="24"/>
                <w:szCs w:val="24"/>
                <w:highlight w:val="none"/>
                <w:lang w:val="en-US" w:eastAsia="zh-CN"/>
              </w:rPr>
              <w:t>3</w:t>
            </w:r>
            <w:r>
              <w:rPr>
                <w:rFonts w:hint="eastAsia" w:ascii="宋体" w:hAnsi="宋体" w:eastAsia="宋体" w:cs="宋体"/>
                <w:b w:val="0"/>
                <w:bCs/>
                <w:color w:val="auto"/>
                <w:sz w:val="24"/>
                <w:szCs w:val="24"/>
                <w:highlight w:val="none"/>
              </w:rPr>
              <w:t xml:space="preserve">）采购人有权对成交人递交的响应文件资料进行原件核实，供应商应对响应文件资料的真实性负责，如发现其所提交的资料不真实，采购人将视其为以弄虚作假方式骗取中标，其中标无效，没收其磋商保证金，给采购人造成的损失超过磋商保证金数额的，还应当对超过部分予以赔偿，并上报财政主管部门，同时依法承担相应法律责任。 </w:t>
            </w:r>
          </w:p>
          <w:p>
            <w:pPr>
              <w:pStyle w:val="6"/>
              <w:snapToGrid w:val="0"/>
              <w:spacing w:line="380" w:lineRule="exact"/>
              <w:ind w:firstLine="480"/>
              <w:rPr>
                <w:rFonts w:ascii="宋体" w:hAnsi="宋体" w:eastAsia="宋体" w:cs="宋体"/>
                <w:color w:val="auto"/>
                <w:szCs w:val="24"/>
                <w:highlight w:val="none"/>
              </w:rPr>
            </w:pPr>
            <w:r>
              <w:rPr>
                <w:rFonts w:hint="eastAsia" w:ascii="宋体" w:hAnsi="宋体" w:eastAsia="宋体" w:cs="宋体"/>
                <w:b w:val="0"/>
                <w:bCs/>
                <w:color w:val="auto"/>
                <w:sz w:val="24"/>
                <w:szCs w:val="24"/>
                <w:highlight w:val="none"/>
              </w:rPr>
              <w:t>（</w:t>
            </w:r>
            <w:r>
              <w:rPr>
                <w:rFonts w:hint="eastAsia" w:ascii="宋体" w:hAnsi="宋体" w:eastAsia="宋体" w:cs="宋体"/>
                <w:b w:val="0"/>
                <w:bCs/>
                <w:color w:val="auto"/>
                <w:sz w:val="24"/>
                <w:szCs w:val="24"/>
                <w:highlight w:val="none"/>
                <w:lang w:val="en-US" w:eastAsia="zh-CN"/>
              </w:rPr>
              <w:t>4</w:t>
            </w:r>
            <w:r>
              <w:rPr>
                <w:rFonts w:hint="eastAsia" w:ascii="宋体" w:hAnsi="宋体" w:eastAsia="宋体" w:cs="宋体"/>
                <w:b w:val="0"/>
                <w:bCs/>
                <w:color w:val="auto"/>
                <w:sz w:val="24"/>
                <w:szCs w:val="24"/>
                <w:highlight w:val="none"/>
              </w:rPr>
              <w:t>）其他要求： ①根据《住房和城乡建设部办公厅关于建设工程企业资质有关事宜的通知》（建办市函〔2022〕361号）规定，住房和城乡建设部核发的工程勘察、工程设计、建筑业企业、工程监理企业资质，资质证书有效期于2023年12月30日前期满的，统一延期至2023年12月31日。上述资质有效期将在全国建筑市场监管公共服务平台自动延期，企业无需换领资质证书，原资质证书仍可用于工程招标投标等活动。企业通过合并、跨省变更事项取得有效期1年资质证书的，不适用上款规定，企业应在1年资质证书有效期届满前，按相关规定申请重新核定。 ②根据《福建省住房和城乡建设厅关于建设工程企业资质有效期延续和施工总承包及专业承包二级资质审批有关事事宜的通知》（闽建许〔2022〕3号）规定，我省各级资质审批部门审批的工程勘察、工程设计、建筑业企业、工程监理企业资质，资质证书有效期延期于2023年12月30日前期满的，统一延期至2023年12月31日。企业无需换领资质证书，原资质证书仍可用于工程招标投标等活动。企业通过合并、跨省变更事项取得有效期1年资质证书的，不适用上述规定，企业应在1年资质证书有效期届满前，按相关规定申请重新核定。 ③根据《福建省住房和城乡建设厅关于建设工程企业资质延续有关事事项的通知》（闽建许〔2023〕4号）规定，我省各级资质审批部门审批的建设工程企业资质（含委托下放资质许可事项），其资质证书有效期于2023年12月31日前和2024年12月31日前届满的，统一延期至2024年12月31日。企业无需申请换领资质证书。④依据建办市[2021]40号文规定，一级建造师电子证书使用时限为180天，但使用时限距注册专业有效期或建造师满65周岁不足180天的，使用时限截止日期以注册专业有效期截止日期或建造师满65周岁当日为准。超出使用时限的电子证书无效，需重新下载电子证书并再次确认使用时限。一级建造师打印电子证书后，应在个人签名处手写本人签名，未手写签名或与签名图像笔迹不一致的，该电子证书无效。自2022年1月1日起，一级建造师统一使用电子证书，纸质注册证书作废。 ⑤投标人拟派出的本项目的项目负责人为福建省的二级建造师须符合《关于优化二级建造师电子注册证书样式及证书使用要求的通知》（闽建筑函〔2022〕33号）相关规定，且电子注册证书应在使用有效期内，否则按资格审查不合格处理。</w:t>
            </w:r>
            <w:r>
              <w:rPr>
                <w:rFonts w:hint="eastAsia" w:ascii="宋体" w:hAnsi="宋体" w:eastAsia="宋体" w:cs="宋体"/>
                <w:b/>
                <w:bCs w:val="0"/>
                <w:color w:val="auto"/>
                <w:sz w:val="24"/>
                <w:szCs w:val="24"/>
                <w:highlight w:val="none"/>
                <w:lang w:eastAsia="zh-CN"/>
              </w:rPr>
              <w:t>（本条款仅适用于福建省制发的二级建造师证书要求）</w:t>
            </w:r>
            <w:r>
              <w:rPr>
                <w:rFonts w:hint="eastAsia" w:ascii="宋体" w:hAnsi="宋体" w:eastAsia="宋体" w:cs="宋体"/>
                <w:b w:val="0"/>
                <w:bCs/>
                <w:color w:val="auto"/>
                <w:sz w:val="24"/>
                <w:szCs w:val="24"/>
                <w:highlight w:val="none"/>
              </w:rPr>
              <w:t>。</w:t>
            </w:r>
          </w:p>
          <w:p>
            <w:pPr>
              <w:pStyle w:val="11"/>
              <w:widowControl/>
              <w:wordWrap w:val="0"/>
              <w:spacing w:beforeAutospacing="0" w:afterAutospacing="0"/>
              <w:rPr>
                <w:color w:val="auto"/>
                <w:highlight w:val="none"/>
              </w:rPr>
            </w:pPr>
            <w:r>
              <w:rPr>
                <w:rStyle w:val="16"/>
                <w:rFonts w:hint="eastAsia" w:ascii="宋体" w:hAnsi="宋体" w:eastAsia="宋体" w:cs="宋体"/>
                <w:color w:val="auto"/>
                <w:highlight w:val="none"/>
                <w:u w:val="single"/>
              </w:rPr>
              <w:t>※若有与电子竞争性磋商活动有关的规定及内容应在表2中填写，不在此处填写</w:t>
            </w:r>
            <w:r>
              <w:rPr>
                <w:rFonts w:hint="eastAsia" w:ascii="宋体" w:hAnsi="宋体" w:eastAsia="宋体" w:cs="宋体"/>
                <w:color w:val="auto"/>
                <w:highlight w:val="none"/>
                <w:u w:val="single"/>
              </w:rPr>
              <w:t>）</w:t>
            </w:r>
            <w:r>
              <w:rPr>
                <w:rFonts w:hint="eastAsia" w:ascii="宋体" w:hAnsi="宋体" w:eastAsia="宋体" w:cs="宋体"/>
                <w:color w:val="auto"/>
                <w:highlight w:val="none"/>
              </w:rPr>
              <w:t>。</w:t>
            </w:r>
          </w:p>
        </w:tc>
      </w:tr>
    </w:tbl>
    <w:p>
      <w:pPr>
        <w:pStyle w:val="11"/>
        <w:widowControl/>
        <w:spacing w:before="75" w:beforeAutospacing="0" w:after="75" w:afterAutospacing="0" w:line="435" w:lineRule="atLeast"/>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 </w:t>
      </w:r>
    </w:p>
    <w:p>
      <w:pPr>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br w:type="page"/>
      </w:r>
    </w:p>
    <w:p>
      <w:pPr>
        <w:pStyle w:val="11"/>
        <w:widowControl/>
        <w:spacing w:before="75" w:beforeAutospacing="0" w:after="75" w:afterAutospacing="0" w:line="435" w:lineRule="atLeast"/>
        <w:rPr>
          <w:color w:val="auto"/>
          <w:highlight w:val="none"/>
        </w:rPr>
      </w:pPr>
      <w:r>
        <w:rPr>
          <w:rStyle w:val="16"/>
          <w:rFonts w:hint="eastAsia" w:ascii="宋体" w:hAnsi="宋体" w:eastAsia="宋体" w:cs="宋体"/>
          <w:color w:val="auto"/>
          <w:highlight w:val="none"/>
        </w:rPr>
        <w:t>专项附件：            </w:t>
      </w:r>
      <w:r>
        <w:rPr>
          <w:rStyle w:val="16"/>
          <w:rFonts w:hint="eastAsia" w:ascii="宋体" w:hAnsi="宋体" w:eastAsia="宋体" w:cs="宋体"/>
          <w:color w:val="auto"/>
          <w:sz w:val="31"/>
          <w:szCs w:val="31"/>
          <w:highlight w:val="none"/>
        </w:rPr>
        <w:t> 评审的标准和方法</w:t>
      </w:r>
    </w:p>
    <w:p>
      <w:pPr>
        <w:pStyle w:val="11"/>
        <w:widowControl/>
        <w:spacing w:before="75" w:beforeAutospacing="0" w:after="75" w:afterAutospacing="0" w:line="435" w:lineRule="atLeast"/>
        <w:jc w:val="center"/>
        <w:rPr>
          <w:color w:val="auto"/>
          <w:highlight w:val="none"/>
        </w:rPr>
      </w:pPr>
      <w:r>
        <w:rPr>
          <w:rStyle w:val="16"/>
          <w:rFonts w:hint="eastAsia" w:ascii="宋体" w:hAnsi="宋体" w:eastAsia="宋体" w:cs="宋体"/>
          <w:color w:val="auto"/>
          <w:highlight w:val="none"/>
        </w:rPr>
        <w:t> </w:t>
      </w:r>
    </w:p>
    <w:p>
      <w:pPr>
        <w:pStyle w:val="11"/>
        <w:widowControl/>
        <w:spacing w:before="75" w:beforeAutospacing="0" w:after="75" w:afterAutospacing="0" w:line="420" w:lineRule="atLeast"/>
        <w:jc w:val="center"/>
        <w:rPr>
          <w:color w:val="auto"/>
          <w:highlight w:val="none"/>
        </w:rPr>
      </w:pPr>
      <w:r>
        <w:rPr>
          <w:rStyle w:val="16"/>
          <w:rFonts w:hint="eastAsia" w:ascii="宋体" w:hAnsi="宋体" w:eastAsia="宋体" w:cs="宋体"/>
          <w:color w:val="auto"/>
          <w:highlight w:val="none"/>
        </w:rPr>
        <w:t>一、磋商小组</w:t>
      </w:r>
    </w:p>
    <w:p>
      <w:pPr>
        <w:pStyle w:val="11"/>
        <w:widowControl/>
        <w:spacing w:before="75" w:beforeAutospacing="0" w:after="75" w:afterAutospacing="0" w:line="420" w:lineRule="atLeast"/>
        <w:rPr>
          <w:color w:val="auto"/>
          <w:highlight w:val="none"/>
        </w:rPr>
      </w:pPr>
      <w:r>
        <w:rPr>
          <w:rFonts w:hint="eastAsia" w:ascii="宋体" w:hAnsi="宋体" w:eastAsia="宋体" w:cs="宋体"/>
          <w:color w:val="auto"/>
          <w:highlight w:val="none"/>
        </w:rPr>
        <w:t> </w:t>
      </w:r>
    </w:p>
    <w:p>
      <w:pPr>
        <w:pStyle w:val="11"/>
        <w:widowControl/>
        <w:spacing w:before="75" w:beforeAutospacing="0" w:after="75" w:afterAutospacing="0" w:line="420" w:lineRule="atLeast"/>
        <w:ind w:firstLine="240"/>
        <w:rPr>
          <w:color w:val="auto"/>
          <w:highlight w:val="none"/>
        </w:rPr>
      </w:pPr>
      <w:r>
        <w:rPr>
          <w:rFonts w:hint="eastAsia" w:ascii="宋体" w:hAnsi="宋体" w:eastAsia="宋体" w:cs="宋体"/>
          <w:color w:val="auto"/>
          <w:highlight w:val="none"/>
        </w:rPr>
        <w:t>1.1采购人根据项目的特点依法组建磋商小组。</w:t>
      </w:r>
    </w:p>
    <w:p>
      <w:pPr>
        <w:pStyle w:val="11"/>
        <w:widowControl/>
        <w:spacing w:before="75" w:beforeAutospacing="0" w:after="75" w:afterAutospacing="0" w:line="420" w:lineRule="atLeast"/>
        <w:ind w:firstLine="240"/>
        <w:rPr>
          <w:color w:val="auto"/>
          <w:highlight w:val="none"/>
        </w:rPr>
      </w:pPr>
      <w:r>
        <w:rPr>
          <w:rFonts w:hint="eastAsia" w:ascii="宋体" w:hAnsi="宋体" w:eastAsia="宋体" w:cs="宋体"/>
          <w:color w:val="auto"/>
          <w:highlight w:val="none"/>
        </w:rPr>
        <w:t>1.2评审专家</w:t>
      </w:r>
      <w:r>
        <w:rPr>
          <w:rFonts w:hint="eastAsia" w:ascii="宋体" w:hAnsi="宋体" w:eastAsia="宋体" w:cs="宋体"/>
          <w:color w:val="auto"/>
          <w:highlight w:val="none"/>
          <w:u w:val="single"/>
        </w:rPr>
        <w:t>3</w:t>
      </w:r>
      <w:r>
        <w:rPr>
          <w:rFonts w:hint="eastAsia" w:ascii="宋体" w:hAnsi="宋体" w:eastAsia="宋体" w:cs="宋体"/>
          <w:color w:val="auto"/>
          <w:highlight w:val="none"/>
        </w:rPr>
        <w:t>人由评审专家库随机抽取产生。技术复杂、专业性强的采购项目，评审专家中应当包含1名法律专家。</w:t>
      </w:r>
    </w:p>
    <w:p>
      <w:pPr>
        <w:pStyle w:val="11"/>
        <w:widowControl/>
        <w:spacing w:before="75" w:beforeAutospacing="0" w:after="75" w:afterAutospacing="0" w:line="420" w:lineRule="atLeast"/>
        <w:ind w:firstLine="240"/>
        <w:rPr>
          <w:color w:val="auto"/>
          <w:highlight w:val="none"/>
        </w:rPr>
      </w:pPr>
      <w:r>
        <w:rPr>
          <w:rFonts w:hint="eastAsia" w:ascii="宋体" w:hAnsi="宋体" w:eastAsia="宋体" w:cs="宋体"/>
          <w:color w:val="auto"/>
          <w:highlight w:val="none"/>
        </w:rPr>
        <w:t>1.3磋商小组负责具体磋商和评审事务，并按照下列原则依法独立履行有关职责：</w:t>
      </w:r>
    </w:p>
    <w:p>
      <w:pPr>
        <w:pStyle w:val="11"/>
        <w:widowControl/>
        <w:spacing w:before="75" w:beforeAutospacing="0" w:after="75" w:afterAutospacing="0" w:line="420" w:lineRule="atLeast"/>
        <w:ind w:firstLine="480"/>
        <w:rPr>
          <w:color w:val="auto"/>
          <w:highlight w:val="none"/>
        </w:rPr>
      </w:pPr>
      <w:r>
        <w:rPr>
          <w:rFonts w:hint="eastAsia" w:ascii="宋体" w:hAnsi="宋体" w:eastAsia="宋体" w:cs="宋体"/>
          <w:color w:val="auto"/>
          <w:highlight w:val="none"/>
        </w:rPr>
        <w:t>1.3.1评审应保护国家利益、社会公共利益和各方当事人合法权益，提高采购效益，保证项目质量。</w:t>
      </w:r>
    </w:p>
    <w:p>
      <w:pPr>
        <w:pStyle w:val="11"/>
        <w:widowControl/>
        <w:spacing w:before="75" w:beforeAutospacing="0" w:after="75" w:afterAutospacing="0" w:line="420" w:lineRule="atLeast"/>
        <w:ind w:firstLine="480"/>
        <w:rPr>
          <w:color w:val="auto"/>
          <w:highlight w:val="none"/>
        </w:rPr>
      </w:pPr>
      <w:r>
        <w:rPr>
          <w:rFonts w:hint="eastAsia" w:ascii="宋体" w:hAnsi="宋体" w:eastAsia="宋体" w:cs="宋体"/>
          <w:color w:val="auto"/>
          <w:highlight w:val="none"/>
        </w:rPr>
        <w:t>1.3.2评审应遵循公平、公正、科学、严谨和择优原则。</w:t>
      </w:r>
    </w:p>
    <w:p>
      <w:pPr>
        <w:pStyle w:val="11"/>
        <w:widowControl/>
        <w:spacing w:before="75" w:beforeAutospacing="0" w:after="75" w:afterAutospacing="0" w:line="420" w:lineRule="atLeast"/>
        <w:ind w:firstLine="480"/>
        <w:rPr>
          <w:color w:val="auto"/>
          <w:highlight w:val="none"/>
        </w:rPr>
      </w:pPr>
      <w:r>
        <w:rPr>
          <w:rFonts w:hint="eastAsia" w:ascii="宋体" w:hAnsi="宋体" w:eastAsia="宋体" w:cs="宋体"/>
          <w:color w:val="auto"/>
          <w:highlight w:val="none"/>
        </w:rPr>
        <w:t>1.3.3评审的依据是磋商文件和响应文件，磋商文件中没有规定的评审标准不得作为评审依据。</w:t>
      </w:r>
    </w:p>
    <w:p>
      <w:pPr>
        <w:pStyle w:val="11"/>
        <w:widowControl/>
        <w:spacing w:before="75" w:beforeAutospacing="0" w:after="75" w:afterAutospacing="0" w:line="420" w:lineRule="atLeast"/>
        <w:ind w:firstLine="480"/>
        <w:rPr>
          <w:color w:val="auto"/>
          <w:highlight w:val="none"/>
        </w:rPr>
      </w:pPr>
      <w:r>
        <w:rPr>
          <w:rFonts w:hint="eastAsia" w:ascii="宋体" w:hAnsi="宋体" w:eastAsia="宋体" w:cs="宋体"/>
          <w:color w:val="auto"/>
          <w:highlight w:val="none"/>
        </w:rPr>
        <w:t>1.3.4磋商小组应按照磋商文件规定推荐成交候选供应商或根据采购人的授权确定成交人。</w:t>
      </w:r>
    </w:p>
    <w:p>
      <w:pPr>
        <w:pStyle w:val="11"/>
        <w:widowControl/>
        <w:spacing w:before="75" w:beforeAutospacing="0" w:after="75" w:afterAutospacing="0" w:line="420" w:lineRule="atLeast"/>
        <w:ind w:firstLine="480"/>
        <w:rPr>
          <w:color w:val="auto"/>
          <w:highlight w:val="none"/>
        </w:rPr>
      </w:pPr>
      <w:r>
        <w:rPr>
          <w:rFonts w:hint="eastAsia" w:ascii="宋体" w:hAnsi="宋体" w:eastAsia="宋体" w:cs="宋体"/>
          <w:color w:val="auto"/>
          <w:highlight w:val="none"/>
        </w:rPr>
        <w:t>1.3.5评审应遵守下列评审纪律：</w:t>
      </w:r>
    </w:p>
    <w:p>
      <w:pPr>
        <w:pStyle w:val="11"/>
        <w:widowControl/>
        <w:spacing w:before="75" w:beforeAutospacing="0" w:after="75" w:afterAutospacing="0" w:line="420" w:lineRule="atLeast"/>
        <w:ind w:firstLine="480"/>
        <w:rPr>
          <w:color w:val="auto"/>
          <w:highlight w:val="none"/>
        </w:rPr>
      </w:pPr>
      <w:r>
        <w:rPr>
          <w:rFonts w:hint="eastAsia" w:ascii="宋体" w:hAnsi="宋体" w:eastAsia="宋体" w:cs="宋体"/>
          <w:color w:val="auto"/>
          <w:highlight w:val="none"/>
        </w:rPr>
        <w:t>①评审情况不得私自外泄，有关信息由采购人或其委托的代理机构统一对外发布。</w:t>
      </w:r>
    </w:p>
    <w:p>
      <w:pPr>
        <w:pStyle w:val="11"/>
        <w:widowControl/>
        <w:spacing w:before="75" w:beforeAutospacing="0" w:after="75" w:afterAutospacing="0" w:line="420" w:lineRule="atLeast"/>
        <w:ind w:firstLine="480"/>
        <w:rPr>
          <w:color w:val="auto"/>
          <w:highlight w:val="none"/>
        </w:rPr>
      </w:pPr>
      <w:r>
        <w:rPr>
          <w:rFonts w:hint="eastAsia" w:ascii="宋体" w:hAnsi="宋体" w:eastAsia="宋体" w:cs="宋体"/>
          <w:color w:val="auto"/>
          <w:highlight w:val="none"/>
        </w:rPr>
        <w:t>②对采购人或供应商提供的要求保密的资料，不得摘记翻印和外传。</w:t>
      </w:r>
    </w:p>
    <w:p>
      <w:pPr>
        <w:pStyle w:val="11"/>
        <w:widowControl/>
        <w:spacing w:before="75" w:beforeAutospacing="0" w:after="75" w:afterAutospacing="0" w:line="420" w:lineRule="atLeast"/>
        <w:ind w:firstLine="480"/>
        <w:rPr>
          <w:color w:val="auto"/>
          <w:highlight w:val="none"/>
        </w:rPr>
      </w:pPr>
      <w:r>
        <w:rPr>
          <w:rFonts w:hint="eastAsia" w:ascii="宋体" w:hAnsi="宋体" w:eastAsia="宋体" w:cs="宋体"/>
          <w:color w:val="auto"/>
          <w:highlight w:val="none"/>
        </w:rPr>
        <w:t>③不得收受供应商或有关人员的任何礼物，不得串联鼓动其他人袒护某供应商。若与供应商存在利害关系，则应主动声明并回避。</w:t>
      </w:r>
    </w:p>
    <w:p>
      <w:pPr>
        <w:pStyle w:val="11"/>
        <w:widowControl/>
        <w:spacing w:before="75" w:beforeAutospacing="0" w:after="75" w:afterAutospacing="0" w:line="420" w:lineRule="atLeast"/>
        <w:ind w:firstLine="480"/>
        <w:rPr>
          <w:color w:val="auto"/>
          <w:highlight w:val="none"/>
        </w:rPr>
      </w:pPr>
      <w:r>
        <w:rPr>
          <w:rFonts w:hint="eastAsia" w:ascii="宋体" w:hAnsi="宋体" w:eastAsia="宋体" w:cs="宋体"/>
          <w:color w:val="auto"/>
          <w:highlight w:val="none"/>
        </w:rPr>
        <w:t>④全体磋商小组成员应按照磋商文件规定进行评审，一切认定事项应查有实据且不得弄虚作假。</w:t>
      </w:r>
    </w:p>
    <w:p>
      <w:pPr>
        <w:pStyle w:val="11"/>
        <w:widowControl/>
        <w:spacing w:before="75" w:beforeAutospacing="0" w:after="75" w:afterAutospacing="0" w:line="420" w:lineRule="atLeast"/>
        <w:ind w:firstLine="480"/>
        <w:rPr>
          <w:color w:val="auto"/>
          <w:highlight w:val="none"/>
        </w:rPr>
      </w:pPr>
      <w:r>
        <w:rPr>
          <w:rFonts w:hint="eastAsia" w:ascii="宋体" w:hAnsi="宋体" w:eastAsia="宋体" w:cs="宋体"/>
          <w:color w:val="auto"/>
          <w:highlight w:val="none"/>
        </w:rPr>
        <w:t>⑤评审中应充分发扬民主，推荐成交人候选人或根据采购人授权确定成交人后要服从评审报告。</w:t>
      </w:r>
    </w:p>
    <w:p>
      <w:pPr>
        <w:pStyle w:val="11"/>
        <w:widowControl/>
        <w:spacing w:before="75" w:beforeAutospacing="0" w:after="75" w:afterAutospacing="0" w:line="420" w:lineRule="atLeast"/>
        <w:ind w:firstLine="480"/>
        <w:rPr>
          <w:color w:val="auto"/>
          <w:highlight w:val="none"/>
        </w:rPr>
      </w:pPr>
      <w:r>
        <w:rPr>
          <w:rStyle w:val="16"/>
          <w:rFonts w:hint="eastAsia" w:ascii="宋体" w:hAnsi="宋体" w:eastAsia="宋体" w:cs="宋体"/>
          <w:color w:val="auto"/>
          <w:highlight w:val="none"/>
        </w:rPr>
        <w:t>※对违反评审纪律的评委，将取消其评委资格，对评审工作造成严重损失者将予以通报批评乃至追究法律责任。</w:t>
      </w:r>
    </w:p>
    <w:p>
      <w:pPr>
        <w:pStyle w:val="11"/>
        <w:widowControl/>
        <w:spacing w:before="75" w:beforeAutospacing="0" w:after="75" w:afterAutospacing="0" w:line="420" w:lineRule="atLeast"/>
        <w:rPr>
          <w:color w:val="auto"/>
          <w:highlight w:val="none"/>
        </w:rPr>
      </w:pPr>
      <w:r>
        <w:rPr>
          <w:rFonts w:hint="eastAsia" w:ascii="宋体" w:hAnsi="宋体" w:eastAsia="宋体" w:cs="宋体"/>
          <w:color w:val="auto"/>
          <w:highlight w:val="none"/>
        </w:rPr>
        <w:t> </w:t>
      </w:r>
    </w:p>
    <w:p>
      <w:pPr>
        <w:pStyle w:val="11"/>
        <w:widowControl/>
        <w:spacing w:before="75" w:beforeAutospacing="0" w:after="75" w:afterAutospacing="0" w:line="420" w:lineRule="atLeast"/>
        <w:jc w:val="center"/>
        <w:rPr>
          <w:color w:val="auto"/>
          <w:highlight w:val="none"/>
        </w:rPr>
      </w:pPr>
      <w:r>
        <w:rPr>
          <w:rFonts w:hint="eastAsia" w:ascii="宋体" w:hAnsi="宋体" w:eastAsia="宋体" w:cs="宋体"/>
          <w:color w:val="auto"/>
          <w:highlight w:val="none"/>
        </w:rPr>
        <w:t>二、</w:t>
      </w:r>
      <w:r>
        <w:rPr>
          <w:rStyle w:val="16"/>
          <w:rFonts w:hint="eastAsia" w:ascii="宋体" w:hAnsi="宋体" w:eastAsia="宋体" w:cs="宋体"/>
          <w:color w:val="auto"/>
          <w:highlight w:val="none"/>
        </w:rPr>
        <w:t>磋商程序</w:t>
      </w:r>
    </w:p>
    <w:p>
      <w:pPr>
        <w:pStyle w:val="11"/>
        <w:widowControl/>
        <w:spacing w:before="75" w:beforeAutospacing="0" w:after="75" w:afterAutospacing="0" w:line="420" w:lineRule="atLeast"/>
        <w:rPr>
          <w:color w:val="auto"/>
          <w:highlight w:val="none"/>
        </w:rPr>
      </w:pPr>
      <w:r>
        <w:rPr>
          <w:rFonts w:hint="eastAsia" w:ascii="宋体" w:hAnsi="宋体" w:eastAsia="宋体" w:cs="宋体"/>
          <w:color w:val="auto"/>
          <w:highlight w:val="none"/>
        </w:rPr>
        <w:t> </w:t>
      </w:r>
    </w:p>
    <w:p>
      <w:pPr>
        <w:pStyle w:val="11"/>
        <w:widowControl/>
        <w:spacing w:before="75" w:beforeAutospacing="0" w:after="75" w:afterAutospacing="0" w:line="420" w:lineRule="atLeast"/>
        <w:ind w:firstLine="240"/>
        <w:rPr>
          <w:color w:val="auto"/>
          <w:highlight w:val="none"/>
        </w:rPr>
      </w:pPr>
      <w:r>
        <w:rPr>
          <w:rFonts w:hint="eastAsia" w:ascii="宋体" w:hAnsi="宋体" w:eastAsia="宋体" w:cs="宋体"/>
          <w:color w:val="auto"/>
          <w:highlight w:val="none"/>
        </w:rPr>
        <w:t>2.1磋商程序按照磋商文件第二章第2节“竞争性磋商须知”第14 条“磋商程序以及评审标准和方法”的相关条款规定执行。</w:t>
      </w:r>
    </w:p>
    <w:p>
      <w:pPr>
        <w:pStyle w:val="11"/>
        <w:widowControl/>
        <w:spacing w:before="75" w:beforeAutospacing="0" w:after="75" w:afterAutospacing="0" w:line="420" w:lineRule="atLeast"/>
        <w:ind w:firstLine="240"/>
        <w:rPr>
          <w:color w:val="auto"/>
          <w:highlight w:val="none"/>
        </w:rPr>
      </w:pPr>
      <w:r>
        <w:rPr>
          <w:rFonts w:hint="eastAsia" w:ascii="宋体" w:hAnsi="宋体" w:eastAsia="宋体" w:cs="宋体"/>
          <w:color w:val="auto"/>
          <w:highlight w:val="none"/>
        </w:rPr>
        <w:t>2.2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属于《政府采购竞争性磋商采购方式管理暂行办法》等相关法律法规及财政部门颁布的规范性文件允许的两家供应商进行竞争性磋商采购情形，则提交最后报价的供应商可以为两家。</w:t>
      </w:r>
    </w:p>
    <w:p>
      <w:pPr>
        <w:pStyle w:val="11"/>
        <w:widowControl/>
        <w:spacing w:before="75" w:beforeAutospacing="0" w:after="75" w:afterAutospacing="0" w:line="420" w:lineRule="atLeast"/>
        <w:ind w:firstLine="240"/>
        <w:rPr>
          <w:color w:val="auto"/>
          <w:highlight w:val="none"/>
        </w:rPr>
      </w:pPr>
      <w:r>
        <w:rPr>
          <w:color w:val="auto"/>
          <w:highlight w:val="none"/>
        </w:rPr>
        <w:t>无。</w:t>
      </w:r>
    </w:p>
    <w:p>
      <w:pPr>
        <w:pStyle w:val="11"/>
        <w:widowControl/>
        <w:spacing w:before="75" w:beforeAutospacing="0" w:after="75" w:afterAutospacing="0" w:line="420" w:lineRule="atLeast"/>
        <w:ind w:firstLine="240"/>
        <w:rPr>
          <w:color w:val="auto"/>
          <w:highlight w:val="none"/>
        </w:rPr>
      </w:pPr>
      <w:r>
        <w:rPr>
          <w:rFonts w:hint="eastAsia" w:ascii="宋体" w:hAnsi="宋体" w:eastAsia="宋体" w:cs="宋体"/>
          <w:color w:val="auto"/>
          <w:highlight w:val="none"/>
        </w:rPr>
        <w:t>2.3只有资格审查和实质性响应审查均合格且按规定提交最后报价的合格供应商才能参加综合评分。</w:t>
      </w:r>
    </w:p>
    <w:p>
      <w:pPr>
        <w:pStyle w:val="11"/>
        <w:widowControl/>
        <w:spacing w:before="75" w:beforeAutospacing="0" w:after="75" w:afterAutospacing="0" w:line="420" w:lineRule="atLeast"/>
        <w:rPr>
          <w:color w:val="auto"/>
          <w:highlight w:val="none"/>
        </w:rPr>
      </w:pPr>
      <w:r>
        <w:rPr>
          <w:rFonts w:hint="eastAsia" w:ascii="宋体" w:hAnsi="宋体" w:eastAsia="宋体" w:cs="宋体"/>
          <w:color w:val="auto"/>
          <w:highlight w:val="none"/>
        </w:rPr>
        <w:t> </w:t>
      </w:r>
    </w:p>
    <w:p>
      <w:pPr>
        <w:pStyle w:val="11"/>
        <w:widowControl/>
        <w:spacing w:before="75" w:beforeAutospacing="0" w:after="75" w:afterAutospacing="0" w:line="420" w:lineRule="atLeast"/>
        <w:jc w:val="center"/>
        <w:rPr>
          <w:color w:val="auto"/>
          <w:highlight w:val="none"/>
        </w:rPr>
      </w:pPr>
      <w:r>
        <w:rPr>
          <w:rStyle w:val="16"/>
          <w:rFonts w:hint="eastAsia" w:ascii="宋体" w:hAnsi="宋体" w:eastAsia="宋体" w:cs="宋体"/>
          <w:color w:val="auto"/>
          <w:highlight w:val="none"/>
        </w:rPr>
        <w:t>三、综合评分的标准和方法</w:t>
      </w:r>
    </w:p>
    <w:p>
      <w:pPr>
        <w:pStyle w:val="11"/>
        <w:widowControl/>
        <w:spacing w:before="75" w:beforeAutospacing="0" w:after="75" w:afterAutospacing="0" w:line="420" w:lineRule="atLeast"/>
        <w:rPr>
          <w:color w:val="auto"/>
          <w:highlight w:val="none"/>
        </w:rPr>
      </w:pPr>
      <w:r>
        <w:rPr>
          <w:rFonts w:hint="eastAsia" w:ascii="宋体" w:hAnsi="宋体" w:eastAsia="宋体" w:cs="宋体"/>
          <w:color w:val="auto"/>
          <w:highlight w:val="none"/>
        </w:rPr>
        <w:t> </w:t>
      </w:r>
    </w:p>
    <w:p>
      <w:pPr>
        <w:pStyle w:val="11"/>
        <w:widowControl/>
        <w:spacing w:before="75" w:beforeAutospacing="0" w:after="75" w:afterAutospacing="0" w:line="420" w:lineRule="atLeast"/>
        <w:ind w:firstLine="240"/>
        <w:rPr>
          <w:color w:val="auto"/>
          <w:highlight w:val="none"/>
        </w:rPr>
      </w:pPr>
      <w:r>
        <w:rPr>
          <w:rFonts w:hint="eastAsia" w:ascii="宋体" w:hAnsi="宋体" w:eastAsia="宋体" w:cs="宋体"/>
          <w:color w:val="auto"/>
          <w:highlight w:val="none"/>
        </w:rPr>
        <w:t>3.1磋商小组将采用综合评分法对提交最后报价的合格供应商的响应文件和最后报价进行综合评分。如果磋商项目有多个合同包，则按相应合同包分别进行，具体综合评分的标准和方法如下：</w:t>
      </w:r>
    </w:p>
    <w:p>
      <w:pPr>
        <w:pStyle w:val="11"/>
        <w:widowControl/>
        <w:spacing w:before="75" w:beforeAutospacing="0" w:after="75" w:afterAutospacing="0" w:line="420" w:lineRule="atLeast"/>
        <w:ind w:firstLine="465"/>
        <w:rPr>
          <w:color w:val="auto"/>
          <w:highlight w:val="none"/>
        </w:rPr>
      </w:pPr>
      <w:r>
        <w:rPr>
          <w:rFonts w:hint="eastAsia" w:ascii="宋体" w:hAnsi="宋体" w:eastAsia="宋体" w:cs="宋体"/>
          <w:color w:val="auto"/>
          <w:highlight w:val="none"/>
        </w:rPr>
        <w:t>3.3.1磋商小组将对相应合同包提交最后报价的合格供应商从技术、商务及报价部分分别进行评议并评分，并汇总出技术、商务及报价部分的综合得分。各合同包综合得分最高的供应商将被推荐为第一成交候选供应商，综合得分第二高的供应商将被推荐为第二成交候选供应商，综合得分第三高的供应商将被推荐为第三成交候选供应商（属于《政府采购竞争性磋商采购方式管理暂行办法》等相关法律法规及财政部门颁布的规范性文件允许的两家供应商进行竞争性磋商采购情形，则不推荐第三成交候选供应商）。如果出现相同的综合得分，则最后报价低的供应商排序在前优先推荐；如果最后报价仍相同，则技术部分得分高的供应商优先排序在前推荐。</w:t>
      </w:r>
    </w:p>
    <w:p>
      <w:pPr>
        <w:pStyle w:val="11"/>
        <w:widowControl/>
        <w:spacing w:before="75" w:beforeAutospacing="0" w:after="75" w:afterAutospacing="0" w:line="420" w:lineRule="atLeast"/>
        <w:ind w:firstLine="465"/>
        <w:rPr>
          <w:color w:val="auto"/>
          <w:highlight w:val="none"/>
        </w:rPr>
      </w:pPr>
      <w:r>
        <w:rPr>
          <w:rFonts w:hint="eastAsia" w:ascii="宋体" w:hAnsi="宋体" w:eastAsia="宋体" w:cs="宋体"/>
          <w:color w:val="auto"/>
          <w:highlight w:val="none"/>
        </w:rPr>
        <w:t>3.3.2具体评审标准和方法：</w:t>
      </w:r>
    </w:p>
    <w:p>
      <w:pPr>
        <w:pStyle w:val="11"/>
        <w:widowControl/>
        <w:spacing w:before="75" w:beforeAutospacing="0" w:after="75" w:afterAutospacing="0" w:line="405" w:lineRule="atLeast"/>
        <w:ind w:firstLine="480"/>
        <w:rPr>
          <w:color w:val="auto"/>
          <w:highlight w:val="none"/>
        </w:rPr>
      </w:pPr>
      <w:r>
        <w:rPr>
          <w:rFonts w:hint="eastAsia" w:ascii="宋体" w:hAnsi="宋体" w:eastAsia="宋体" w:cs="宋体"/>
          <w:color w:val="auto"/>
          <w:highlight w:val="none"/>
        </w:rPr>
        <w:t>（1）响应文件满足磋商文件全部实质性要求，且按照评审因素的量化指标综合评审总得分从高到低顺序推荐3名以上成交候选人供应商，其中评审总得分最高的供应商为第一成交候选供应商。</w:t>
      </w:r>
    </w:p>
    <w:p>
      <w:pPr>
        <w:pStyle w:val="11"/>
        <w:widowControl/>
        <w:spacing w:before="75" w:beforeAutospacing="0" w:after="75" w:afterAutospacing="0" w:line="405" w:lineRule="atLeast"/>
        <w:ind w:firstLine="480"/>
        <w:rPr>
          <w:color w:val="auto"/>
          <w:highlight w:val="none"/>
        </w:rPr>
      </w:pPr>
      <w:r>
        <w:rPr>
          <w:rFonts w:hint="eastAsia" w:ascii="宋体" w:hAnsi="宋体" w:eastAsia="宋体" w:cs="宋体"/>
          <w:color w:val="auto"/>
          <w:highlight w:val="none"/>
        </w:rPr>
        <w:t>（2）每个供应商的评审总得分FA＝F1×A1＋F2×A2＋F3×A3＋F4×A4（若有），其中：F1指价格项评审因素得分、F2指技术项评审因素得分、F3指商务项评审因素得分，A1指价格项评审因素所占的权重、A2指技术项评审因素所占的权重、A3指商务项评审因素所占的权重，A1＋A2＋A3=1、F1×A1＋F2×A2＋F3×A3=100分（满分时），F4×A4为加分项（即优先类节能产品、环境标志产品在采购活动中可享有的加分优惠）。</w:t>
      </w:r>
    </w:p>
    <w:p>
      <w:pPr>
        <w:pStyle w:val="11"/>
        <w:widowControl/>
        <w:spacing w:before="75" w:beforeAutospacing="0" w:after="75" w:afterAutospacing="0" w:line="405" w:lineRule="atLeast"/>
        <w:ind w:firstLine="480"/>
        <w:rPr>
          <w:color w:val="auto"/>
          <w:highlight w:val="none"/>
        </w:rPr>
      </w:pPr>
      <w:r>
        <w:rPr>
          <w:rFonts w:hint="eastAsia" w:ascii="宋体" w:hAnsi="宋体" w:eastAsia="宋体" w:cs="宋体"/>
          <w:color w:val="auto"/>
          <w:highlight w:val="none"/>
        </w:rPr>
        <w:t>（3）各项评审因素的设置如下：</w:t>
      </w:r>
    </w:p>
    <w:p>
      <w:pPr>
        <w:pStyle w:val="11"/>
        <w:widowControl/>
        <w:spacing w:before="75" w:beforeAutospacing="0" w:after="75" w:afterAutospacing="0" w:line="405" w:lineRule="atLeast"/>
        <w:ind w:firstLine="480"/>
        <w:rPr>
          <w:color w:val="auto"/>
          <w:highlight w:val="none"/>
        </w:rPr>
      </w:pPr>
      <w:r>
        <w:rPr>
          <w:color w:val="auto"/>
          <w:highlight w:val="none"/>
        </w:rPr>
        <w:t>包1</w:t>
      </w:r>
    </w:p>
    <w:p>
      <w:pPr>
        <w:pStyle w:val="11"/>
        <w:spacing w:before="47" w:beforeAutospacing="0" w:after="47" w:afterAutospacing="0" w:line="440" w:lineRule="exact"/>
        <w:ind w:firstLine="480" w:firstLineChars="200"/>
        <w:rPr>
          <w:rFonts w:ascii="宋体" w:hAnsi="宋体" w:eastAsia="宋体" w:cs="宋体"/>
          <w:color w:val="auto"/>
          <w:highlight w:val="none"/>
        </w:rPr>
      </w:pPr>
      <w:r>
        <w:rPr>
          <w:rFonts w:hint="eastAsia" w:ascii="宋体" w:hAnsi="宋体" w:eastAsia="宋体" w:cs="宋体"/>
          <w:color w:val="auto"/>
          <w:highlight w:val="none"/>
        </w:rPr>
        <w:t>①价格项（F1）满分为</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rPr>
        <w:t>0分。</w:t>
      </w:r>
    </w:p>
    <w:p>
      <w:pPr>
        <w:pStyle w:val="11"/>
        <w:spacing w:before="47" w:beforeAutospacing="0" w:after="47" w:afterAutospacing="0" w:line="440" w:lineRule="exact"/>
        <w:ind w:firstLine="480" w:firstLineChars="200"/>
        <w:rPr>
          <w:rFonts w:ascii="宋体" w:hAnsi="宋体" w:eastAsia="宋体" w:cs="宋体"/>
          <w:color w:val="auto"/>
          <w:highlight w:val="none"/>
        </w:rPr>
      </w:pPr>
      <w:r>
        <w:rPr>
          <w:rFonts w:hint="eastAsia" w:ascii="宋体" w:hAnsi="宋体" w:eastAsia="宋体" w:cs="宋体"/>
          <w:color w:val="auto"/>
          <w:highlight w:val="none"/>
        </w:rPr>
        <w:t>a.</w:t>
      </w:r>
      <w:r>
        <w:rPr>
          <w:rFonts w:hint="eastAsia" w:ascii="宋体" w:hAnsi="宋体" w:cs="宋体"/>
          <w:color w:val="auto"/>
          <w:highlight w:val="none"/>
        </w:rPr>
        <w:t>价格分采用低价优先法计算，即满足磋商文件要求且最后报价最低的供应商的价格为磋商基准价，其价格分为满分。其他供应商的价格分统一按照下列公式计算：磋商报价得分=（磋商基准价／最后磋商报价）×价格权值×100。因落实政府采购优惠政策需进行价格扣除的，以扣除后的价格计算磋商基准价和最后磋商报价</w:t>
      </w:r>
      <w:r>
        <w:rPr>
          <w:rFonts w:hint="eastAsia" w:ascii="宋体" w:hAnsi="宋体" w:eastAsia="宋体" w:cs="宋体"/>
          <w:color w:val="auto"/>
          <w:highlight w:val="none"/>
        </w:rPr>
        <w:t>。</w:t>
      </w:r>
    </w:p>
    <w:p>
      <w:pPr>
        <w:pStyle w:val="11"/>
        <w:spacing w:before="47" w:beforeAutospacing="0" w:after="47" w:afterAutospacing="0" w:line="440" w:lineRule="exact"/>
        <w:ind w:firstLine="480" w:firstLineChars="200"/>
        <w:rPr>
          <w:rFonts w:ascii="宋体" w:hAnsi="宋体" w:eastAsia="宋体" w:cs="宋体"/>
          <w:color w:val="auto"/>
          <w:highlight w:val="none"/>
        </w:rPr>
      </w:pPr>
      <w:r>
        <w:rPr>
          <w:rFonts w:hint="eastAsia" w:ascii="宋体" w:hAnsi="宋体" w:eastAsia="宋体" w:cs="宋体"/>
          <w:color w:val="auto"/>
          <w:highlight w:val="none"/>
        </w:rPr>
        <w:t>②技术项（F2）满分为</w:t>
      </w:r>
      <w:r>
        <w:rPr>
          <w:rFonts w:hint="eastAsia" w:ascii="宋体" w:hAnsi="宋体" w:eastAsia="宋体" w:cs="宋体"/>
          <w:color w:val="auto"/>
          <w:highlight w:val="none"/>
          <w:lang w:val="en-US" w:eastAsia="zh-CN"/>
        </w:rPr>
        <w:t>78</w:t>
      </w:r>
      <w:r>
        <w:rPr>
          <w:rFonts w:hint="eastAsia" w:ascii="宋体" w:hAnsi="宋体" w:eastAsia="宋体" w:cs="宋体"/>
          <w:color w:val="auto"/>
          <w:highlight w:val="none"/>
        </w:rPr>
        <w:t>分。</w:t>
      </w:r>
    </w:p>
    <w:tbl>
      <w:tblPr>
        <w:tblStyle w:val="1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444"/>
        <w:gridCol w:w="816"/>
        <w:gridCol w:w="626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pStyle w:val="19"/>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项目</w:t>
            </w:r>
          </w:p>
        </w:tc>
        <w:tc>
          <w:tcPr>
            <w:tcW w:w="0" w:type="auto"/>
          </w:tcPr>
          <w:p>
            <w:pPr>
              <w:pStyle w:val="19"/>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分值</w:t>
            </w:r>
          </w:p>
        </w:tc>
        <w:tc>
          <w:tcPr>
            <w:tcW w:w="0" w:type="auto"/>
          </w:tcPr>
          <w:p>
            <w:pPr>
              <w:pStyle w:val="19"/>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pStyle w:val="19"/>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1.技术响应</w:t>
            </w:r>
          </w:p>
        </w:tc>
        <w:tc>
          <w:tcPr>
            <w:tcW w:w="0" w:type="auto"/>
          </w:tcPr>
          <w:p>
            <w:pPr>
              <w:pStyle w:val="19"/>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45.00</w:t>
            </w:r>
          </w:p>
        </w:tc>
        <w:tc>
          <w:tcPr>
            <w:tcW w:w="0" w:type="auto"/>
          </w:tcPr>
          <w:p>
            <w:pPr>
              <w:pStyle w:val="19"/>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各供应商对第三章中技术要求的响应情况，由磋商小组进行评分，供应商提供的服务全部满足磋商文件第三章采购内容及要求中“二、技术要求”的得45分。技术参数（按项号计算，共计25项），每负偏离一项扣1.8分，扣完为止，正偏离不加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pStyle w:val="19"/>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2.施工方案</w:t>
            </w:r>
          </w:p>
        </w:tc>
        <w:tc>
          <w:tcPr>
            <w:tcW w:w="0" w:type="auto"/>
          </w:tcPr>
          <w:p>
            <w:pPr>
              <w:pStyle w:val="19"/>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3.00</w:t>
            </w:r>
          </w:p>
        </w:tc>
        <w:tc>
          <w:tcPr>
            <w:tcW w:w="0" w:type="auto"/>
          </w:tcPr>
          <w:p>
            <w:pPr>
              <w:pStyle w:val="19"/>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供应商提供针对本项目的施工程序和施工方法，包括施工流向和施工顺序,主要施工方法和施工机械选择等情况由磋商小组进行评分：方案详实、完整、可操作的得3分；方案内容部分详实或部分内容可操作的得2分；方案阐述简短或无实质内容的得1分；未提供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pStyle w:val="19"/>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3.工程项目质量保证措施</w:t>
            </w:r>
          </w:p>
        </w:tc>
        <w:tc>
          <w:tcPr>
            <w:tcW w:w="0" w:type="auto"/>
          </w:tcPr>
          <w:p>
            <w:pPr>
              <w:pStyle w:val="19"/>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3.00</w:t>
            </w:r>
          </w:p>
        </w:tc>
        <w:tc>
          <w:tcPr>
            <w:tcW w:w="0" w:type="auto"/>
          </w:tcPr>
          <w:p>
            <w:pPr>
              <w:pStyle w:val="19"/>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供应商针对本项目提供的工程项目质量保证措施，由磋商小组进行评分：方案详实、完整、可操作的得3分；方案内容部分详实或部分内容可操作的得2分；方案阐述简短或无实质内容的得1分；未提供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pStyle w:val="19"/>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4.施工进度划分和各阶段进度保证措施及承诺</w:t>
            </w:r>
          </w:p>
        </w:tc>
        <w:tc>
          <w:tcPr>
            <w:tcW w:w="0" w:type="auto"/>
          </w:tcPr>
          <w:p>
            <w:pPr>
              <w:pStyle w:val="19"/>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3.00</w:t>
            </w:r>
          </w:p>
        </w:tc>
        <w:tc>
          <w:tcPr>
            <w:tcW w:w="0" w:type="auto"/>
          </w:tcPr>
          <w:p>
            <w:pPr>
              <w:pStyle w:val="19"/>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供应商针对本项目提供的施工进度划分和各阶段进度保证措施及承诺由磋商小组进行评分：方案详实、完整、可操作的得3分；方案内容部分详实或部分内容可操作的得2分；方案阐述简短或无实质内容的得1分；未提供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pStyle w:val="19"/>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5.安全管理方案、文明施工</w:t>
            </w:r>
          </w:p>
        </w:tc>
        <w:tc>
          <w:tcPr>
            <w:tcW w:w="0" w:type="auto"/>
          </w:tcPr>
          <w:p>
            <w:pPr>
              <w:pStyle w:val="19"/>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3.00</w:t>
            </w:r>
          </w:p>
        </w:tc>
        <w:tc>
          <w:tcPr>
            <w:tcW w:w="0" w:type="auto"/>
          </w:tcPr>
          <w:p>
            <w:pPr>
              <w:pStyle w:val="19"/>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供应商针对本项目提供的安全管理方案、文明施工由磋商小组进行评分：方案详实、完整、可操作的得3分；方案内容部分详实或部分内容可操作的得2分；方案阐述简短或无实质内容的得1分；未提供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pStyle w:val="19"/>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6.卫生保证措施</w:t>
            </w:r>
          </w:p>
        </w:tc>
        <w:tc>
          <w:tcPr>
            <w:tcW w:w="0" w:type="auto"/>
          </w:tcPr>
          <w:p>
            <w:pPr>
              <w:pStyle w:val="19"/>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3.00</w:t>
            </w:r>
          </w:p>
        </w:tc>
        <w:tc>
          <w:tcPr>
            <w:tcW w:w="0" w:type="auto"/>
          </w:tcPr>
          <w:p>
            <w:pPr>
              <w:pStyle w:val="19"/>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各供应商提供针对本项目的卫生保证措施，包括现场环境卫生保证、卫生管理措施，投入相应设施设备（如警示牌、洒水设备、清洁工具等）等情况，由磋商小组进行评分：方案详实、完整、可操作的得3分；方案内容部分详实或部分内容可操作的得2分；方案阐述简短或无实质内容的得1分；未提供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pStyle w:val="19"/>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7.材料管理措施</w:t>
            </w:r>
          </w:p>
        </w:tc>
        <w:tc>
          <w:tcPr>
            <w:tcW w:w="0" w:type="auto"/>
          </w:tcPr>
          <w:p>
            <w:pPr>
              <w:pStyle w:val="19"/>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3.00</w:t>
            </w:r>
          </w:p>
        </w:tc>
        <w:tc>
          <w:tcPr>
            <w:tcW w:w="0" w:type="auto"/>
          </w:tcPr>
          <w:p>
            <w:pPr>
              <w:pStyle w:val="19"/>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根据供应商针对本项目提供的材料管理措施由磋商小组进行评分：方案详实、完整、可操作的得3分；方案内容部分详实或部分内容可操作的得2分；方案阐述简短或无实质内容的得1分；未提供的不得分。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pStyle w:val="19"/>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8.主要机械设备</w:t>
            </w:r>
          </w:p>
        </w:tc>
        <w:tc>
          <w:tcPr>
            <w:tcW w:w="0" w:type="auto"/>
          </w:tcPr>
          <w:p>
            <w:pPr>
              <w:pStyle w:val="19"/>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3.00</w:t>
            </w:r>
          </w:p>
        </w:tc>
        <w:tc>
          <w:tcPr>
            <w:tcW w:w="0" w:type="auto"/>
          </w:tcPr>
          <w:p>
            <w:pPr>
              <w:pStyle w:val="19"/>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供应商针对本项目提供的主要施工机械，包括机械设备需求计划、主要施工机械安排是否合理等情况，由磋商小组进行评分：方案详实、完整、可操作的得3分；方案内容部分详实或部分内容可操作的得2分；方案阐述简短或无实质内容的得1分；未提供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pStyle w:val="19"/>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9.劳动力计划</w:t>
            </w:r>
          </w:p>
        </w:tc>
        <w:tc>
          <w:tcPr>
            <w:tcW w:w="0" w:type="auto"/>
          </w:tcPr>
          <w:p>
            <w:pPr>
              <w:pStyle w:val="19"/>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3.00</w:t>
            </w:r>
          </w:p>
        </w:tc>
        <w:tc>
          <w:tcPr>
            <w:tcW w:w="0" w:type="auto"/>
          </w:tcPr>
          <w:p>
            <w:pPr>
              <w:pStyle w:val="19"/>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根据供应商提供针对本项目提供的劳动力计划由磋商小组进行评分：方案详实、完整、可操作的得3分；方案内容部分详实或部分内容可操作的得2分；方案阐述简短或无实质内容的得1分；未提供的不得分。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pStyle w:val="19"/>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10.工程资料的编制及管理</w:t>
            </w:r>
          </w:p>
        </w:tc>
        <w:tc>
          <w:tcPr>
            <w:tcW w:w="0" w:type="auto"/>
          </w:tcPr>
          <w:p>
            <w:pPr>
              <w:pStyle w:val="19"/>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3.00</w:t>
            </w:r>
          </w:p>
        </w:tc>
        <w:tc>
          <w:tcPr>
            <w:tcW w:w="0" w:type="auto"/>
          </w:tcPr>
          <w:p>
            <w:pPr>
              <w:pStyle w:val="19"/>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根据供应商针对本项目提供的工程资料的编制及管理由磋商小组进行评分：方案详实、完整、可操作的得3分；方案内容部分详实或部分内容可操作的得2分；方案阐述简短或无实质内容的得1分；未提供的不得分。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pStyle w:val="19"/>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11.安全用电技术措施</w:t>
            </w:r>
          </w:p>
        </w:tc>
        <w:tc>
          <w:tcPr>
            <w:tcW w:w="0" w:type="auto"/>
          </w:tcPr>
          <w:p>
            <w:pPr>
              <w:pStyle w:val="19"/>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3.00</w:t>
            </w:r>
          </w:p>
        </w:tc>
        <w:tc>
          <w:tcPr>
            <w:tcW w:w="0" w:type="auto"/>
          </w:tcPr>
          <w:p>
            <w:pPr>
              <w:pStyle w:val="19"/>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根据供应商针对本项目提供的安全用电技术措施方案由磋商小组进行评分：方案详实、完整、可操作的得3分；方案内容部分详实或部分内容可操作的得2分；方案阐述简短或无实质内容的得1分；未提供的不得分。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pStyle w:val="19"/>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12.实施难点和对策</w:t>
            </w:r>
          </w:p>
        </w:tc>
        <w:tc>
          <w:tcPr>
            <w:tcW w:w="0" w:type="auto"/>
          </w:tcPr>
          <w:p>
            <w:pPr>
              <w:pStyle w:val="19"/>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3.00</w:t>
            </w:r>
          </w:p>
        </w:tc>
        <w:tc>
          <w:tcPr>
            <w:tcW w:w="0" w:type="auto"/>
          </w:tcPr>
          <w:p>
            <w:pPr>
              <w:pStyle w:val="19"/>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根据供应商针对本项目制定的实施难点和对策的方案（包括但不限于 ①项目施工管理的难点与对策；②项目施工技术的难点；③项目施工技术的对策等方面）由磋商小组进行评分：方案在满足基本要求基础上增加有利于项目实施方案内容的得3分；只是满足基本要求的得2分，未完全响应基本要求存在缺项的得1分，未提供本项不得分。</w:t>
            </w:r>
          </w:p>
        </w:tc>
      </w:tr>
    </w:tbl>
    <w:p>
      <w:pPr>
        <w:pStyle w:val="11"/>
        <w:spacing w:before="47" w:beforeAutospacing="0" w:after="47" w:afterAutospacing="0" w:line="440" w:lineRule="exact"/>
        <w:ind w:firstLine="480" w:firstLineChars="200"/>
        <w:rPr>
          <w:rFonts w:ascii="宋体" w:hAnsi="宋体" w:eastAsia="宋体" w:cs="宋体"/>
          <w:color w:val="auto"/>
          <w:highlight w:val="none"/>
        </w:rPr>
      </w:pPr>
      <w:r>
        <w:rPr>
          <w:rFonts w:hint="eastAsia" w:ascii="宋体" w:hAnsi="宋体" w:eastAsia="宋体" w:cs="宋体"/>
          <w:color w:val="auto"/>
          <w:highlight w:val="none"/>
        </w:rPr>
        <w:t>③商务项（F3）满分为1</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分。</w:t>
      </w:r>
    </w:p>
    <w:tbl>
      <w:tblPr>
        <w:tblStyle w:val="1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449"/>
        <w:gridCol w:w="810"/>
        <w:gridCol w:w="626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449" w:type="dxa"/>
          </w:tcPr>
          <w:p>
            <w:pPr>
              <w:pStyle w:val="19"/>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项目</w:t>
            </w:r>
          </w:p>
        </w:tc>
        <w:tc>
          <w:tcPr>
            <w:tcW w:w="810" w:type="dxa"/>
          </w:tcPr>
          <w:p>
            <w:pPr>
              <w:pStyle w:val="19"/>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分值</w:t>
            </w:r>
          </w:p>
        </w:tc>
        <w:tc>
          <w:tcPr>
            <w:tcW w:w="6263" w:type="dxa"/>
          </w:tcPr>
          <w:p>
            <w:pPr>
              <w:pStyle w:val="19"/>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449" w:type="dxa"/>
          </w:tcPr>
          <w:p>
            <w:pPr>
              <w:pStyle w:val="19"/>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1.整改</w:t>
            </w: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rPr>
              <w:t>时间</w:t>
            </w:r>
          </w:p>
        </w:tc>
        <w:tc>
          <w:tcPr>
            <w:tcW w:w="810" w:type="dxa"/>
          </w:tcPr>
          <w:p>
            <w:pPr>
              <w:pStyle w:val="19"/>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3.00</w:t>
            </w:r>
          </w:p>
        </w:tc>
        <w:tc>
          <w:tcPr>
            <w:tcW w:w="6263" w:type="dxa"/>
          </w:tcPr>
          <w:p>
            <w:pPr>
              <w:pStyle w:val="19"/>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供应商针对本项目实际施工过程中，采购人通知需要整改时供应商的响应时间承诺情况，由磋商小组进行评分：承诺整改响应时间≤3小时的得3分；3小时＜承诺整改响应时间≤5小时的得2分；5小时＜承诺整改响应时间≤7小时的得1分；其他情形或未提供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449" w:type="dxa"/>
          </w:tcPr>
          <w:p>
            <w:pPr>
              <w:pStyle w:val="19"/>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2.业绩</w:t>
            </w:r>
          </w:p>
        </w:tc>
        <w:tc>
          <w:tcPr>
            <w:tcW w:w="810" w:type="dxa"/>
          </w:tcPr>
          <w:p>
            <w:pPr>
              <w:pStyle w:val="19"/>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3.00</w:t>
            </w:r>
          </w:p>
        </w:tc>
        <w:tc>
          <w:tcPr>
            <w:tcW w:w="6263" w:type="dxa"/>
          </w:tcPr>
          <w:p>
            <w:pPr>
              <w:pStyle w:val="19"/>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根据供应商提供的自2020年1月1日至投标截止时间前（日期以合同签订时间为准）由供应商自身完成的与本项目同类业绩进行评分，每提供一份合格业绩的得1分，满分3分。 注：供应商须列表并提供该业绩项目的中标/成交公告（提供相关网站中标/成交公告的下载网页并注明网址）、中标/成交通知书复印件、采购合同文本复印件，以及能够证明该业绩项目已经采购人验收合格的相关证明文件复印件，所有材料缺一不可，所需材料加盖供应商公章，未提供的本项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449" w:type="dxa"/>
          </w:tcPr>
          <w:p>
            <w:pPr>
              <w:pStyle w:val="19"/>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3.技术负责人情况</w:t>
            </w:r>
          </w:p>
        </w:tc>
        <w:tc>
          <w:tcPr>
            <w:tcW w:w="810" w:type="dxa"/>
          </w:tcPr>
          <w:p>
            <w:pPr>
              <w:pStyle w:val="19"/>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1.00</w:t>
            </w:r>
          </w:p>
        </w:tc>
        <w:tc>
          <w:tcPr>
            <w:tcW w:w="6263" w:type="dxa"/>
          </w:tcPr>
          <w:p>
            <w:pPr>
              <w:pStyle w:val="19"/>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根据供应商拟投入本项目的技术负责人职称情况进行评分：技术负责人具有建筑工程相关专业中级或以上职称的得1分。 注：需提供证书复印件以及响应文件提交截止时间前六个月（不含提交响应文件截止时间的当月）中任一个月份的社会保障资金缴纳凭据；专业以有关部门颁发的职称证书上标注的为准，若职称证书上无专业的，以毕业证书上的专业为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449" w:type="dxa"/>
          </w:tcPr>
          <w:p>
            <w:pPr>
              <w:pStyle w:val="19"/>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4.人员配备</w:t>
            </w:r>
          </w:p>
        </w:tc>
        <w:tc>
          <w:tcPr>
            <w:tcW w:w="810" w:type="dxa"/>
          </w:tcPr>
          <w:p>
            <w:pPr>
              <w:pStyle w:val="19"/>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2.00</w:t>
            </w:r>
          </w:p>
        </w:tc>
        <w:tc>
          <w:tcPr>
            <w:tcW w:w="6263" w:type="dxa"/>
          </w:tcPr>
          <w:p>
            <w:pPr>
              <w:pStyle w:val="19"/>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除项目经理和技术负责人外，根据供应商拟配备的施工员、机械员、材料员、安全员（各岗位人员不得重复）的配置情况由磋商小组进行评分：人员配备完整的得2分；每少一个扣0.5分，满分2分。 注：须提供人员清单、岗位证书复印件、联系方式，并加盖供应商公章，否则不得分。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449" w:type="dxa"/>
          </w:tcPr>
          <w:p>
            <w:pPr>
              <w:pStyle w:val="19"/>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5.质保期承诺</w:t>
            </w:r>
          </w:p>
        </w:tc>
        <w:tc>
          <w:tcPr>
            <w:tcW w:w="810" w:type="dxa"/>
          </w:tcPr>
          <w:p>
            <w:pPr>
              <w:pStyle w:val="19"/>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3.00</w:t>
            </w:r>
          </w:p>
        </w:tc>
        <w:tc>
          <w:tcPr>
            <w:tcW w:w="6263" w:type="dxa"/>
          </w:tcPr>
          <w:p>
            <w:pPr>
              <w:pStyle w:val="19"/>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根据各供应商就本项目质保期在满足采购要求的基础上（2年）增加1年的得3分，未承诺的视为</w:t>
            </w:r>
            <w:r>
              <w:rPr>
                <w:rFonts w:hint="eastAsia" w:ascii="宋体" w:hAnsi="宋体" w:eastAsia="宋体" w:cs="宋体"/>
                <w:color w:val="auto"/>
                <w:sz w:val="24"/>
                <w:szCs w:val="24"/>
                <w:highlight w:val="none"/>
                <w:lang w:val="en-US" w:eastAsia="zh-CN"/>
              </w:rPr>
              <w:t>不</w:t>
            </w:r>
            <w:r>
              <w:rPr>
                <w:rFonts w:hint="eastAsia" w:ascii="宋体" w:hAnsi="宋体" w:eastAsia="宋体" w:cs="宋体"/>
                <w:color w:val="auto"/>
                <w:sz w:val="24"/>
                <w:szCs w:val="24"/>
                <w:highlight w:val="none"/>
              </w:rPr>
              <w:t>满足磋商文件要求，本项不得分。注：须提供专项承诺函【格式自拟】，否则不得分。</w:t>
            </w:r>
          </w:p>
        </w:tc>
      </w:tr>
    </w:tbl>
    <w:p>
      <w:pPr>
        <w:pStyle w:val="19"/>
        <w:keepNext w:val="0"/>
        <w:keepLines w:val="0"/>
        <w:pageBreakBefore w:val="0"/>
        <w:kinsoku/>
        <w:wordWrap/>
        <w:overflowPunct/>
        <w:topLinePunct w:val="0"/>
        <w:autoSpaceDE/>
        <w:autoSpaceDN/>
        <w:bidi w:val="0"/>
        <w:adjustRightInd/>
        <w:snapToGrid/>
        <w:spacing w:line="454" w:lineRule="exact"/>
        <w:jc w:val="left"/>
        <w:textAlignment w:val="auto"/>
        <w:rPr>
          <w:rFonts w:hint="eastAsia" w:ascii="宋体" w:hAnsi="宋体" w:eastAsia="宋体" w:cs="宋体"/>
          <w:b w:val="0"/>
          <w:bCs/>
          <w:color w:val="auto"/>
          <w:sz w:val="24"/>
          <w:szCs w:val="24"/>
          <w:highlight w:val="none"/>
        </w:rPr>
      </w:pPr>
      <w:r>
        <w:rPr>
          <w:rFonts w:hint="eastAsia" w:ascii="宋体" w:hAnsi="宋体" w:eastAsia="宋体" w:cs="宋体"/>
          <w:color w:val="auto"/>
          <w:kern w:val="0"/>
          <w:sz w:val="24"/>
          <w:szCs w:val="24"/>
          <w:highlight w:val="none"/>
          <w:lang w:val="en-US" w:eastAsia="zh-CN" w:bidi="ar-SA"/>
        </w:rPr>
        <w:t>③根据政府采购</w:t>
      </w:r>
      <w:r>
        <w:rPr>
          <w:rFonts w:hint="eastAsia" w:ascii="宋体" w:hAnsi="宋体" w:eastAsia="宋体" w:cs="宋体"/>
          <w:b w:val="0"/>
          <w:bCs/>
          <w:color w:val="auto"/>
          <w:sz w:val="24"/>
          <w:szCs w:val="24"/>
          <w:highlight w:val="none"/>
        </w:rPr>
        <w:t>政策可享有的加分优惠评分（F</w:t>
      </w:r>
      <w:r>
        <w:rPr>
          <w:rFonts w:hint="eastAsia" w:ascii="宋体" w:hAnsi="宋体" w:eastAsia="宋体" w:cs="宋体"/>
          <w:b w:val="0"/>
          <w:bCs/>
          <w:color w:val="auto"/>
          <w:sz w:val="24"/>
          <w:szCs w:val="24"/>
          <w:highlight w:val="none"/>
          <w:lang w:val="en-US" w:eastAsia="zh-CN"/>
        </w:rPr>
        <w:t>4</w:t>
      </w:r>
      <w:r>
        <w:rPr>
          <w:rFonts w:hint="eastAsia" w:ascii="宋体" w:hAnsi="宋体" w:eastAsia="宋体" w:cs="宋体"/>
          <w:b w:val="0"/>
          <w:bCs/>
          <w:color w:val="auto"/>
          <w:sz w:val="24"/>
          <w:szCs w:val="24"/>
          <w:highlight w:val="none"/>
        </w:rPr>
        <w:t>）满分为</w:t>
      </w:r>
      <w:r>
        <w:rPr>
          <w:rFonts w:hint="eastAsia" w:ascii="宋体" w:hAnsi="宋体" w:eastAsia="宋体" w:cs="宋体"/>
          <w:b w:val="0"/>
          <w:bCs/>
          <w:color w:val="auto"/>
          <w:sz w:val="24"/>
          <w:szCs w:val="24"/>
          <w:highlight w:val="none"/>
          <w:lang w:val="en-US" w:eastAsia="zh-CN"/>
        </w:rPr>
        <w:t>7.04</w:t>
      </w:r>
      <w:r>
        <w:rPr>
          <w:rFonts w:hint="eastAsia" w:ascii="宋体" w:hAnsi="宋体" w:eastAsia="宋体" w:cs="宋体"/>
          <w:b w:val="0"/>
          <w:bCs/>
          <w:color w:val="auto"/>
          <w:sz w:val="24"/>
          <w:szCs w:val="24"/>
          <w:highlight w:val="none"/>
        </w:rPr>
        <w:t>分。</w:t>
      </w:r>
    </w:p>
    <w:tbl>
      <w:tblPr>
        <w:tblStyle w:val="1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464"/>
        <w:gridCol w:w="795"/>
        <w:gridCol w:w="626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464" w:type="dxa"/>
          </w:tcPr>
          <w:p>
            <w:pPr>
              <w:pStyle w:val="19"/>
              <w:keepNext w:val="0"/>
              <w:keepLines w:val="0"/>
              <w:pageBreakBefore w:val="0"/>
              <w:kinsoku/>
              <w:wordWrap/>
              <w:overflowPunct/>
              <w:topLinePunct w:val="0"/>
              <w:autoSpaceDE/>
              <w:autoSpaceDN/>
              <w:bidi w:val="0"/>
              <w:adjustRightInd/>
              <w:snapToGrid/>
              <w:spacing w:line="454" w:lineRule="exact"/>
              <w:jc w:val="left"/>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 xml:space="preserve"> 项目</w:t>
            </w:r>
          </w:p>
        </w:tc>
        <w:tc>
          <w:tcPr>
            <w:tcW w:w="795" w:type="dxa"/>
          </w:tcPr>
          <w:p>
            <w:pPr>
              <w:pStyle w:val="19"/>
              <w:keepNext w:val="0"/>
              <w:keepLines w:val="0"/>
              <w:pageBreakBefore w:val="0"/>
              <w:kinsoku/>
              <w:wordWrap/>
              <w:overflowPunct/>
              <w:topLinePunct w:val="0"/>
              <w:autoSpaceDE/>
              <w:autoSpaceDN/>
              <w:bidi w:val="0"/>
              <w:adjustRightInd/>
              <w:snapToGrid/>
              <w:spacing w:line="454" w:lineRule="exact"/>
              <w:jc w:val="left"/>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分值</w:t>
            </w:r>
          </w:p>
        </w:tc>
        <w:tc>
          <w:tcPr>
            <w:tcW w:w="6263" w:type="dxa"/>
          </w:tcPr>
          <w:p>
            <w:pPr>
              <w:pStyle w:val="19"/>
              <w:keepNext w:val="0"/>
              <w:keepLines w:val="0"/>
              <w:pageBreakBefore w:val="0"/>
              <w:kinsoku/>
              <w:wordWrap/>
              <w:overflowPunct/>
              <w:topLinePunct w:val="0"/>
              <w:autoSpaceDE/>
              <w:autoSpaceDN/>
              <w:bidi w:val="0"/>
              <w:adjustRightInd/>
              <w:snapToGrid/>
              <w:spacing w:line="454" w:lineRule="exact"/>
              <w:jc w:val="left"/>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 xml:space="preserve"> 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464" w:type="dxa"/>
          </w:tcPr>
          <w:p>
            <w:pPr>
              <w:pStyle w:val="19"/>
              <w:keepNext w:val="0"/>
              <w:keepLines w:val="0"/>
              <w:pageBreakBefore w:val="0"/>
              <w:kinsoku/>
              <w:wordWrap/>
              <w:overflowPunct/>
              <w:topLinePunct w:val="0"/>
              <w:autoSpaceDE/>
              <w:autoSpaceDN/>
              <w:bidi w:val="0"/>
              <w:adjustRightInd/>
              <w:snapToGrid/>
              <w:spacing w:line="454" w:lineRule="exact"/>
              <w:jc w:val="left"/>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节能、环境标志产品</w:t>
            </w:r>
          </w:p>
        </w:tc>
        <w:tc>
          <w:tcPr>
            <w:tcW w:w="795" w:type="dxa"/>
          </w:tcPr>
          <w:p>
            <w:pPr>
              <w:pStyle w:val="19"/>
              <w:keepNext w:val="0"/>
              <w:keepLines w:val="0"/>
              <w:pageBreakBefore w:val="0"/>
              <w:kinsoku/>
              <w:wordWrap/>
              <w:overflowPunct/>
              <w:topLinePunct w:val="0"/>
              <w:autoSpaceDE/>
              <w:autoSpaceDN/>
              <w:bidi w:val="0"/>
              <w:adjustRightInd/>
              <w:snapToGrid/>
              <w:spacing w:line="454" w:lineRule="exact"/>
              <w:jc w:val="right"/>
              <w:textAlignment w:val="auto"/>
              <w:rPr>
                <w:rFonts w:hint="default"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7.04</w:t>
            </w:r>
          </w:p>
        </w:tc>
        <w:tc>
          <w:tcPr>
            <w:tcW w:w="6263" w:type="dxa"/>
          </w:tcPr>
          <w:p>
            <w:pPr>
              <w:pStyle w:val="19"/>
              <w:keepNext w:val="0"/>
              <w:keepLines w:val="0"/>
              <w:pageBreakBefore w:val="0"/>
              <w:kinsoku/>
              <w:wordWrap/>
              <w:overflowPunct/>
              <w:topLinePunct w:val="0"/>
              <w:autoSpaceDE/>
              <w:autoSpaceDN/>
              <w:bidi w:val="0"/>
              <w:adjustRightInd/>
              <w:snapToGrid/>
              <w:spacing w:line="454" w:lineRule="exact"/>
              <w:jc w:val="left"/>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a1若同一采购包内节能、环境标志产品报价总金额低于该采购包报价总金额20%（含20%）以下，将分别给予节能、环境标志产品价格项（F1×A1，按照满分计）和技术项（F2×A2，按照满分计）4%的加分；若同一采购包内节能、环境标志产品报价总金额占该采购包报价总金额20%-50%（含50%），将分别给予节能、环境标志产品价格项（F1×A1，按照满分计）和技术项（F2×A2，按照满分计）6%的加分；若同一采购包内节能、环境标志产品报价总金额占该采购包报价总金额50%以上的，将分别给予节能、环境标志产品价格项（F1×A1，按照满分计）和技术项（F2×A2，按照满分计）8%的加分。a2若节能、环境标志产品仅是构成投标产品的部件、组件或零件，则该投标产品不享受鼓励优惠政策。同一品目中各认证证书不重复计算加分。强制类节能产品不享受加分。</w:t>
            </w:r>
          </w:p>
        </w:tc>
      </w:tr>
    </w:tbl>
    <w:p>
      <w:pPr>
        <w:pStyle w:val="19"/>
        <w:keepNext w:val="0"/>
        <w:keepLines w:val="0"/>
        <w:pageBreakBefore w:val="0"/>
        <w:kinsoku/>
        <w:wordWrap/>
        <w:overflowPunct/>
        <w:topLinePunct w:val="0"/>
        <w:autoSpaceDE/>
        <w:autoSpaceDN/>
        <w:bidi w:val="0"/>
        <w:adjustRightInd/>
        <w:snapToGrid/>
        <w:spacing w:line="454" w:lineRule="exact"/>
        <w:jc w:val="left"/>
        <w:textAlignment w:val="auto"/>
        <w:rPr>
          <w:rFonts w:hint="eastAsia" w:ascii="宋体" w:hAnsi="宋体" w:eastAsia="宋体" w:cs="宋体"/>
          <w:b w:val="0"/>
          <w:bCs/>
          <w:color w:val="auto"/>
          <w:sz w:val="24"/>
          <w:szCs w:val="24"/>
          <w:highlight w:val="none"/>
        </w:rPr>
      </w:pPr>
    </w:p>
    <w:p>
      <w:pPr>
        <w:pStyle w:val="11"/>
        <w:widowControl/>
        <w:spacing w:before="75" w:beforeAutospacing="0" w:after="75" w:afterAutospacing="0" w:line="405" w:lineRule="atLeast"/>
        <w:ind w:firstLine="480"/>
        <w:rPr>
          <w:color w:val="auto"/>
          <w:highlight w:val="none"/>
        </w:rPr>
      </w:pPr>
      <w:r>
        <w:rPr>
          <w:rFonts w:hint="eastAsia" w:ascii="宋体" w:hAnsi="宋体" w:eastAsia="宋体" w:cs="宋体"/>
          <w:color w:val="auto"/>
          <w:highlight w:val="none"/>
        </w:rPr>
        <w:t>（4）成交候选供应商排列规则顺序和并列相同时的处理约定如下：</w:t>
      </w:r>
    </w:p>
    <w:p>
      <w:pPr>
        <w:pStyle w:val="11"/>
        <w:widowControl/>
        <w:spacing w:before="75" w:beforeAutospacing="0" w:after="75" w:afterAutospacing="0" w:line="405" w:lineRule="atLeast"/>
        <w:ind w:firstLine="480"/>
        <w:rPr>
          <w:color w:val="auto"/>
          <w:highlight w:val="none"/>
        </w:rPr>
      </w:pPr>
      <w:r>
        <w:rPr>
          <w:rFonts w:hint="eastAsia" w:ascii="宋体" w:hAnsi="宋体" w:eastAsia="宋体" w:cs="宋体"/>
          <w:color w:val="auto"/>
          <w:highlight w:val="none"/>
        </w:rPr>
        <w:t>a.成交候选供应商按照综合评审总得分（FA）由高到低顺序排列推荐。</w:t>
      </w:r>
    </w:p>
    <w:p>
      <w:pPr>
        <w:pStyle w:val="11"/>
        <w:widowControl/>
        <w:spacing w:before="75" w:beforeAutospacing="0" w:after="75" w:afterAutospacing="0" w:line="405" w:lineRule="atLeast"/>
        <w:ind w:firstLine="480"/>
        <w:rPr>
          <w:color w:val="auto"/>
          <w:highlight w:val="none"/>
        </w:rPr>
      </w:pPr>
      <w:r>
        <w:rPr>
          <w:rFonts w:hint="eastAsia" w:ascii="宋体" w:hAnsi="宋体" w:eastAsia="宋体" w:cs="宋体"/>
          <w:color w:val="auto"/>
          <w:highlight w:val="none"/>
        </w:rPr>
        <w:t>b.综合评审总得分（FA）相同的，按照经评审最后磋商报价（即经政府采购优惠政策进行价格扣除后的最后报价）由低到高顺序推荐。</w:t>
      </w:r>
    </w:p>
    <w:p>
      <w:pPr>
        <w:pStyle w:val="11"/>
        <w:widowControl/>
        <w:spacing w:beforeAutospacing="0" w:afterAutospacing="0" w:line="405" w:lineRule="atLeast"/>
        <w:ind w:firstLine="465"/>
        <w:rPr>
          <w:color w:val="auto"/>
          <w:highlight w:val="none"/>
        </w:rPr>
      </w:pPr>
      <w:r>
        <w:rPr>
          <w:rFonts w:hint="eastAsia" w:ascii="宋体" w:hAnsi="宋体" w:eastAsia="宋体" w:cs="宋体"/>
          <w:color w:val="auto"/>
          <w:highlight w:val="none"/>
        </w:rPr>
        <w:t>c.综合评审总得分（FA）且经评审最后磋商报价（即经政府采购优惠政策进行价格扣除后的最后报价）仍然相同的，按照技术指标优劣顺序推荐。</w:t>
      </w:r>
    </w:p>
    <w:p>
      <w:pPr>
        <w:pStyle w:val="11"/>
        <w:widowControl/>
        <w:spacing w:beforeAutospacing="0" w:afterAutospacing="0" w:line="405" w:lineRule="atLeast"/>
        <w:ind w:firstLine="465"/>
        <w:rPr>
          <w:color w:val="auto"/>
          <w:highlight w:val="none"/>
        </w:rPr>
      </w:pPr>
      <w:r>
        <w:rPr>
          <w:rFonts w:hint="eastAsia" w:ascii="宋体" w:hAnsi="宋体" w:eastAsia="宋体" w:cs="宋体"/>
          <w:color w:val="auto"/>
          <w:highlight w:val="none"/>
        </w:rPr>
        <w:t>d.经前述顺序处理仍然并列相同的，则通过随机抽取方式确定优先顺序推荐。</w:t>
      </w:r>
    </w:p>
    <w:p>
      <w:pPr>
        <w:pStyle w:val="11"/>
        <w:widowControl/>
        <w:spacing w:before="75" w:beforeAutospacing="0" w:after="75" w:afterAutospacing="0" w:line="420" w:lineRule="atLeast"/>
        <w:ind w:firstLine="465"/>
        <w:jc w:val="center"/>
        <w:rPr>
          <w:color w:val="auto"/>
          <w:highlight w:val="none"/>
        </w:rPr>
      </w:pPr>
      <w:r>
        <w:rPr>
          <w:rStyle w:val="16"/>
          <w:rFonts w:hint="eastAsia" w:ascii="宋体" w:hAnsi="宋体" w:eastAsia="宋体" w:cs="宋体"/>
          <w:color w:val="auto"/>
          <w:highlight w:val="none"/>
        </w:rPr>
        <w:t>四、评审报告</w:t>
      </w:r>
    </w:p>
    <w:p>
      <w:pPr>
        <w:pStyle w:val="11"/>
        <w:widowControl/>
        <w:spacing w:before="75" w:beforeAutospacing="0" w:after="75" w:afterAutospacing="0" w:line="420" w:lineRule="atLeast"/>
        <w:rPr>
          <w:color w:val="auto"/>
          <w:highlight w:val="none"/>
        </w:rPr>
      </w:pPr>
      <w:r>
        <w:rPr>
          <w:rFonts w:hint="eastAsia" w:ascii="宋体" w:hAnsi="宋体" w:eastAsia="宋体" w:cs="宋体"/>
          <w:color w:val="auto"/>
          <w:highlight w:val="none"/>
        </w:rPr>
        <w:t> </w:t>
      </w:r>
    </w:p>
    <w:p>
      <w:pPr>
        <w:pStyle w:val="11"/>
        <w:widowControl/>
        <w:spacing w:before="75" w:beforeAutospacing="0" w:after="75" w:afterAutospacing="0" w:line="420" w:lineRule="atLeast"/>
        <w:rPr>
          <w:color w:val="auto"/>
          <w:highlight w:val="none"/>
        </w:rPr>
      </w:pPr>
      <w:r>
        <w:rPr>
          <w:rFonts w:hint="eastAsia" w:ascii="宋体" w:hAnsi="宋体" w:eastAsia="宋体" w:cs="宋体"/>
          <w:color w:val="auto"/>
          <w:highlight w:val="none"/>
        </w:rPr>
        <w:t> 4.1磋商小组完成评审后，应当编写评审报告并提交给采购人。</w:t>
      </w:r>
    </w:p>
    <w:p>
      <w:pPr>
        <w:pStyle w:val="11"/>
        <w:widowControl/>
        <w:spacing w:before="75" w:beforeAutospacing="0" w:after="75" w:afterAutospacing="0" w:line="420" w:lineRule="atLeast"/>
        <w:rPr>
          <w:color w:val="auto"/>
          <w:highlight w:val="none"/>
        </w:rPr>
      </w:pPr>
      <w:r>
        <w:rPr>
          <w:rFonts w:hint="eastAsia" w:ascii="宋体" w:hAnsi="宋体" w:eastAsia="宋体" w:cs="宋体"/>
          <w:color w:val="auto"/>
          <w:highlight w:val="none"/>
        </w:rPr>
        <w:t> 4.2评审报告应当包括以下主要内容：</w:t>
      </w:r>
    </w:p>
    <w:p>
      <w:pPr>
        <w:pStyle w:val="11"/>
        <w:widowControl/>
        <w:spacing w:before="75" w:beforeAutospacing="0" w:after="75" w:afterAutospacing="0" w:line="420" w:lineRule="atLeast"/>
        <w:ind w:firstLine="480"/>
        <w:rPr>
          <w:color w:val="auto"/>
          <w:highlight w:val="none"/>
        </w:rPr>
      </w:pPr>
      <w:r>
        <w:rPr>
          <w:rFonts w:hint="eastAsia" w:ascii="宋体" w:hAnsi="宋体" w:eastAsia="宋体" w:cs="宋体"/>
          <w:color w:val="auto"/>
          <w:highlight w:val="none"/>
        </w:rPr>
        <w:t>（一）邀请供应商参加采购活动的具体方式和相关情况；</w:t>
      </w:r>
    </w:p>
    <w:p>
      <w:pPr>
        <w:pStyle w:val="11"/>
        <w:widowControl/>
        <w:spacing w:before="75" w:beforeAutospacing="0" w:after="75" w:afterAutospacing="0" w:line="420" w:lineRule="atLeast"/>
        <w:ind w:firstLine="480"/>
        <w:rPr>
          <w:color w:val="auto"/>
          <w:highlight w:val="none"/>
        </w:rPr>
      </w:pPr>
      <w:r>
        <w:rPr>
          <w:rFonts w:hint="eastAsia" w:ascii="宋体" w:hAnsi="宋体" w:eastAsia="宋体" w:cs="宋体"/>
          <w:color w:val="auto"/>
          <w:highlight w:val="none"/>
        </w:rPr>
        <w:t>（二）响应文件开启日期和地点；</w:t>
      </w:r>
    </w:p>
    <w:p>
      <w:pPr>
        <w:pStyle w:val="11"/>
        <w:widowControl/>
        <w:spacing w:before="75" w:beforeAutospacing="0" w:after="75" w:afterAutospacing="0" w:line="420" w:lineRule="atLeast"/>
        <w:ind w:firstLine="480"/>
        <w:rPr>
          <w:color w:val="auto"/>
          <w:highlight w:val="none"/>
        </w:rPr>
      </w:pPr>
      <w:r>
        <w:rPr>
          <w:rFonts w:hint="eastAsia" w:ascii="宋体" w:hAnsi="宋体" w:eastAsia="宋体" w:cs="宋体"/>
          <w:color w:val="auto"/>
          <w:highlight w:val="none"/>
        </w:rPr>
        <w:t>（三）获取磋商文件的供应商名单和磋商小组成员名单；</w:t>
      </w:r>
    </w:p>
    <w:p>
      <w:pPr>
        <w:pStyle w:val="11"/>
        <w:widowControl/>
        <w:spacing w:before="75" w:beforeAutospacing="0" w:after="75" w:afterAutospacing="0" w:line="420" w:lineRule="atLeast"/>
        <w:ind w:firstLine="480"/>
        <w:rPr>
          <w:color w:val="auto"/>
          <w:highlight w:val="none"/>
        </w:rPr>
      </w:pPr>
      <w:r>
        <w:rPr>
          <w:rFonts w:hint="eastAsia" w:ascii="宋体" w:hAnsi="宋体" w:eastAsia="宋体" w:cs="宋体"/>
          <w:color w:val="auto"/>
          <w:highlight w:val="none"/>
        </w:rPr>
        <w:t>（四）评审情况记录和说明，包括对供应商的资格审查情况、供应商响应文件评审情况、磋商情况、报价情况等；</w:t>
      </w:r>
    </w:p>
    <w:p>
      <w:pPr>
        <w:pStyle w:val="11"/>
        <w:widowControl/>
        <w:spacing w:before="75" w:beforeAutospacing="0" w:after="75" w:afterAutospacing="0" w:line="420" w:lineRule="atLeast"/>
        <w:ind w:firstLine="480"/>
        <w:rPr>
          <w:color w:val="auto"/>
          <w:highlight w:val="none"/>
        </w:rPr>
      </w:pPr>
      <w:r>
        <w:rPr>
          <w:rFonts w:hint="eastAsia" w:ascii="宋体" w:hAnsi="宋体" w:eastAsia="宋体" w:cs="宋体"/>
          <w:color w:val="auto"/>
          <w:highlight w:val="none"/>
        </w:rPr>
        <w:t>（五）提出的成交候选供应商的排序名单及理由。</w:t>
      </w:r>
    </w:p>
    <w:p>
      <w:pPr>
        <w:pStyle w:val="11"/>
        <w:widowControl/>
        <w:spacing w:before="75" w:beforeAutospacing="0" w:after="75" w:afterAutospacing="0" w:line="420" w:lineRule="atLeast"/>
        <w:rPr>
          <w:color w:val="auto"/>
          <w:highlight w:val="none"/>
        </w:rPr>
      </w:pPr>
      <w:r>
        <w:rPr>
          <w:rFonts w:hint="eastAsia" w:ascii="宋体" w:hAnsi="宋体" w:eastAsia="宋体" w:cs="宋体"/>
          <w:color w:val="auto"/>
          <w:highlight w:val="none"/>
        </w:rPr>
        <w:t> 4.3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pStyle w:val="11"/>
        <w:widowControl/>
        <w:spacing w:before="75" w:beforeAutospacing="0" w:after="75" w:afterAutospacing="0" w:line="420" w:lineRule="atLeast"/>
        <w:ind w:firstLine="480"/>
        <w:rPr>
          <w:color w:val="auto"/>
          <w:highlight w:val="none"/>
        </w:rPr>
      </w:pPr>
      <w:r>
        <w:rPr>
          <w:rFonts w:hint="eastAsia" w:ascii="宋体" w:hAnsi="宋体" w:eastAsia="宋体" w:cs="宋体"/>
          <w:color w:val="auto"/>
          <w:highlight w:val="none"/>
        </w:rPr>
        <w:t> </w:t>
      </w:r>
    </w:p>
    <w:p>
      <w:pPr>
        <w:pStyle w:val="11"/>
        <w:widowControl/>
        <w:spacing w:before="75" w:beforeAutospacing="0" w:after="75" w:afterAutospacing="0" w:line="420" w:lineRule="atLeast"/>
        <w:jc w:val="center"/>
        <w:rPr>
          <w:color w:val="auto"/>
          <w:highlight w:val="none"/>
        </w:rPr>
      </w:pPr>
      <w:r>
        <w:rPr>
          <w:rStyle w:val="16"/>
          <w:rFonts w:hint="eastAsia" w:ascii="宋体" w:hAnsi="宋体" w:eastAsia="宋体" w:cs="宋体"/>
          <w:color w:val="auto"/>
          <w:highlight w:val="none"/>
        </w:rPr>
        <w:t>五、其他规定</w:t>
      </w:r>
    </w:p>
    <w:p>
      <w:pPr>
        <w:pStyle w:val="11"/>
        <w:widowControl/>
        <w:spacing w:before="75" w:beforeAutospacing="0" w:after="75" w:afterAutospacing="0" w:line="420" w:lineRule="atLeast"/>
        <w:rPr>
          <w:color w:val="auto"/>
          <w:highlight w:val="none"/>
        </w:rPr>
      </w:pPr>
      <w:r>
        <w:rPr>
          <w:rFonts w:hint="eastAsia" w:ascii="宋体" w:hAnsi="宋体" w:eastAsia="宋体" w:cs="宋体"/>
          <w:color w:val="auto"/>
          <w:highlight w:val="none"/>
        </w:rPr>
        <w:t> </w:t>
      </w:r>
    </w:p>
    <w:p>
      <w:pPr>
        <w:pStyle w:val="11"/>
        <w:widowControl/>
        <w:spacing w:before="75" w:beforeAutospacing="0" w:after="75" w:afterAutospacing="0" w:line="420" w:lineRule="atLeast"/>
        <w:rPr>
          <w:color w:val="auto"/>
          <w:highlight w:val="none"/>
        </w:rPr>
      </w:pPr>
      <w:r>
        <w:rPr>
          <w:rFonts w:hint="eastAsia" w:ascii="宋体" w:hAnsi="宋体" w:eastAsia="宋体" w:cs="宋体"/>
          <w:color w:val="auto"/>
          <w:highlight w:val="none"/>
        </w:rPr>
        <w:t> 5.1其他规定</w:t>
      </w:r>
    </w:p>
    <w:p>
      <w:pPr>
        <w:pStyle w:val="11"/>
        <w:widowControl/>
        <w:spacing w:before="75" w:beforeAutospacing="0" w:after="75" w:afterAutospacing="0" w:line="420" w:lineRule="atLeast"/>
        <w:ind w:firstLine="480"/>
        <w:rPr>
          <w:color w:val="auto"/>
          <w:highlight w:val="none"/>
        </w:rPr>
      </w:pPr>
      <w:r>
        <w:rPr>
          <w:rFonts w:hint="eastAsia" w:ascii="宋体" w:hAnsi="宋体" w:eastAsia="宋体" w:cs="宋体"/>
          <w:color w:val="auto"/>
          <w:highlight w:val="none"/>
        </w:rPr>
        <w:t>5.1.1评审应全程保密且不得透露给任一供应商或与评审工作无关的人员。</w:t>
      </w:r>
    </w:p>
    <w:p>
      <w:pPr>
        <w:pStyle w:val="11"/>
        <w:widowControl/>
        <w:spacing w:before="75" w:beforeAutospacing="0" w:after="75" w:afterAutospacing="0" w:line="420" w:lineRule="atLeast"/>
        <w:ind w:firstLine="480"/>
        <w:rPr>
          <w:color w:val="auto"/>
          <w:highlight w:val="none"/>
        </w:rPr>
      </w:pPr>
      <w:r>
        <w:rPr>
          <w:rFonts w:hint="eastAsia" w:ascii="宋体" w:hAnsi="宋体" w:eastAsia="宋体" w:cs="宋体"/>
          <w:color w:val="auto"/>
          <w:highlight w:val="none"/>
        </w:rPr>
        <w:t>5.1.2评审将进行全程实时录音录像，录音录像资料随采购文件一并存档。</w:t>
      </w:r>
    </w:p>
    <w:p>
      <w:pPr>
        <w:pStyle w:val="11"/>
        <w:widowControl/>
        <w:spacing w:before="75" w:beforeAutospacing="0" w:after="75" w:afterAutospacing="0" w:line="420" w:lineRule="atLeast"/>
        <w:ind w:firstLine="480"/>
        <w:rPr>
          <w:color w:val="auto"/>
          <w:highlight w:val="none"/>
        </w:rPr>
      </w:pPr>
      <w:r>
        <w:rPr>
          <w:rFonts w:hint="eastAsia" w:ascii="宋体" w:hAnsi="宋体" w:eastAsia="宋体" w:cs="宋体"/>
          <w:color w:val="auto"/>
          <w:highlight w:val="none"/>
        </w:rPr>
        <w:t>5.1.3若供应商有任何试图干扰具体评审事务，影响磋商小组独立履行职责的行为，其响应无效且不予退还磋商保证金。情节严重的，由财政部门列入不良行为记录。</w:t>
      </w:r>
    </w:p>
    <w:p>
      <w:pPr>
        <w:pStyle w:val="11"/>
        <w:widowControl/>
        <w:spacing w:before="75" w:beforeAutospacing="0" w:after="75" w:afterAutospacing="0" w:line="420" w:lineRule="atLeast"/>
        <w:ind w:firstLine="480"/>
        <w:rPr>
          <w:color w:val="auto"/>
          <w:highlight w:val="none"/>
        </w:rPr>
      </w:pPr>
      <w:r>
        <w:rPr>
          <w:rFonts w:hint="eastAsia" w:ascii="宋体" w:hAnsi="宋体" w:eastAsia="宋体" w:cs="宋体"/>
          <w:color w:val="auto"/>
          <w:highlight w:val="none"/>
        </w:rPr>
        <w:t>5.1.4根据采购项目的特点和需要，需要加以详细说明的其他磋商程序规定、要求等内容：</w:t>
      </w:r>
    </w:p>
    <w:p>
      <w:pPr>
        <w:pStyle w:val="11"/>
        <w:widowControl/>
        <w:spacing w:before="75" w:beforeAutospacing="0" w:after="75" w:afterAutospacing="0" w:line="420" w:lineRule="atLeast"/>
        <w:ind w:firstLine="480"/>
        <w:rPr>
          <w:color w:val="auto"/>
          <w:highlight w:val="none"/>
        </w:rPr>
      </w:pPr>
      <w:r>
        <w:rPr>
          <w:rFonts w:hint="eastAsia" w:ascii="宋体" w:hAnsi="宋体" w:eastAsia="宋体" w:cs="宋体"/>
          <w:color w:val="auto"/>
          <w:highlight w:val="none"/>
        </w:rPr>
        <w:t>无。</w:t>
      </w:r>
    </w:p>
    <w:p>
      <w:pPr>
        <w:widowControl/>
        <w:jc w:val="left"/>
        <w:rPr>
          <w:color w:val="auto"/>
          <w:highlight w:val="none"/>
        </w:rPr>
      </w:pPr>
      <w:r>
        <w:rPr>
          <w:rFonts w:ascii="宋体" w:hAnsi="宋体" w:eastAsia="宋体" w:cs="宋体"/>
          <w:color w:val="auto"/>
          <w:kern w:val="0"/>
          <w:sz w:val="24"/>
          <w:highlight w:val="none"/>
        </w:rPr>
        <w:t> </w:t>
      </w:r>
    </w:p>
    <w:p>
      <w:pPr>
        <w:pStyle w:val="11"/>
        <w:widowControl/>
        <w:spacing w:before="75" w:beforeAutospacing="0" w:after="75" w:afterAutospacing="0"/>
        <w:jc w:val="center"/>
        <w:rPr>
          <w:rFonts w:hint="eastAsia" w:ascii="宋体" w:hAnsi="宋体" w:eastAsia="宋体" w:cs="宋体"/>
          <w:color w:val="auto"/>
          <w:highlight w:val="none"/>
          <w:lang w:eastAsia="zh-CN"/>
        </w:rPr>
      </w:pPr>
    </w:p>
    <w:p>
      <w:pPr>
        <w:rPr>
          <w:rFonts w:hint="eastAsia"/>
          <w:color w:val="auto"/>
          <w:highlight w:val="none"/>
          <w:lang w:eastAsia="zh-CN"/>
        </w:rPr>
      </w:pPr>
    </w:p>
    <w:p>
      <w:pPr>
        <w:rPr>
          <w:rFonts w:hint="eastAsia" w:ascii="宋体" w:hAnsi="宋体" w:eastAsia="宋体" w:cs="宋体"/>
          <w:color w:val="auto"/>
          <w:highlight w:val="none"/>
        </w:rPr>
      </w:pPr>
      <w:r>
        <w:rPr>
          <w:rFonts w:hint="eastAsia" w:ascii="宋体" w:hAnsi="宋体" w:eastAsia="宋体" w:cs="宋体"/>
          <w:color w:val="auto"/>
          <w:highlight w:val="none"/>
        </w:rPr>
        <w:br w:type="page"/>
      </w:r>
    </w:p>
    <w:p>
      <w:pPr>
        <w:pStyle w:val="11"/>
        <w:widowControl/>
        <w:spacing w:before="75" w:beforeAutospacing="0" w:after="75" w:afterAutospacing="0"/>
        <w:jc w:val="center"/>
        <w:rPr>
          <w:color w:val="auto"/>
          <w:highlight w:val="none"/>
        </w:rPr>
      </w:pPr>
      <w:r>
        <w:rPr>
          <w:rStyle w:val="16"/>
          <w:rFonts w:hint="eastAsia" w:ascii="宋体" w:hAnsi="宋体" w:eastAsia="宋体" w:cs="宋体"/>
          <w:color w:val="auto"/>
          <w:sz w:val="31"/>
          <w:szCs w:val="31"/>
          <w:highlight w:val="none"/>
        </w:rPr>
        <w:t>第2节 竞争性磋商须知</w:t>
      </w:r>
      <w:r>
        <w:rPr>
          <w:rStyle w:val="16"/>
          <w:rFonts w:hint="eastAsia" w:ascii="宋体" w:hAnsi="宋体" w:eastAsia="宋体" w:cs="宋体"/>
          <w:color w:val="auto"/>
          <w:sz w:val="36"/>
          <w:szCs w:val="36"/>
          <w:highlight w:val="none"/>
        </w:rPr>
        <w:t> </w:t>
      </w:r>
    </w:p>
    <w:p>
      <w:pPr>
        <w:pStyle w:val="11"/>
        <w:widowControl/>
        <w:spacing w:before="75" w:beforeAutospacing="0" w:after="75" w:afterAutospacing="0" w:line="435" w:lineRule="atLeast"/>
        <w:jc w:val="center"/>
        <w:rPr>
          <w:color w:val="auto"/>
          <w:highlight w:val="none"/>
        </w:rPr>
      </w:pPr>
      <w:r>
        <w:rPr>
          <w:rStyle w:val="16"/>
          <w:rFonts w:hint="eastAsia" w:ascii="宋体" w:hAnsi="宋体" w:eastAsia="宋体" w:cs="宋体"/>
          <w:color w:val="auto"/>
          <w:highlight w:val="none"/>
        </w:rPr>
        <w:t>一、总则</w:t>
      </w:r>
    </w:p>
    <w:p>
      <w:pPr>
        <w:pStyle w:val="11"/>
        <w:widowControl/>
        <w:spacing w:before="75" w:beforeAutospacing="0" w:after="75" w:afterAutospacing="0" w:line="435" w:lineRule="atLeast"/>
        <w:rPr>
          <w:color w:val="auto"/>
          <w:highlight w:val="none"/>
        </w:rPr>
      </w:pPr>
      <w:r>
        <w:rPr>
          <w:rFonts w:hint="eastAsia" w:ascii="宋体" w:hAnsi="宋体" w:eastAsia="宋体" w:cs="宋体"/>
          <w:color w:val="auto"/>
          <w:highlight w:val="none"/>
        </w:rPr>
        <w:t> </w:t>
      </w:r>
    </w:p>
    <w:p>
      <w:pPr>
        <w:pStyle w:val="11"/>
        <w:widowControl/>
        <w:spacing w:before="75" w:beforeAutospacing="0" w:after="75" w:afterAutospacing="0" w:line="435" w:lineRule="atLeast"/>
        <w:rPr>
          <w:color w:val="auto"/>
          <w:highlight w:val="none"/>
        </w:rPr>
      </w:pPr>
      <w:r>
        <w:rPr>
          <w:rStyle w:val="16"/>
          <w:rFonts w:hint="eastAsia" w:ascii="宋体" w:hAnsi="宋体" w:eastAsia="宋体" w:cs="宋体"/>
          <w:color w:val="auto"/>
          <w:highlight w:val="none"/>
        </w:rPr>
        <w:t>1.适用范围：</w:t>
      </w:r>
    </w:p>
    <w:p>
      <w:pPr>
        <w:pStyle w:val="11"/>
        <w:widowControl/>
        <w:spacing w:before="75" w:beforeAutospacing="0" w:after="75" w:afterAutospacing="0" w:line="435" w:lineRule="atLeast"/>
        <w:ind w:firstLine="480"/>
        <w:rPr>
          <w:color w:val="auto"/>
          <w:highlight w:val="none"/>
        </w:rPr>
      </w:pPr>
      <w:r>
        <w:rPr>
          <w:rFonts w:hint="eastAsia" w:ascii="宋体" w:hAnsi="宋体" w:eastAsia="宋体" w:cs="宋体"/>
          <w:color w:val="auto"/>
          <w:highlight w:val="none"/>
        </w:rPr>
        <w:t>1.1适用于磋商文件载明项目的采购活动（以下简称：“本次采购活动”）。</w:t>
      </w:r>
    </w:p>
    <w:p>
      <w:pPr>
        <w:pStyle w:val="11"/>
        <w:widowControl/>
        <w:spacing w:before="75" w:beforeAutospacing="0" w:after="75" w:afterAutospacing="0" w:line="435" w:lineRule="atLeast"/>
        <w:rPr>
          <w:color w:val="auto"/>
          <w:highlight w:val="none"/>
        </w:rPr>
      </w:pPr>
      <w:r>
        <w:rPr>
          <w:rStyle w:val="16"/>
          <w:rFonts w:hint="eastAsia" w:ascii="宋体" w:hAnsi="宋体" w:eastAsia="宋体" w:cs="宋体"/>
          <w:color w:val="auto"/>
          <w:highlight w:val="none"/>
        </w:rPr>
        <w:t>2.定义及要求：</w:t>
      </w:r>
    </w:p>
    <w:p>
      <w:pPr>
        <w:pStyle w:val="11"/>
        <w:widowControl/>
        <w:spacing w:before="75" w:beforeAutospacing="0" w:after="75" w:afterAutospacing="0" w:line="435" w:lineRule="atLeast"/>
        <w:ind w:firstLine="480"/>
        <w:rPr>
          <w:color w:val="auto"/>
          <w:highlight w:val="none"/>
        </w:rPr>
      </w:pPr>
      <w:r>
        <w:rPr>
          <w:rFonts w:hint="eastAsia" w:ascii="宋体" w:hAnsi="宋体" w:eastAsia="宋体" w:cs="宋体"/>
          <w:color w:val="auto"/>
          <w:highlight w:val="none"/>
        </w:rPr>
        <w:t>2.1“采购标的”指磋商文件载明的需要采购的货物、服务、工程。</w:t>
      </w:r>
    </w:p>
    <w:p>
      <w:pPr>
        <w:pStyle w:val="11"/>
        <w:widowControl/>
        <w:spacing w:before="75" w:beforeAutospacing="0" w:after="75" w:afterAutospacing="0" w:line="435" w:lineRule="atLeast"/>
        <w:ind w:firstLine="480"/>
        <w:rPr>
          <w:color w:val="auto"/>
          <w:highlight w:val="none"/>
        </w:rPr>
      </w:pPr>
      <w:r>
        <w:rPr>
          <w:rFonts w:hint="eastAsia" w:ascii="宋体" w:hAnsi="宋体" w:eastAsia="宋体" w:cs="宋体"/>
          <w:color w:val="auto"/>
          <w:highlight w:val="none"/>
        </w:rPr>
        <w:t>2.2“采购人”指本次采购项目的买方、或业主方、或甲方，具体见磋商文件第一章；“采购代理机构”系指接受采购人委托，组织开展竞争性磋商采购活动的代理机构，具体见磋商文件第一章。</w:t>
      </w:r>
    </w:p>
    <w:p>
      <w:pPr>
        <w:pStyle w:val="11"/>
        <w:widowControl/>
        <w:spacing w:before="75" w:beforeAutospacing="0" w:after="75" w:afterAutospacing="0" w:line="435" w:lineRule="atLeast"/>
        <w:ind w:firstLine="480"/>
        <w:rPr>
          <w:color w:val="auto"/>
          <w:highlight w:val="none"/>
        </w:rPr>
      </w:pPr>
      <w:r>
        <w:rPr>
          <w:rFonts w:hint="eastAsia" w:ascii="宋体" w:hAnsi="宋体" w:eastAsia="宋体" w:cs="宋体"/>
          <w:color w:val="auto"/>
          <w:highlight w:val="none"/>
        </w:rPr>
        <w:t>2.3“潜在供应商”按照磋商文件第一章规定进行报名，且有意向参加本项目响应磋商的供应商。</w:t>
      </w:r>
    </w:p>
    <w:p>
      <w:pPr>
        <w:pStyle w:val="11"/>
        <w:widowControl/>
        <w:spacing w:before="75" w:beforeAutospacing="0" w:after="75" w:afterAutospacing="0" w:line="435" w:lineRule="atLeast"/>
        <w:ind w:firstLine="480"/>
        <w:rPr>
          <w:color w:val="auto"/>
          <w:highlight w:val="none"/>
        </w:rPr>
      </w:pPr>
      <w:r>
        <w:rPr>
          <w:rFonts w:hint="eastAsia" w:ascii="宋体" w:hAnsi="宋体" w:eastAsia="宋体" w:cs="宋体"/>
          <w:color w:val="auto"/>
          <w:highlight w:val="none"/>
        </w:rPr>
        <w:t>2.4“供应商”指按照磋商文件第一章规定进行报名，且已经提交响应文件的法人或其他组织或自然人。只有适合自然人参与和承接的政府采购项目，供应商才可以是自然人。</w:t>
      </w:r>
    </w:p>
    <w:p>
      <w:pPr>
        <w:pStyle w:val="11"/>
        <w:widowControl/>
        <w:spacing w:before="75" w:beforeAutospacing="0" w:after="75" w:afterAutospacing="0" w:line="435" w:lineRule="atLeast"/>
        <w:ind w:firstLine="480"/>
        <w:rPr>
          <w:color w:val="auto"/>
          <w:highlight w:val="none"/>
        </w:rPr>
      </w:pPr>
      <w:r>
        <w:rPr>
          <w:rFonts w:hint="eastAsia" w:ascii="宋体" w:hAnsi="宋体" w:eastAsia="宋体" w:cs="宋体"/>
          <w:color w:val="auto"/>
          <w:highlight w:val="none"/>
        </w:rPr>
        <w:t>2.5“单位负责人”指单位法定代表人（供应商为法人的）或法律、法规规定代表单位行使职权的主要负责人（供应商为其他组织的）。</w:t>
      </w:r>
    </w:p>
    <w:p>
      <w:pPr>
        <w:pStyle w:val="11"/>
        <w:widowControl/>
        <w:spacing w:before="75" w:beforeAutospacing="0" w:after="75" w:afterAutospacing="0" w:line="435" w:lineRule="atLeast"/>
        <w:ind w:firstLine="480"/>
        <w:rPr>
          <w:color w:val="auto"/>
          <w:highlight w:val="none"/>
        </w:rPr>
      </w:pPr>
      <w:r>
        <w:rPr>
          <w:rFonts w:hint="eastAsia" w:ascii="宋体" w:hAnsi="宋体" w:eastAsia="宋体" w:cs="宋体"/>
          <w:color w:val="auto"/>
          <w:highlight w:val="none"/>
        </w:rPr>
        <w:t>2.6“供应商代表”指供应商（为法人或其他组织的）的单位负责人或由其授权的委托代理人，即单位负责人授权书中载明的接受授权方。供应商为自然人的，由本人签字并附身份证明。</w:t>
      </w:r>
    </w:p>
    <w:p>
      <w:pPr>
        <w:pStyle w:val="11"/>
        <w:widowControl/>
        <w:spacing w:before="75" w:beforeAutospacing="0" w:after="75" w:afterAutospacing="0" w:line="435" w:lineRule="atLeast"/>
        <w:rPr>
          <w:color w:val="auto"/>
          <w:highlight w:val="none"/>
        </w:rPr>
      </w:pPr>
      <w:r>
        <w:rPr>
          <w:rStyle w:val="16"/>
          <w:rFonts w:hint="eastAsia" w:ascii="宋体" w:hAnsi="宋体" w:eastAsia="宋体" w:cs="宋体"/>
          <w:color w:val="auto"/>
          <w:highlight w:val="none"/>
        </w:rPr>
        <w:t>3.合格的</w:t>
      </w:r>
      <w:r>
        <w:rPr>
          <w:color w:val="auto"/>
          <w:highlight w:val="none"/>
        </w:rPr>
        <w:t>供应商</w:t>
      </w:r>
      <w:r>
        <w:rPr>
          <w:rStyle w:val="16"/>
          <w:rFonts w:hint="eastAsia" w:ascii="宋体" w:hAnsi="宋体" w:eastAsia="宋体" w:cs="宋体"/>
          <w:color w:val="auto"/>
          <w:highlight w:val="none"/>
        </w:rPr>
        <w:t>：</w:t>
      </w:r>
    </w:p>
    <w:p>
      <w:pPr>
        <w:pStyle w:val="11"/>
        <w:widowControl/>
        <w:spacing w:before="75" w:beforeAutospacing="0" w:after="75" w:afterAutospacing="0" w:line="435" w:lineRule="atLeast"/>
        <w:ind w:firstLine="480"/>
        <w:rPr>
          <w:color w:val="auto"/>
          <w:highlight w:val="none"/>
        </w:rPr>
      </w:pPr>
      <w:r>
        <w:rPr>
          <w:rFonts w:hint="eastAsia" w:ascii="宋体" w:hAnsi="宋体" w:eastAsia="宋体" w:cs="宋体"/>
          <w:color w:val="auto"/>
          <w:highlight w:val="none"/>
        </w:rPr>
        <w:t>3.1一般规定</w:t>
      </w:r>
    </w:p>
    <w:p>
      <w:pPr>
        <w:pStyle w:val="11"/>
        <w:widowControl/>
        <w:spacing w:before="75" w:beforeAutospacing="0" w:after="75" w:afterAutospacing="0" w:line="435" w:lineRule="atLeast"/>
        <w:ind w:firstLine="480"/>
        <w:rPr>
          <w:color w:val="auto"/>
          <w:highlight w:val="none"/>
        </w:rPr>
      </w:pPr>
      <w:r>
        <w:rPr>
          <w:rFonts w:hint="eastAsia" w:ascii="宋体" w:hAnsi="宋体" w:eastAsia="宋体" w:cs="宋体"/>
          <w:color w:val="auto"/>
          <w:highlight w:val="none"/>
        </w:rPr>
        <w:t>3.1.1供应商应当遵守中国的有关法律、法规和规章的规定，参加政府采购活动时已经自觉检查并按照政府采购相关法律规定，主动回避相应利害关系。</w:t>
      </w:r>
    </w:p>
    <w:p>
      <w:pPr>
        <w:pStyle w:val="11"/>
        <w:widowControl/>
        <w:spacing w:before="75" w:beforeAutospacing="0" w:after="75" w:afterAutospacing="0" w:line="435" w:lineRule="atLeast"/>
        <w:ind w:firstLine="480"/>
        <w:rPr>
          <w:color w:val="auto"/>
          <w:highlight w:val="none"/>
        </w:rPr>
      </w:pPr>
      <w:r>
        <w:rPr>
          <w:rFonts w:hint="eastAsia" w:ascii="宋体" w:hAnsi="宋体" w:eastAsia="宋体" w:cs="宋体"/>
          <w:color w:val="auto"/>
          <w:highlight w:val="none"/>
        </w:rPr>
        <w:t>3.1.2为采购项目提供整体设计、规范编制或项目管理、监理、检测等服务的供应商，不得再参加该采购项目除整体设计、规范编制和项目管理、监理、检测等服务之外的其他采购活动</w:t>
      </w:r>
      <w:r>
        <w:rPr>
          <w:rStyle w:val="16"/>
          <w:rFonts w:hint="eastAsia" w:ascii="宋体" w:hAnsi="宋体" w:eastAsia="宋体" w:cs="宋体"/>
          <w:color w:val="auto"/>
          <w:highlight w:val="none"/>
        </w:rPr>
        <w:t>。</w:t>
      </w:r>
    </w:p>
    <w:p>
      <w:pPr>
        <w:pStyle w:val="11"/>
        <w:widowControl/>
        <w:spacing w:before="75" w:beforeAutospacing="0" w:after="75" w:afterAutospacing="0" w:line="435" w:lineRule="atLeast"/>
        <w:ind w:firstLine="480"/>
        <w:rPr>
          <w:color w:val="auto"/>
          <w:highlight w:val="none"/>
        </w:rPr>
      </w:pPr>
      <w:r>
        <w:rPr>
          <w:rFonts w:hint="eastAsia" w:ascii="宋体" w:hAnsi="宋体" w:eastAsia="宋体" w:cs="宋体"/>
          <w:color w:val="auto"/>
          <w:highlight w:val="none"/>
        </w:rPr>
        <w:t>3.1.3列入失信被执行人、重大税收违法案件当事人名单、政府采购严重违法失信行为记录名单及其他不符合《中华人民共和国政府采购法》第二十二条规定条件的供应商，不得参加政府采购活动</w:t>
      </w:r>
      <w:r>
        <w:rPr>
          <w:rStyle w:val="16"/>
          <w:rFonts w:hint="eastAsia" w:ascii="宋体" w:hAnsi="宋体" w:eastAsia="宋体" w:cs="宋体"/>
          <w:color w:val="auto"/>
          <w:highlight w:val="none"/>
        </w:rPr>
        <w:t>。</w:t>
      </w:r>
    </w:p>
    <w:p>
      <w:pPr>
        <w:pStyle w:val="11"/>
        <w:widowControl/>
        <w:spacing w:before="75" w:beforeAutospacing="0" w:after="75" w:afterAutospacing="0" w:line="435" w:lineRule="atLeast"/>
        <w:ind w:firstLine="480"/>
        <w:rPr>
          <w:color w:val="auto"/>
          <w:highlight w:val="none"/>
        </w:rPr>
      </w:pPr>
      <w:r>
        <w:rPr>
          <w:rStyle w:val="16"/>
          <w:rFonts w:hint="eastAsia" w:ascii="宋体" w:hAnsi="宋体" w:eastAsia="宋体" w:cs="宋体"/>
          <w:color w:val="auto"/>
          <w:highlight w:val="none"/>
        </w:rPr>
        <w:t>供应商有责任检查自身情况，在响应文件中对是否违反以上一般规定做出如实声明，否则其响应文件将被否决。</w:t>
      </w:r>
    </w:p>
    <w:p>
      <w:pPr>
        <w:pStyle w:val="11"/>
        <w:widowControl/>
        <w:spacing w:before="75" w:beforeAutospacing="0" w:after="75" w:afterAutospacing="0" w:line="435" w:lineRule="atLeast"/>
        <w:ind w:firstLine="480"/>
        <w:rPr>
          <w:color w:val="auto"/>
          <w:highlight w:val="none"/>
        </w:rPr>
      </w:pPr>
      <w:r>
        <w:rPr>
          <w:rFonts w:hint="eastAsia" w:ascii="宋体" w:hAnsi="宋体" w:eastAsia="宋体" w:cs="宋体"/>
          <w:color w:val="auto"/>
          <w:highlight w:val="none"/>
        </w:rPr>
        <w:t>3.2特别规定</w:t>
      </w:r>
    </w:p>
    <w:p>
      <w:pPr>
        <w:pStyle w:val="11"/>
        <w:widowControl/>
        <w:spacing w:before="75" w:beforeAutospacing="0" w:after="75" w:afterAutospacing="0" w:line="435" w:lineRule="atLeast"/>
        <w:ind w:firstLine="480"/>
        <w:rPr>
          <w:color w:val="auto"/>
          <w:highlight w:val="none"/>
        </w:rPr>
      </w:pPr>
      <w:r>
        <w:rPr>
          <w:rFonts w:hint="eastAsia" w:ascii="宋体" w:hAnsi="宋体" w:eastAsia="宋体" w:cs="宋体"/>
          <w:color w:val="auto"/>
          <w:highlight w:val="none"/>
        </w:rPr>
        <w:t>3.2.1供应商的资格要求：详见竞争性磋商须知前附表第</w:t>
      </w:r>
      <w:r>
        <w:rPr>
          <w:rFonts w:hint="eastAsia" w:ascii="宋体" w:hAnsi="宋体" w:eastAsia="宋体" w:cs="宋体"/>
          <w:color w:val="auto"/>
          <w:highlight w:val="none"/>
          <w:u w:val="single"/>
        </w:rPr>
        <w:t>1</w:t>
      </w:r>
      <w:r>
        <w:rPr>
          <w:rFonts w:hint="eastAsia" w:ascii="宋体" w:hAnsi="宋体" w:eastAsia="宋体" w:cs="宋体"/>
          <w:color w:val="auto"/>
          <w:highlight w:val="none"/>
        </w:rPr>
        <w:t>项。</w:t>
      </w:r>
    </w:p>
    <w:p>
      <w:pPr>
        <w:pStyle w:val="11"/>
        <w:widowControl/>
        <w:spacing w:before="75" w:beforeAutospacing="0" w:after="75" w:afterAutospacing="0" w:line="435" w:lineRule="atLeast"/>
        <w:ind w:firstLine="480"/>
        <w:rPr>
          <w:color w:val="auto"/>
          <w:highlight w:val="none"/>
        </w:rPr>
      </w:pPr>
      <w:r>
        <w:rPr>
          <w:rFonts w:hint="eastAsia" w:ascii="宋体" w:hAnsi="宋体" w:eastAsia="宋体" w:cs="宋体"/>
          <w:color w:val="auto"/>
          <w:highlight w:val="none"/>
        </w:rPr>
        <w:t>3.2.2是否接受联合体形式的响应磋商：详见竞争性磋商须知前附表第</w:t>
      </w:r>
      <w:r>
        <w:rPr>
          <w:rFonts w:hint="eastAsia" w:ascii="宋体" w:hAnsi="宋体" w:eastAsia="宋体" w:cs="宋体"/>
          <w:color w:val="auto"/>
          <w:highlight w:val="none"/>
          <w:u w:val="single"/>
        </w:rPr>
        <w:t>2</w:t>
      </w:r>
      <w:r>
        <w:rPr>
          <w:rFonts w:hint="eastAsia" w:ascii="宋体" w:hAnsi="宋体" w:eastAsia="宋体" w:cs="宋体"/>
          <w:color w:val="auto"/>
          <w:highlight w:val="none"/>
        </w:rPr>
        <w:t>项。若接受联合体形式且供应商为联合体，则联合体各方除了应遵守本章第3.1条规定外，还应遵守下列规定：</w:t>
      </w:r>
    </w:p>
    <w:p>
      <w:pPr>
        <w:pStyle w:val="11"/>
        <w:widowControl/>
        <w:spacing w:before="75" w:beforeAutospacing="0" w:after="75" w:afterAutospacing="0" w:line="435" w:lineRule="atLeast"/>
        <w:ind w:firstLine="480"/>
        <w:rPr>
          <w:color w:val="auto"/>
          <w:highlight w:val="none"/>
        </w:rPr>
      </w:pPr>
      <w:r>
        <w:rPr>
          <w:rFonts w:hint="eastAsia" w:ascii="宋体" w:hAnsi="宋体" w:eastAsia="宋体" w:cs="宋体"/>
          <w:color w:val="auto"/>
          <w:highlight w:val="none"/>
        </w:rPr>
        <w:t>（1）联合体各方应提交联合体协议，联合体协议应符合磋商文件规定。</w:t>
      </w:r>
    </w:p>
    <w:p>
      <w:pPr>
        <w:pStyle w:val="11"/>
        <w:widowControl/>
        <w:spacing w:before="75" w:beforeAutospacing="0" w:after="75" w:afterAutospacing="0" w:line="435" w:lineRule="atLeast"/>
        <w:ind w:firstLine="480"/>
        <w:rPr>
          <w:color w:val="auto"/>
          <w:highlight w:val="none"/>
        </w:rPr>
      </w:pPr>
      <w:r>
        <w:rPr>
          <w:rFonts w:hint="eastAsia" w:ascii="宋体" w:hAnsi="宋体" w:eastAsia="宋体" w:cs="宋体"/>
          <w:color w:val="auto"/>
          <w:highlight w:val="none"/>
        </w:rPr>
        <w:t>（2）联合体各方不得再单独参加或与其他供应商另外组成联合体参加同一合同项下的响应磋商。</w:t>
      </w:r>
    </w:p>
    <w:p>
      <w:pPr>
        <w:pStyle w:val="11"/>
        <w:widowControl/>
        <w:spacing w:before="75" w:beforeAutospacing="0" w:after="75" w:afterAutospacing="0" w:line="435" w:lineRule="atLeast"/>
        <w:ind w:firstLine="480"/>
        <w:rPr>
          <w:color w:val="auto"/>
          <w:highlight w:val="none"/>
        </w:rPr>
      </w:pPr>
      <w:r>
        <w:rPr>
          <w:rFonts w:hint="eastAsia" w:ascii="宋体" w:hAnsi="宋体" w:eastAsia="宋体" w:cs="宋体"/>
          <w:color w:val="auto"/>
          <w:highlight w:val="none"/>
        </w:rPr>
        <w:t>（3）联合体各方应共同与采购人签订政府采购合同，就政府采购合同约定的事项对采购人承担连带责任。</w:t>
      </w:r>
    </w:p>
    <w:p>
      <w:pPr>
        <w:pStyle w:val="11"/>
        <w:widowControl/>
        <w:spacing w:before="75" w:beforeAutospacing="0" w:after="75" w:afterAutospacing="0" w:line="435" w:lineRule="atLeast"/>
        <w:ind w:firstLine="480"/>
        <w:rPr>
          <w:color w:val="auto"/>
          <w:highlight w:val="none"/>
        </w:rPr>
      </w:pPr>
      <w:r>
        <w:rPr>
          <w:rFonts w:hint="eastAsia" w:ascii="宋体" w:hAnsi="宋体" w:eastAsia="宋体" w:cs="宋体"/>
          <w:color w:val="auto"/>
          <w:highlight w:val="none"/>
        </w:rPr>
        <w:t>3.2.3若接受联合体形式，单位负责人为同一人或者存在直接控股、管理关系的不同供应商可以组成一个联合体，以一个供应商的身份参加政府采购活动。若不接受联合体形式，则单位负责人为同一人或者存在直接控股、管理关系的不同供应商，不得参加同一合同项下的政府采购活动。</w:t>
      </w:r>
    </w:p>
    <w:p>
      <w:pPr>
        <w:pStyle w:val="11"/>
        <w:widowControl/>
        <w:spacing w:before="75" w:beforeAutospacing="0" w:after="75" w:afterAutospacing="0" w:line="435" w:lineRule="atLeast"/>
        <w:rPr>
          <w:color w:val="auto"/>
          <w:highlight w:val="none"/>
        </w:rPr>
      </w:pPr>
      <w:r>
        <w:rPr>
          <w:rStyle w:val="16"/>
          <w:rFonts w:hint="eastAsia" w:ascii="宋体" w:hAnsi="宋体" w:eastAsia="宋体" w:cs="宋体"/>
          <w:color w:val="auto"/>
          <w:highlight w:val="none"/>
        </w:rPr>
        <w:t>4.参与竞争性磋商费用：</w:t>
      </w:r>
    </w:p>
    <w:p>
      <w:pPr>
        <w:pStyle w:val="11"/>
        <w:widowControl/>
        <w:spacing w:before="75" w:beforeAutospacing="0" w:after="75" w:afterAutospacing="0" w:line="435" w:lineRule="atLeast"/>
        <w:ind w:firstLine="480"/>
        <w:rPr>
          <w:color w:val="auto"/>
          <w:highlight w:val="none"/>
        </w:rPr>
      </w:pPr>
      <w:r>
        <w:rPr>
          <w:rFonts w:hint="eastAsia" w:ascii="宋体" w:hAnsi="宋体" w:eastAsia="宋体" w:cs="宋体"/>
          <w:color w:val="auto"/>
          <w:highlight w:val="none"/>
        </w:rPr>
        <w:t>4.1除法律法规或采购文件另有规定之外，供应商应自行承担其准备与参加竞争性磋商所涉及的一切费用。</w:t>
      </w:r>
    </w:p>
    <w:p>
      <w:pPr>
        <w:pStyle w:val="11"/>
        <w:widowControl/>
        <w:spacing w:before="75" w:beforeAutospacing="0" w:after="75" w:afterAutospacing="0" w:line="435" w:lineRule="atLeast"/>
        <w:jc w:val="center"/>
        <w:rPr>
          <w:color w:val="auto"/>
          <w:highlight w:val="none"/>
        </w:rPr>
      </w:pPr>
      <w:r>
        <w:rPr>
          <w:rFonts w:hint="eastAsia" w:ascii="宋体" w:hAnsi="宋体" w:eastAsia="宋体" w:cs="宋体"/>
          <w:color w:val="auto"/>
          <w:highlight w:val="none"/>
        </w:rPr>
        <w:t> </w:t>
      </w:r>
    </w:p>
    <w:p>
      <w:pPr>
        <w:pStyle w:val="11"/>
        <w:widowControl/>
        <w:spacing w:before="75" w:beforeAutospacing="0" w:after="75" w:afterAutospacing="0" w:line="435" w:lineRule="atLeast"/>
        <w:jc w:val="center"/>
        <w:rPr>
          <w:color w:val="auto"/>
          <w:highlight w:val="none"/>
        </w:rPr>
      </w:pPr>
      <w:r>
        <w:rPr>
          <w:rStyle w:val="16"/>
          <w:rFonts w:hint="eastAsia" w:ascii="宋体" w:hAnsi="宋体" w:eastAsia="宋体" w:cs="宋体"/>
          <w:color w:val="auto"/>
          <w:highlight w:val="none"/>
        </w:rPr>
        <w:t>二、竞争性磋商文件</w:t>
      </w:r>
    </w:p>
    <w:p>
      <w:pPr>
        <w:pStyle w:val="11"/>
        <w:widowControl/>
        <w:spacing w:before="75" w:beforeAutospacing="0" w:after="75" w:afterAutospacing="0" w:line="435" w:lineRule="atLeast"/>
        <w:jc w:val="center"/>
        <w:rPr>
          <w:color w:val="auto"/>
          <w:highlight w:val="none"/>
        </w:rPr>
      </w:pPr>
      <w:r>
        <w:rPr>
          <w:rStyle w:val="16"/>
          <w:rFonts w:hint="eastAsia" w:ascii="宋体" w:hAnsi="宋体" w:eastAsia="宋体" w:cs="宋体"/>
          <w:color w:val="auto"/>
          <w:highlight w:val="none"/>
        </w:rPr>
        <w:t> </w:t>
      </w:r>
    </w:p>
    <w:p>
      <w:pPr>
        <w:pStyle w:val="11"/>
        <w:widowControl/>
        <w:spacing w:before="75" w:beforeAutospacing="0" w:after="75" w:afterAutospacing="0" w:line="435" w:lineRule="atLeast"/>
        <w:rPr>
          <w:color w:val="auto"/>
          <w:highlight w:val="none"/>
        </w:rPr>
      </w:pPr>
      <w:r>
        <w:rPr>
          <w:rStyle w:val="16"/>
          <w:rFonts w:hint="eastAsia" w:ascii="宋体" w:hAnsi="宋体" w:eastAsia="宋体" w:cs="宋体"/>
          <w:color w:val="auto"/>
          <w:highlight w:val="none"/>
        </w:rPr>
        <w:t>5.竞争性磋商文件的组成：</w:t>
      </w:r>
    </w:p>
    <w:p>
      <w:pPr>
        <w:pStyle w:val="11"/>
        <w:widowControl/>
        <w:spacing w:before="75" w:beforeAutospacing="0" w:after="75" w:afterAutospacing="0" w:line="435" w:lineRule="atLeast"/>
        <w:ind w:firstLine="480"/>
        <w:rPr>
          <w:color w:val="auto"/>
          <w:highlight w:val="none"/>
        </w:rPr>
      </w:pPr>
      <w:r>
        <w:rPr>
          <w:rFonts w:hint="eastAsia" w:ascii="宋体" w:hAnsi="宋体" w:eastAsia="宋体" w:cs="宋体"/>
          <w:color w:val="auto"/>
          <w:highlight w:val="none"/>
        </w:rPr>
        <w:t>5.1竞争性磋商文件由下述部分组成：</w:t>
      </w:r>
    </w:p>
    <w:p>
      <w:pPr>
        <w:pStyle w:val="11"/>
        <w:widowControl/>
        <w:spacing w:before="75" w:beforeAutospacing="0" w:after="75" w:afterAutospacing="0" w:line="435" w:lineRule="atLeast"/>
        <w:ind w:firstLine="480"/>
        <w:rPr>
          <w:color w:val="auto"/>
          <w:highlight w:val="none"/>
        </w:rPr>
      </w:pPr>
      <w:r>
        <w:rPr>
          <w:rFonts w:hint="eastAsia" w:ascii="宋体" w:hAnsi="宋体" w:eastAsia="宋体" w:cs="宋体"/>
          <w:color w:val="auto"/>
          <w:highlight w:val="none"/>
        </w:rPr>
        <w:t>第一章 采购公告（或采购邀请书）</w:t>
      </w:r>
    </w:p>
    <w:p>
      <w:pPr>
        <w:pStyle w:val="11"/>
        <w:widowControl/>
        <w:spacing w:before="75" w:beforeAutospacing="0" w:after="75" w:afterAutospacing="0" w:line="435" w:lineRule="atLeast"/>
        <w:ind w:firstLine="480"/>
        <w:rPr>
          <w:color w:val="auto"/>
          <w:highlight w:val="none"/>
        </w:rPr>
      </w:pPr>
      <w:r>
        <w:rPr>
          <w:rFonts w:hint="eastAsia" w:ascii="宋体" w:hAnsi="宋体" w:eastAsia="宋体" w:cs="宋体"/>
          <w:color w:val="auto"/>
          <w:highlight w:val="none"/>
        </w:rPr>
        <w:t>第二章 竞争性磋商须知</w:t>
      </w:r>
    </w:p>
    <w:p>
      <w:pPr>
        <w:pStyle w:val="11"/>
        <w:widowControl/>
        <w:spacing w:before="75" w:beforeAutospacing="0" w:after="75" w:afterAutospacing="0" w:line="435" w:lineRule="atLeast"/>
        <w:ind w:firstLine="480"/>
        <w:rPr>
          <w:color w:val="auto"/>
          <w:highlight w:val="none"/>
        </w:rPr>
      </w:pPr>
      <w:r>
        <w:rPr>
          <w:rFonts w:hint="eastAsia" w:ascii="宋体" w:hAnsi="宋体" w:eastAsia="宋体" w:cs="宋体"/>
          <w:color w:val="auto"/>
          <w:highlight w:val="none"/>
        </w:rPr>
        <w:t>第三章 采购内容及要求</w:t>
      </w:r>
    </w:p>
    <w:p>
      <w:pPr>
        <w:pStyle w:val="11"/>
        <w:widowControl/>
        <w:spacing w:before="75" w:beforeAutospacing="0" w:after="75" w:afterAutospacing="0" w:line="435" w:lineRule="atLeast"/>
        <w:ind w:firstLine="480"/>
        <w:rPr>
          <w:color w:val="auto"/>
          <w:highlight w:val="none"/>
        </w:rPr>
      </w:pPr>
      <w:r>
        <w:rPr>
          <w:rFonts w:hint="eastAsia" w:ascii="宋体" w:hAnsi="宋体" w:eastAsia="宋体" w:cs="宋体"/>
          <w:color w:val="auto"/>
          <w:highlight w:val="none"/>
        </w:rPr>
        <w:t>第四章 合同主要条款及格式</w:t>
      </w:r>
    </w:p>
    <w:p>
      <w:pPr>
        <w:pStyle w:val="11"/>
        <w:widowControl/>
        <w:spacing w:before="75" w:beforeAutospacing="0" w:after="75" w:afterAutospacing="0" w:line="435" w:lineRule="atLeast"/>
        <w:ind w:firstLine="480"/>
        <w:rPr>
          <w:color w:val="auto"/>
          <w:highlight w:val="none"/>
        </w:rPr>
      </w:pPr>
      <w:r>
        <w:rPr>
          <w:rFonts w:hint="eastAsia" w:ascii="宋体" w:hAnsi="宋体" w:eastAsia="宋体" w:cs="宋体"/>
          <w:color w:val="auto"/>
          <w:highlight w:val="none"/>
        </w:rPr>
        <w:t>第五章 首次响应文件格式</w:t>
      </w:r>
    </w:p>
    <w:p>
      <w:pPr>
        <w:pStyle w:val="11"/>
        <w:widowControl/>
        <w:spacing w:before="75" w:beforeAutospacing="0" w:after="75" w:afterAutospacing="0" w:line="435" w:lineRule="atLeast"/>
        <w:ind w:firstLine="480"/>
        <w:rPr>
          <w:color w:val="auto"/>
          <w:highlight w:val="none"/>
        </w:rPr>
      </w:pPr>
      <w:r>
        <w:rPr>
          <w:rFonts w:hint="eastAsia" w:ascii="宋体" w:hAnsi="宋体" w:eastAsia="宋体" w:cs="宋体"/>
          <w:color w:val="auto"/>
          <w:highlight w:val="none"/>
        </w:rPr>
        <w:t>5.2除上述内容以外，采购人、采购代理机构或者磋商小组在采购过程期间对磋商文件所作的澄清、修改或补充，均构成磋商文件的组成部分，对采购人和供应商具有约束力。</w:t>
      </w:r>
    </w:p>
    <w:p>
      <w:pPr>
        <w:pStyle w:val="11"/>
        <w:widowControl/>
        <w:spacing w:before="75" w:beforeAutospacing="0" w:after="75" w:afterAutospacing="0" w:line="435" w:lineRule="atLeast"/>
        <w:rPr>
          <w:color w:val="auto"/>
          <w:highlight w:val="none"/>
        </w:rPr>
      </w:pPr>
      <w:r>
        <w:rPr>
          <w:rStyle w:val="16"/>
          <w:rFonts w:hint="eastAsia" w:ascii="宋体" w:hAnsi="宋体" w:eastAsia="宋体" w:cs="宋体"/>
          <w:color w:val="auto"/>
          <w:highlight w:val="none"/>
        </w:rPr>
        <w:t>6.竞争性磋商文件的澄清、补充、修改及现场考察等：</w:t>
      </w:r>
    </w:p>
    <w:p>
      <w:pPr>
        <w:pStyle w:val="11"/>
        <w:widowControl/>
        <w:spacing w:before="75" w:beforeAutospacing="0" w:after="75" w:afterAutospacing="0" w:line="435" w:lineRule="atLeast"/>
        <w:ind w:firstLine="480"/>
        <w:rPr>
          <w:color w:val="auto"/>
          <w:highlight w:val="none"/>
        </w:rPr>
      </w:pPr>
      <w:r>
        <w:rPr>
          <w:rFonts w:hint="eastAsia" w:ascii="宋体" w:hAnsi="宋体" w:eastAsia="宋体" w:cs="宋体"/>
          <w:color w:val="auto"/>
          <w:highlight w:val="none"/>
        </w:rPr>
        <w:t>6.1提交首次响应文件截止之日前，采购人、采购代理机构或者磋商小组可以对已发出的磋商文件进行必要的澄清、补充或者修改，澄清、补充或者修改的内容作为磋商文件的组成部分。澄清、补充或者修改的内容可能影响响应文件编制的，采购人、采购代理机构或者磋商小组将在提交首次响应文件截止时间5个日历日前，以书面形式通知所有获取磋商文件的潜在供应商，不足5个日历日的，采购人、采购代理机构或磋商小组将顺延提交首次响应文件的截止时间。</w:t>
      </w:r>
    </w:p>
    <w:p>
      <w:pPr>
        <w:pStyle w:val="11"/>
        <w:widowControl/>
        <w:spacing w:before="75" w:beforeAutospacing="0" w:after="75" w:afterAutospacing="0" w:line="435" w:lineRule="atLeast"/>
        <w:ind w:firstLine="480"/>
        <w:rPr>
          <w:color w:val="auto"/>
          <w:highlight w:val="none"/>
        </w:rPr>
      </w:pPr>
      <w:r>
        <w:rPr>
          <w:rFonts w:hint="eastAsia" w:ascii="宋体" w:hAnsi="宋体" w:eastAsia="宋体" w:cs="宋体"/>
          <w:color w:val="auto"/>
          <w:highlight w:val="none"/>
        </w:rPr>
        <w:t>6.2提交首次响应文件截止时间前，若采购人发布更正公告，则更正公告及其所发布的内容或信息（包括但不限于竞争性磋商文件的澄清、补充或修改等）作为磋商文件组成部分，对采购人和供应商具有约束力。更正公告作为采购人、采购代理机构或磋商小组通知所有潜在供应商的书面形式，潜在供应商务必随时关注磋商文件中载明的指定媒体，以免遗漏。</w:t>
      </w:r>
    </w:p>
    <w:p>
      <w:pPr>
        <w:pStyle w:val="11"/>
        <w:widowControl/>
        <w:spacing w:before="75" w:beforeAutospacing="0" w:after="75" w:afterAutospacing="0" w:line="435" w:lineRule="atLeast"/>
        <w:ind w:firstLine="480"/>
        <w:rPr>
          <w:color w:val="auto"/>
          <w:highlight w:val="none"/>
        </w:rPr>
      </w:pPr>
      <w:r>
        <w:rPr>
          <w:rFonts w:hint="eastAsia" w:ascii="宋体" w:hAnsi="宋体" w:eastAsia="宋体" w:cs="宋体"/>
          <w:color w:val="auto"/>
          <w:highlight w:val="none"/>
        </w:rPr>
        <w:t>6.3采购人、采购代理机构可以视采购项目的具体情况，组织供应商进行现场考察或召开磋商前答疑会，是否组织现场考察或召开磋商前答疑会详见竞争性磋商须知前附表第</w:t>
      </w:r>
      <w:r>
        <w:rPr>
          <w:rFonts w:hint="eastAsia" w:ascii="宋体" w:hAnsi="宋体" w:eastAsia="宋体" w:cs="宋体"/>
          <w:color w:val="auto"/>
          <w:highlight w:val="none"/>
          <w:u w:val="single"/>
        </w:rPr>
        <w:t>3</w:t>
      </w:r>
      <w:r>
        <w:rPr>
          <w:rFonts w:hint="eastAsia" w:ascii="宋体" w:hAnsi="宋体" w:eastAsia="宋体" w:cs="宋体"/>
          <w:color w:val="auto"/>
          <w:highlight w:val="none"/>
        </w:rPr>
        <w:t>项。</w:t>
      </w:r>
    </w:p>
    <w:p>
      <w:pPr>
        <w:pStyle w:val="11"/>
        <w:widowControl/>
        <w:spacing w:before="75" w:beforeAutospacing="0" w:after="75" w:afterAutospacing="0" w:line="435" w:lineRule="atLeast"/>
        <w:ind w:firstLine="480"/>
        <w:rPr>
          <w:color w:val="auto"/>
          <w:highlight w:val="none"/>
        </w:rPr>
      </w:pPr>
      <w:r>
        <w:rPr>
          <w:rFonts w:hint="eastAsia" w:ascii="宋体" w:hAnsi="宋体" w:eastAsia="宋体" w:cs="宋体"/>
          <w:color w:val="auto"/>
          <w:highlight w:val="none"/>
        </w:rPr>
        <w:t>  </w:t>
      </w:r>
    </w:p>
    <w:p>
      <w:pPr>
        <w:pStyle w:val="11"/>
        <w:widowControl/>
        <w:spacing w:before="75" w:beforeAutospacing="0" w:after="75" w:afterAutospacing="0" w:line="435" w:lineRule="atLeast"/>
        <w:jc w:val="center"/>
        <w:rPr>
          <w:color w:val="auto"/>
          <w:highlight w:val="none"/>
        </w:rPr>
      </w:pPr>
      <w:r>
        <w:rPr>
          <w:rStyle w:val="16"/>
          <w:rFonts w:hint="eastAsia" w:ascii="宋体" w:hAnsi="宋体" w:eastAsia="宋体" w:cs="宋体"/>
          <w:color w:val="auto"/>
          <w:highlight w:val="none"/>
        </w:rPr>
        <w:t>三、响应文件编制</w:t>
      </w:r>
    </w:p>
    <w:p>
      <w:pPr>
        <w:pStyle w:val="11"/>
        <w:widowControl/>
        <w:spacing w:before="75" w:beforeAutospacing="0" w:after="75" w:afterAutospacing="0" w:line="435" w:lineRule="atLeast"/>
        <w:ind w:firstLine="480"/>
        <w:rPr>
          <w:color w:val="auto"/>
          <w:highlight w:val="none"/>
        </w:rPr>
      </w:pPr>
      <w:r>
        <w:rPr>
          <w:rFonts w:hint="eastAsia" w:ascii="宋体" w:hAnsi="宋体" w:eastAsia="宋体" w:cs="宋体"/>
          <w:color w:val="auto"/>
          <w:highlight w:val="none"/>
        </w:rPr>
        <w:t> </w:t>
      </w:r>
    </w:p>
    <w:p>
      <w:pPr>
        <w:pStyle w:val="11"/>
        <w:widowControl/>
        <w:spacing w:before="75" w:beforeAutospacing="0" w:after="75" w:afterAutospacing="0" w:line="435" w:lineRule="atLeast"/>
        <w:rPr>
          <w:color w:val="auto"/>
          <w:highlight w:val="none"/>
        </w:rPr>
      </w:pPr>
      <w:r>
        <w:rPr>
          <w:rStyle w:val="16"/>
          <w:rFonts w:hint="eastAsia" w:ascii="宋体" w:hAnsi="宋体" w:eastAsia="宋体" w:cs="宋体"/>
          <w:color w:val="auto"/>
          <w:highlight w:val="none"/>
        </w:rPr>
        <w:t>7.应标要求</w:t>
      </w:r>
    </w:p>
    <w:p>
      <w:pPr>
        <w:pStyle w:val="11"/>
        <w:widowControl/>
        <w:spacing w:before="75" w:beforeAutospacing="0" w:after="75" w:afterAutospacing="0" w:line="435" w:lineRule="atLeast"/>
        <w:ind w:firstLine="480"/>
        <w:rPr>
          <w:color w:val="auto"/>
          <w:highlight w:val="none"/>
        </w:rPr>
      </w:pPr>
      <w:r>
        <w:rPr>
          <w:rFonts w:hint="eastAsia" w:ascii="宋体" w:hAnsi="宋体" w:eastAsia="宋体" w:cs="宋体"/>
          <w:color w:val="auto"/>
          <w:highlight w:val="none"/>
        </w:rPr>
        <w:t>7.1供应商可按照合同包号，对竞争性磋商文件中载明的全部或部分合同包进行响应。对于能够详细列明采购标的技术、服务要求的采购项目，供应商响应时，对同一个合同包内所有的采购内容和要求必须进行完整响应，否则其相应合同包的响应文件将被否决。</w:t>
      </w:r>
    </w:p>
    <w:p>
      <w:pPr>
        <w:pStyle w:val="11"/>
        <w:widowControl/>
        <w:spacing w:before="75" w:beforeAutospacing="0" w:after="75" w:afterAutospacing="0" w:line="435" w:lineRule="atLeast"/>
        <w:ind w:firstLine="480"/>
        <w:rPr>
          <w:color w:val="auto"/>
          <w:highlight w:val="none"/>
        </w:rPr>
      </w:pPr>
      <w:r>
        <w:rPr>
          <w:rFonts w:hint="eastAsia" w:ascii="宋体" w:hAnsi="宋体" w:eastAsia="宋体" w:cs="宋体"/>
          <w:color w:val="auto"/>
          <w:highlight w:val="none"/>
        </w:rPr>
        <w:t>7.2供应商代表在同一个合同项下只能接受一个供应商的委托参加响应磋商，否则其响应文件将被否决。</w:t>
      </w:r>
    </w:p>
    <w:p>
      <w:pPr>
        <w:pStyle w:val="11"/>
        <w:widowControl/>
        <w:spacing w:before="75" w:beforeAutospacing="0" w:after="75" w:afterAutospacing="0" w:line="435" w:lineRule="atLeast"/>
        <w:ind w:firstLine="480"/>
        <w:rPr>
          <w:color w:val="auto"/>
          <w:highlight w:val="none"/>
        </w:rPr>
      </w:pPr>
      <w:r>
        <w:rPr>
          <w:rFonts w:hint="eastAsia" w:ascii="宋体" w:hAnsi="宋体" w:eastAsia="宋体" w:cs="宋体"/>
          <w:color w:val="auto"/>
          <w:highlight w:val="none"/>
        </w:rPr>
        <w:t>7.3供应商应仔细阅读磋商文件的所有内容和要求，按磋商文件的规定提供响应文件，并对其所提供的全部资料、承诺和声明的真实性、合法性和准确性负责。</w:t>
      </w:r>
    </w:p>
    <w:p>
      <w:pPr>
        <w:pStyle w:val="11"/>
        <w:widowControl/>
        <w:spacing w:before="75" w:beforeAutospacing="0" w:after="75" w:afterAutospacing="0" w:line="435" w:lineRule="atLeast"/>
        <w:ind w:firstLine="480"/>
        <w:rPr>
          <w:color w:val="auto"/>
          <w:highlight w:val="none"/>
        </w:rPr>
      </w:pPr>
      <w:r>
        <w:rPr>
          <w:rFonts w:hint="eastAsia" w:ascii="宋体" w:hAnsi="宋体" w:eastAsia="宋体" w:cs="宋体"/>
          <w:color w:val="auto"/>
          <w:highlight w:val="none"/>
        </w:rPr>
        <w:t>7.4除非竞争性磋商须知前附表另有规定外，供应商提供的响应文件应使用中文文本，若有不同文字文本，以中文文本为准。</w:t>
      </w:r>
    </w:p>
    <w:p>
      <w:pPr>
        <w:pStyle w:val="11"/>
        <w:widowControl/>
        <w:spacing w:before="75" w:beforeAutospacing="0" w:after="75" w:afterAutospacing="0" w:line="435" w:lineRule="atLeast"/>
        <w:ind w:firstLine="480"/>
        <w:rPr>
          <w:color w:val="auto"/>
          <w:highlight w:val="none"/>
        </w:rPr>
      </w:pPr>
      <w:r>
        <w:rPr>
          <w:rFonts w:hint="eastAsia" w:ascii="宋体" w:hAnsi="宋体" w:eastAsia="宋体" w:cs="宋体"/>
          <w:color w:val="auto"/>
          <w:highlight w:val="none"/>
        </w:rPr>
        <w:t>7.5响应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pPr>
        <w:pStyle w:val="11"/>
        <w:widowControl/>
        <w:spacing w:before="75" w:beforeAutospacing="0" w:after="75" w:afterAutospacing="0" w:line="435" w:lineRule="atLeast"/>
        <w:ind w:firstLine="480"/>
        <w:rPr>
          <w:color w:val="auto"/>
          <w:highlight w:val="none"/>
        </w:rPr>
      </w:pPr>
      <w:r>
        <w:rPr>
          <w:rFonts w:hint="eastAsia" w:ascii="宋体" w:hAnsi="宋体" w:eastAsia="宋体" w:cs="宋体"/>
          <w:color w:val="auto"/>
          <w:highlight w:val="none"/>
        </w:rPr>
        <w:t>7.6除非竞争性磋商须知前附表另有规定外，供应商承诺的报价应以人民币进行报价，合同实施结算时亦以人民币支付；所有计量均采用中华人民共和国法定计量单位。</w:t>
      </w:r>
    </w:p>
    <w:p>
      <w:pPr>
        <w:pStyle w:val="11"/>
        <w:widowControl/>
        <w:spacing w:before="75" w:beforeAutospacing="0" w:after="75" w:afterAutospacing="0" w:line="435" w:lineRule="atLeast"/>
        <w:rPr>
          <w:color w:val="auto"/>
          <w:highlight w:val="none"/>
        </w:rPr>
      </w:pPr>
      <w:r>
        <w:rPr>
          <w:rStyle w:val="16"/>
          <w:rFonts w:hint="eastAsia" w:ascii="宋体" w:hAnsi="宋体" w:eastAsia="宋体" w:cs="宋体"/>
          <w:color w:val="auto"/>
          <w:highlight w:val="none"/>
        </w:rPr>
        <w:t>8.首次响应文件的组成：</w:t>
      </w:r>
    </w:p>
    <w:p>
      <w:pPr>
        <w:pStyle w:val="11"/>
        <w:widowControl/>
        <w:spacing w:before="75" w:beforeAutospacing="0" w:after="75" w:afterAutospacing="0" w:line="435" w:lineRule="atLeast"/>
        <w:ind w:firstLine="480"/>
        <w:rPr>
          <w:color w:val="auto"/>
          <w:highlight w:val="none"/>
        </w:rPr>
      </w:pPr>
      <w:r>
        <w:rPr>
          <w:rFonts w:hint="eastAsia" w:ascii="宋体" w:hAnsi="宋体" w:eastAsia="宋体" w:cs="宋体"/>
          <w:color w:val="auto"/>
          <w:highlight w:val="none"/>
        </w:rPr>
        <w:t>8.1首次响应文件包括但不限于下列部分：</w:t>
      </w:r>
    </w:p>
    <w:p>
      <w:pPr>
        <w:pStyle w:val="11"/>
        <w:widowControl/>
        <w:spacing w:before="75" w:beforeAutospacing="0" w:after="75" w:afterAutospacing="0" w:line="435" w:lineRule="atLeast"/>
        <w:ind w:firstLine="480"/>
        <w:rPr>
          <w:color w:val="auto"/>
          <w:highlight w:val="none"/>
        </w:rPr>
      </w:pPr>
      <w:r>
        <w:rPr>
          <w:rFonts w:hint="eastAsia" w:ascii="宋体" w:hAnsi="宋体" w:eastAsia="宋体" w:cs="宋体"/>
          <w:color w:val="auto"/>
          <w:highlight w:val="none"/>
        </w:rPr>
        <w:t>（1）响应函</w:t>
      </w:r>
    </w:p>
    <w:p>
      <w:pPr>
        <w:pStyle w:val="11"/>
        <w:widowControl/>
        <w:spacing w:before="75" w:beforeAutospacing="0" w:after="75" w:afterAutospacing="0" w:line="435" w:lineRule="atLeast"/>
        <w:ind w:firstLine="480"/>
        <w:rPr>
          <w:color w:val="auto"/>
          <w:highlight w:val="none"/>
        </w:rPr>
      </w:pPr>
      <w:r>
        <w:rPr>
          <w:rFonts w:hint="eastAsia" w:ascii="宋体" w:hAnsi="宋体" w:eastAsia="宋体" w:cs="宋体"/>
          <w:color w:val="auto"/>
          <w:highlight w:val="none"/>
        </w:rPr>
        <w:t>（2）报价一览表（含详细报价书）</w:t>
      </w:r>
    </w:p>
    <w:p>
      <w:pPr>
        <w:pStyle w:val="11"/>
        <w:widowControl/>
        <w:spacing w:before="75" w:beforeAutospacing="0" w:after="75" w:afterAutospacing="0" w:line="435" w:lineRule="atLeast"/>
        <w:ind w:firstLine="480"/>
        <w:rPr>
          <w:color w:val="auto"/>
          <w:highlight w:val="none"/>
        </w:rPr>
      </w:pPr>
      <w:r>
        <w:rPr>
          <w:rFonts w:hint="eastAsia" w:ascii="宋体" w:hAnsi="宋体" w:eastAsia="宋体" w:cs="宋体"/>
          <w:color w:val="auto"/>
          <w:highlight w:val="none"/>
        </w:rPr>
        <w:t>（3）资格证明文件</w:t>
      </w:r>
    </w:p>
    <w:p>
      <w:pPr>
        <w:pStyle w:val="11"/>
        <w:widowControl/>
        <w:spacing w:before="75" w:beforeAutospacing="0" w:after="75" w:afterAutospacing="0" w:line="435" w:lineRule="atLeast"/>
        <w:ind w:firstLine="480"/>
        <w:rPr>
          <w:color w:val="auto"/>
          <w:highlight w:val="none"/>
        </w:rPr>
      </w:pPr>
      <w:r>
        <w:rPr>
          <w:rFonts w:hint="eastAsia" w:ascii="宋体" w:hAnsi="宋体" w:eastAsia="宋体" w:cs="宋体"/>
          <w:color w:val="auto"/>
          <w:highlight w:val="none"/>
        </w:rPr>
        <w:t>（4）磋商保证金凭证</w:t>
      </w:r>
    </w:p>
    <w:p>
      <w:pPr>
        <w:pStyle w:val="11"/>
        <w:widowControl/>
        <w:spacing w:before="75" w:beforeAutospacing="0" w:after="75" w:afterAutospacing="0" w:line="435" w:lineRule="atLeast"/>
        <w:ind w:firstLine="480"/>
        <w:rPr>
          <w:color w:val="auto"/>
          <w:highlight w:val="none"/>
        </w:rPr>
      </w:pPr>
      <w:r>
        <w:rPr>
          <w:rFonts w:hint="eastAsia" w:ascii="宋体" w:hAnsi="宋体" w:eastAsia="宋体" w:cs="宋体"/>
          <w:color w:val="auto"/>
          <w:highlight w:val="none"/>
        </w:rPr>
        <w:t>（5）技术和商务偏离表</w:t>
      </w:r>
    </w:p>
    <w:p>
      <w:pPr>
        <w:pStyle w:val="11"/>
        <w:widowControl/>
        <w:spacing w:before="75" w:beforeAutospacing="0" w:after="75" w:afterAutospacing="0" w:line="435" w:lineRule="atLeast"/>
        <w:ind w:firstLine="480"/>
        <w:rPr>
          <w:color w:val="auto"/>
          <w:highlight w:val="none"/>
        </w:rPr>
      </w:pPr>
      <w:r>
        <w:rPr>
          <w:rFonts w:hint="eastAsia" w:ascii="宋体" w:hAnsi="宋体" w:eastAsia="宋体" w:cs="宋体"/>
          <w:color w:val="auto"/>
          <w:highlight w:val="none"/>
        </w:rPr>
        <w:t>（6）相关技术、商务、服务响应承诺及资料</w:t>
      </w:r>
    </w:p>
    <w:p>
      <w:pPr>
        <w:pStyle w:val="11"/>
        <w:widowControl/>
        <w:spacing w:before="75" w:beforeAutospacing="0" w:after="75" w:afterAutospacing="0" w:line="435" w:lineRule="atLeast"/>
        <w:ind w:firstLine="480"/>
        <w:rPr>
          <w:color w:val="auto"/>
          <w:highlight w:val="none"/>
        </w:rPr>
      </w:pPr>
      <w:r>
        <w:rPr>
          <w:rFonts w:hint="eastAsia" w:ascii="宋体" w:hAnsi="宋体" w:eastAsia="宋体" w:cs="宋体"/>
          <w:color w:val="auto"/>
          <w:highlight w:val="none"/>
        </w:rPr>
        <w:t>（7）供应商提交的其他资料</w:t>
      </w:r>
    </w:p>
    <w:p>
      <w:pPr>
        <w:pStyle w:val="11"/>
        <w:widowControl/>
        <w:spacing w:before="75" w:beforeAutospacing="0" w:after="75" w:afterAutospacing="0" w:line="435" w:lineRule="atLeast"/>
        <w:ind w:firstLine="480"/>
        <w:rPr>
          <w:color w:val="auto"/>
          <w:highlight w:val="none"/>
        </w:rPr>
      </w:pPr>
      <w:r>
        <w:rPr>
          <w:rFonts w:hint="eastAsia" w:ascii="宋体" w:hAnsi="宋体" w:eastAsia="宋体" w:cs="宋体"/>
          <w:color w:val="auto"/>
          <w:highlight w:val="none"/>
        </w:rPr>
        <w:t>（8）要求作为响应文件组成部分的其他内容（若有）</w:t>
      </w:r>
    </w:p>
    <w:p>
      <w:pPr>
        <w:pStyle w:val="11"/>
        <w:widowControl/>
        <w:spacing w:before="75" w:beforeAutospacing="0" w:after="75" w:afterAutospacing="0" w:line="435" w:lineRule="atLeast"/>
        <w:rPr>
          <w:color w:val="auto"/>
          <w:highlight w:val="none"/>
        </w:rPr>
      </w:pPr>
      <w:r>
        <w:rPr>
          <w:rStyle w:val="16"/>
          <w:rFonts w:hint="eastAsia" w:ascii="宋体" w:hAnsi="宋体" w:eastAsia="宋体" w:cs="宋体"/>
          <w:color w:val="auto"/>
          <w:highlight w:val="none"/>
        </w:rPr>
        <w:t>9.响应文件有效期：</w:t>
      </w:r>
    </w:p>
    <w:p>
      <w:pPr>
        <w:pStyle w:val="11"/>
        <w:widowControl/>
        <w:spacing w:before="75" w:beforeAutospacing="0" w:after="75" w:afterAutospacing="0" w:line="435" w:lineRule="atLeast"/>
        <w:ind w:firstLine="480"/>
        <w:rPr>
          <w:color w:val="auto"/>
          <w:highlight w:val="none"/>
        </w:rPr>
      </w:pPr>
      <w:r>
        <w:rPr>
          <w:rFonts w:hint="eastAsia" w:ascii="宋体" w:hAnsi="宋体" w:eastAsia="宋体" w:cs="宋体"/>
          <w:color w:val="auto"/>
          <w:highlight w:val="none"/>
        </w:rPr>
        <w:t>9.1响应文件有效期见竞争性磋商须知前附表第</w:t>
      </w:r>
      <w:r>
        <w:rPr>
          <w:rFonts w:hint="eastAsia" w:ascii="宋体" w:hAnsi="宋体" w:eastAsia="宋体" w:cs="宋体"/>
          <w:color w:val="auto"/>
          <w:highlight w:val="none"/>
          <w:u w:val="single"/>
        </w:rPr>
        <w:t>4</w:t>
      </w:r>
      <w:r>
        <w:rPr>
          <w:rFonts w:hint="eastAsia" w:ascii="宋体" w:hAnsi="宋体" w:eastAsia="宋体" w:cs="宋体"/>
          <w:color w:val="auto"/>
          <w:highlight w:val="none"/>
        </w:rPr>
        <w:t>项，响应文件承诺的有效期不得少于磋商文件载明的有效期，</w:t>
      </w:r>
      <w:r>
        <w:rPr>
          <w:rStyle w:val="16"/>
          <w:rFonts w:hint="eastAsia" w:ascii="宋体" w:hAnsi="宋体" w:eastAsia="宋体" w:cs="宋体"/>
          <w:color w:val="auto"/>
          <w:highlight w:val="none"/>
        </w:rPr>
        <w:t>否则其响应文件将被否决。</w:t>
      </w:r>
    </w:p>
    <w:p>
      <w:pPr>
        <w:pStyle w:val="11"/>
        <w:widowControl/>
        <w:spacing w:before="75" w:beforeAutospacing="0" w:after="75" w:afterAutospacing="0" w:line="435" w:lineRule="atLeast"/>
        <w:ind w:firstLine="480"/>
        <w:rPr>
          <w:color w:val="auto"/>
          <w:highlight w:val="none"/>
        </w:rPr>
      </w:pPr>
      <w:r>
        <w:rPr>
          <w:rFonts w:hint="eastAsia" w:ascii="宋体" w:hAnsi="宋体" w:eastAsia="宋体" w:cs="宋体"/>
          <w:color w:val="auto"/>
          <w:highlight w:val="none"/>
        </w:rPr>
        <w:t>9.2特殊情况下采购人可于响应文件有效期满之前要求供应商同意延长有效期，要求与答复均应为书面形式。供应商可以拒绝延长有效期，且其磋商保证金可以退还，但其供应商资格将被取消。同意延长有效期的供应商，不需要也不允许修改其响应文件及磋商承诺，但将要求其相应延长磋商保证金有效期，有关退还和不予退还磋商保证金的规定在有效期延长期内继续有效。</w:t>
      </w:r>
    </w:p>
    <w:p>
      <w:pPr>
        <w:pStyle w:val="11"/>
        <w:widowControl/>
        <w:spacing w:before="75" w:beforeAutospacing="0" w:after="75" w:afterAutospacing="0" w:line="435" w:lineRule="atLeast"/>
        <w:rPr>
          <w:color w:val="auto"/>
          <w:highlight w:val="none"/>
        </w:rPr>
      </w:pPr>
      <w:r>
        <w:rPr>
          <w:rStyle w:val="16"/>
          <w:rFonts w:hint="eastAsia" w:ascii="宋体" w:hAnsi="宋体" w:eastAsia="宋体" w:cs="宋体"/>
          <w:color w:val="auto"/>
          <w:highlight w:val="none"/>
        </w:rPr>
        <w:t>10.磋商保证金：</w:t>
      </w:r>
    </w:p>
    <w:p>
      <w:pPr>
        <w:pStyle w:val="11"/>
        <w:widowControl/>
        <w:spacing w:before="75" w:beforeAutospacing="0" w:after="75" w:afterAutospacing="0" w:line="435" w:lineRule="atLeast"/>
        <w:rPr>
          <w:color w:val="auto"/>
          <w:highlight w:val="none"/>
        </w:rPr>
      </w:pPr>
      <w:r>
        <w:rPr>
          <w:rFonts w:hint="eastAsia" w:ascii="宋体" w:hAnsi="宋体" w:eastAsia="宋体" w:cs="宋体"/>
          <w:color w:val="auto"/>
          <w:highlight w:val="none"/>
        </w:rPr>
        <w:t>  10.1供应商应在参加竞争性磋商之前按竞争性磋商须知前附表第</w:t>
      </w:r>
      <w:r>
        <w:rPr>
          <w:rFonts w:hint="eastAsia" w:ascii="宋体" w:hAnsi="宋体" w:eastAsia="宋体" w:cs="宋体"/>
          <w:color w:val="auto"/>
          <w:highlight w:val="none"/>
          <w:u w:val="single"/>
        </w:rPr>
        <w:t>5</w:t>
      </w:r>
      <w:r>
        <w:rPr>
          <w:rFonts w:hint="eastAsia" w:ascii="宋体" w:hAnsi="宋体" w:eastAsia="宋体" w:cs="宋体"/>
          <w:color w:val="auto"/>
          <w:highlight w:val="none"/>
        </w:rPr>
        <w:t>项规定的金额、形式等要求提交磋商保证金。磋商文件若接受联合体形式且供应商为联合体的，则可以由联合体中的牵头方提交磋商保证金，其提交的磋商保证金对联合体各方均具有约束力。</w:t>
      </w:r>
    </w:p>
    <w:p>
      <w:pPr>
        <w:pStyle w:val="11"/>
        <w:widowControl/>
        <w:spacing w:before="75" w:beforeAutospacing="0" w:after="75" w:afterAutospacing="0" w:line="435" w:lineRule="atLeast"/>
        <w:rPr>
          <w:color w:val="auto"/>
          <w:highlight w:val="none"/>
        </w:rPr>
      </w:pPr>
      <w:r>
        <w:rPr>
          <w:rFonts w:hint="eastAsia" w:ascii="宋体" w:hAnsi="宋体" w:eastAsia="宋体" w:cs="宋体"/>
          <w:color w:val="auto"/>
          <w:highlight w:val="none"/>
        </w:rPr>
        <w:t>  10.2磋商保证金为响应文件的重要组成部分之一。磋商保证金用于保护本次磋商活动免受供应商的违约或失信行为而引起的风险。未按规定提交磋商保证金的，</w:t>
      </w:r>
      <w:r>
        <w:rPr>
          <w:rStyle w:val="16"/>
          <w:rFonts w:hint="eastAsia" w:ascii="宋体" w:hAnsi="宋体" w:eastAsia="宋体" w:cs="宋体"/>
          <w:color w:val="auto"/>
          <w:highlight w:val="none"/>
        </w:rPr>
        <w:t>其响应文件将被否决。</w:t>
      </w:r>
    </w:p>
    <w:p>
      <w:pPr>
        <w:pStyle w:val="11"/>
        <w:widowControl/>
        <w:spacing w:before="75" w:beforeAutospacing="0" w:after="75" w:afterAutospacing="0" w:line="435" w:lineRule="atLeast"/>
        <w:ind w:firstLine="480"/>
        <w:rPr>
          <w:color w:val="auto"/>
          <w:highlight w:val="none"/>
        </w:rPr>
      </w:pPr>
      <w:r>
        <w:rPr>
          <w:rFonts w:hint="eastAsia" w:ascii="宋体" w:hAnsi="宋体" w:eastAsia="宋体" w:cs="宋体"/>
          <w:color w:val="auto"/>
          <w:highlight w:val="none"/>
        </w:rPr>
        <w:t>10.3磋商保证金退还：</w:t>
      </w:r>
    </w:p>
    <w:p>
      <w:pPr>
        <w:pStyle w:val="11"/>
        <w:widowControl/>
        <w:spacing w:before="75" w:beforeAutospacing="0" w:after="75" w:afterAutospacing="0" w:line="435" w:lineRule="atLeast"/>
        <w:ind w:firstLine="480"/>
        <w:rPr>
          <w:color w:val="auto"/>
          <w:highlight w:val="none"/>
        </w:rPr>
      </w:pPr>
      <w:r>
        <w:rPr>
          <w:rFonts w:hint="eastAsia" w:ascii="宋体" w:hAnsi="宋体" w:eastAsia="宋体" w:cs="宋体"/>
          <w:color w:val="auto"/>
          <w:highlight w:val="none"/>
        </w:rPr>
        <w:t>10.3.1采购人或者采购代理机构将在采购活动结束后及时退还供应商的保证金，但因供应商自身原因导致无法及时退还的除外（比如：采购人委托代理机构组织磋商采购，成交的供应商未向采购代理机构出具已签订合同证明材料，造成磋商保证金退还时间延误的结果，由成交的供应商自行承担和谅解等）。未成交人的保证金将在成交通知书发出后5个工作日内退还，成交人的保证金将在采购合同签订后5个工作日内退还。关于磋商保证金退还的其它要求见竞争性磋商须知前附表第</w:t>
      </w:r>
      <w:r>
        <w:rPr>
          <w:rFonts w:hint="eastAsia" w:ascii="宋体" w:hAnsi="宋体" w:eastAsia="宋体" w:cs="宋体"/>
          <w:color w:val="auto"/>
          <w:highlight w:val="none"/>
          <w:u w:val="single"/>
        </w:rPr>
        <w:t>6</w:t>
      </w:r>
      <w:r>
        <w:rPr>
          <w:rFonts w:hint="eastAsia" w:ascii="宋体" w:hAnsi="宋体" w:eastAsia="宋体" w:cs="宋体"/>
          <w:color w:val="auto"/>
          <w:highlight w:val="none"/>
        </w:rPr>
        <w:t>项。</w:t>
      </w:r>
    </w:p>
    <w:p>
      <w:pPr>
        <w:pStyle w:val="11"/>
        <w:widowControl/>
        <w:spacing w:before="75" w:beforeAutospacing="0" w:after="75" w:afterAutospacing="0" w:line="435" w:lineRule="atLeast"/>
        <w:ind w:firstLine="480"/>
        <w:rPr>
          <w:color w:val="auto"/>
          <w:highlight w:val="none"/>
        </w:rPr>
      </w:pPr>
      <w:r>
        <w:rPr>
          <w:rFonts w:hint="eastAsia" w:ascii="宋体" w:hAnsi="宋体" w:eastAsia="宋体" w:cs="宋体"/>
          <w:color w:val="auto"/>
          <w:highlight w:val="none"/>
        </w:rPr>
        <w:t>10.3.2质疑或投诉涉及的供应商，若其磋商保证金尚未退还，则待质疑或投诉处理完毕后，且没有发生法律法规或者磋商文件规定的不予退还磋商保证金情形，则由采购人或采购代理机构给予及时退还。</w:t>
      </w:r>
    </w:p>
    <w:p>
      <w:pPr>
        <w:pStyle w:val="11"/>
        <w:widowControl/>
        <w:spacing w:before="75" w:beforeAutospacing="0" w:after="75" w:afterAutospacing="0" w:line="435" w:lineRule="atLeast"/>
        <w:ind w:firstLine="480"/>
        <w:rPr>
          <w:color w:val="auto"/>
          <w:highlight w:val="none"/>
        </w:rPr>
      </w:pPr>
      <w:r>
        <w:rPr>
          <w:rFonts w:hint="eastAsia" w:ascii="宋体" w:hAnsi="宋体" w:eastAsia="宋体" w:cs="宋体"/>
          <w:color w:val="auto"/>
          <w:highlight w:val="none"/>
        </w:rPr>
        <w:t>10.4如果供应商发生以下任何一种情况时，其磋商保证金将被不予退还：</w:t>
      </w:r>
    </w:p>
    <w:p>
      <w:pPr>
        <w:pStyle w:val="11"/>
        <w:widowControl/>
        <w:spacing w:before="75" w:beforeAutospacing="0" w:after="75" w:afterAutospacing="0" w:line="435" w:lineRule="atLeast"/>
        <w:ind w:firstLine="480"/>
        <w:rPr>
          <w:color w:val="auto"/>
          <w:highlight w:val="none"/>
        </w:rPr>
      </w:pPr>
      <w:r>
        <w:rPr>
          <w:rFonts w:hint="eastAsia" w:ascii="宋体" w:hAnsi="宋体" w:eastAsia="宋体" w:cs="宋体"/>
          <w:color w:val="auto"/>
          <w:highlight w:val="none"/>
        </w:rPr>
        <w:t>(1)供应商在提交响应文件截止时间后撤回响应文件的；</w:t>
      </w:r>
    </w:p>
    <w:p>
      <w:pPr>
        <w:pStyle w:val="11"/>
        <w:widowControl/>
        <w:spacing w:before="75" w:beforeAutospacing="0" w:after="75" w:afterAutospacing="0" w:line="435" w:lineRule="atLeast"/>
        <w:ind w:firstLine="480"/>
        <w:rPr>
          <w:color w:val="auto"/>
          <w:highlight w:val="none"/>
        </w:rPr>
      </w:pPr>
      <w:r>
        <w:rPr>
          <w:rFonts w:hint="eastAsia" w:ascii="宋体" w:hAnsi="宋体" w:eastAsia="宋体" w:cs="宋体"/>
          <w:color w:val="auto"/>
          <w:highlight w:val="none"/>
        </w:rPr>
        <w:t>(2)供应商在响应文件中提供虚假材料的；</w:t>
      </w:r>
    </w:p>
    <w:p>
      <w:pPr>
        <w:pStyle w:val="11"/>
        <w:widowControl/>
        <w:spacing w:before="75" w:beforeAutospacing="0" w:after="75" w:afterAutospacing="0" w:line="435" w:lineRule="atLeast"/>
        <w:ind w:firstLine="480"/>
        <w:rPr>
          <w:color w:val="auto"/>
          <w:highlight w:val="none"/>
        </w:rPr>
      </w:pPr>
      <w:r>
        <w:rPr>
          <w:rFonts w:hint="eastAsia" w:ascii="宋体" w:hAnsi="宋体" w:eastAsia="宋体" w:cs="宋体"/>
          <w:color w:val="auto"/>
          <w:highlight w:val="none"/>
        </w:rPr>
        <w:t>(3)除因不可抗力或磋商文件认可的情形以外，成交人不与采购人签订合同的；</w:t>
      </w:r>
    </w:p>
    <w:p>
      <w:pPr>
        <w:pStyle w:val="11"/>
        <w:widowControl/>
        <w:spacing w:before="75" w:beforeAutospacing="0" w:after="75" w:afterAutospacing="0" w:line="435" w:lineRule="atLeast"/>
        <w:ind w:firstLine="480"/>
        <w:rPr>
          <w:color w:val="auto"/>
          <w:highlight w:val="none"/>
        </w:rPr>
      </w:pPr>
      <w:r>
        <w:rPr>
          <w:rFonts w:hint="eastAsia" w:ascii="宋体" w:hAnsi="宋体" w:eastAsia="宋体" w:cs="宋体"/>
          <w:color w:val="auto"/>
          <w:highlight w:val="none"/>
        </w:rPr>
        <w:t>(4)供应商与采购人、其他供应商或者采购代理机构恶意串通的；</w:t>
      </w:r>
    </w:p>
    <w:p>
      <w:pPr>
        <w:pStyle w:val="11"/>
        <w:widowControl/>
        <w:spacing w:before="75" w:beforeAutospacing="0" w:after="75" w:afterAutospacing="0" w:line="435" w:lineRule="atLeast"/>
        <w:ind w:firstLine="480"/>
        <w:rPr>
          <w:color w:val="auto"/>
          <w:highlight w:val="none"/>
        </w:rPr>
      </w:pPr>
      <w:r>
        <w:rPr>
          <w:rFonts w:hint="eastAsia" w:ascii="宋体" w:hAnsi="宋体" w:eastAsia="宋体" w:cs="宋体"/>
          <w:color w:val="auto"/>
          <w:highlight w:val="none"/>
        </w:rPr>
        <w:t>(5)供应商在提交最后报价后要求退出磋商的；</w:t>
      </w:r>
    </w:p>
    <w:p>
      <w:pPr>
        <w:pStyle w:val="11"/>
        <w:widowControl/>
        <w:spacing w:before="75" w:beforeAutospacing="0" w:after="75" w:afterAutospacing="0" w:line="435" w:lineRule="atLeast"/>
        <w:ind w:firstLine="480"/>
        <w:rPr>
          <w:color w:val="auto"/>
          <w:highlight w:val="none"/>
        </w:rPr>
      </w:pPr>
      <w:r>
        <w:rPr>
          <w:rFonts w:hint="eastAsia" w:ascii="宋体" w:hAnsi="宋体" w:eastAsia="宋体" w:cs="宋体"/>
          <w:color w:val="auto"/>
          <w:highlight w:val="none"/>
        </w:rPr>
        <w:t>(6)供应商假借以他人名义参加磋商或者以其他方式弄虚作假，骗取成交；</w:t>
      </w:r>
    </w:p>
    <w:p>
      <w:pPr>
        <w:pStyle w:val="11"/>
        <w:widowControl/>
        <w:spacing w:before="75" w:beforeAutospacing="0" w:after="75" w:afterAutospacing="0" w:line="435" w:lineRule="atLeast"/>
        <w:ind w:firstLine="480"/>
        <w:rPr>
          <w:color w:val="auto"/>
          <w:highlight w:val="none"/>
        </w:rPr>
      </w:pPr>
      <w:r>
        <w:rPr>
          <w:rFonts w:hint="eastAsia" w:ascii="宋体" w:hAnsi="宋体" w:eastAsia="宋体" w:cs="宋体"/>
          <w:color w:val="auto"/>
          <w:highlight w:val="none"/>
        </w:rPr>
        <w:t>(7)国家法律法规以及磋商文件中规定的其他磋商保证金不予退还的情形。</w:t>
      </w:r>
    </w:p>
    <w:p>
      <w:pPr>
        <w:pStyle w:val="11"/>
        <w:widowControl/>
        <w:spacing w:before="75" w:beforeAutospacing="0" w:after="75" w:afterAutospacing="0" w:line="435" w:lineRule="atLeast"/>
        <w:rPr>
          <w:color w:val="auto"/>
          <w:highlight w:val="none"/>
        </w:rPr>
      </w:pPr>
      <w:r>
        <w:rPr>
          <w:rFonts w:hint="eastAsia" w:ascii="宋体" w:hAnsi="宋体" w:eastAsia="宋体" w:cs="宋体"/>
          <w:color w:val="auto"/>
          <w:highlight w:val="none"/>
        </w:rPr>
        <w:t>  上述不予退还磋商保证金的情况不能抵偿给采购人或采购代理机构造成损失的，供应商还要承担赔偿责任。</w:t>
      </w:r>
    </w:p>
    <w:p>
      <w:pPr>
        <w:pStyle w:val="11"/>
        <w:widowControl/>
        <w:spacing w:before="75" w:beforeAutospacing="0" w:after="75" w:afterAutospacing="0" w:line="435" w:lineRule="atLeast"/>
        <w:rPr>
          <w:color w:val="auto"/>
          <w:highlight w:val="none"/>
        </w:rPr>
      </w:pPr>
      <w:r>
        <w:rPr>
          <w:rStyle w:val="16"/>
          <w:rFonts w:hint="eastAsia" w:ascii="宋体" w:hAnsi="宋体" w:eastAsia="宋体" w:cs="宋体"/>
          <w:color w:val="auto"/>
          <w:highlight w:val="none"/>
        </w:rPr>
        <w:t>11.响应文件基本编制要求：</w:t>
      </w:r>
    </w:p>
    <w:p>
      <w:pPr>
        <w:pStyle w:val="11"/>
        <w:widowControl/>
        <w:spacing w:before="75" w:beforeAutospacing="0" w:after="75" w:afterAutospacing="0" w:line="435" w:lineRule="atLeast"/>
        <w:rPr>
          <w:color w:val="auto"/>
          <w:highlight w:val="none"/>
        </w:rPr>
      </w:pPr>
      <w:r>
        <w:rPr>
          <w:rFonts w:hint="eastAsia" w:ascii="宋体" w:hAnsi="宋体" w:eastAsia="宋体" w:cs="宋体"/>
          <w:color w:val="auto"/>
          <w:highlight w:val="none"/>
        </w:rPr>
        <w:t>   11.1供应商须编制由本须知规定组成的响应文件正副本份数详见竞争性磋商须知前附表第</w:t>
      </w:r>
      <w:r>
        <w:rPr>
          <w:rFonts w:hint="eastAsia" w:ascii="宋体" w:hAnsi="宋体" w:eastAsia="宋体" w:cs="宋体"/>
          <w:color w:val="auto"/>
          <w:highlight w:val="none"/>
          <w:u w:val="single"/>
        </w:rPr>
        <w:t>7</w:t>
      </w:r>
      <w:r>
        <w:rPr>
          <w:rFonts w:hint="eastAsia" w:ascii="宋体" w:hAnsi="宋体" w:eastAsia="宋体" w:cs="宋体"/>
          <w:color w:val="auto"/>
          <w:highlight w:val="none"/>
        </w:rPr>
        <w:t>项。响应文件正本和全部副本均应使用不能擦去的墨料或墨水打印、书写或复印，副本可以用正本的完整复印件。响应文件封面上应标明“正本”、“副本”字样。正本与副本内容如有不一致，则以正本为准。</w:t>
      </w:r>
    </w:p>
    <w:p>
      <w:pPr>
        <w:pStyle w:val="11"/>
        <w:widowControl/>
        <w:spacing w:before="75" w:beforeAutospacing="0" w:after="75" w:afterAutospacing="0" w:line="435" w:lineRule="atLeast"/>
        <w:ind w:firstLine="480"/>
        <w:rPr>
          <w:color w:val="auto"/>
          <w:highlight w:val="none"/>
        </w:rPr>
      </w:pPr>
      <w:r>
        <w:rPr>
          <w:rFonts w:hint="eastAsia" w:ascii="宋体" w:hAnsi="宋体" w:eastAsia="宋体" w:cs="宋体"/>
          <w:color w:val="auto"/>
          <w:highlight w:val="none"/>
        </w:rPr>
        <w:t>11.2响应文件应由供应商代表签字并加盖公章。供应商代表如果不是竞争性磋商须知中定义的“单位负责人”，则其响应文件中还必须提供“单位负责人授权书”。</w:t>
      </w:r>
    </w:p>
    <w:p>
      <w:pPr>
        <w:pStyle w:val="11"/>
        <w:widowControl/>
        <w:spacing w:before="75" w:beforeAutospacing="0" w:after="75" w:afterAutospacing="0" w:line="435" w:lineRule="atLeast"/>
        <w:ind w:firstLine="480"/>
        <w:rPr>
          <w:color w:val="auto"/>
          <w:highlight w:val="none"/>
        </w:rPr>
      </w:pPr>
      <w:r>
        <w:rPr>
          <w:rFonts w:hint="eastAsia" w:ascii="宋体" w:hAnsi="宋体" w:eastAsia="宋体" w:cs="宋体"/>
          <w:color w:val="auto"/>
          <w:highlight w:val="none"/>
        </w:rPr>
        <w:t>11.3响应文件应尽量避免涂改、行间插字或删除。如果出现上述情况，改动之处应加盖供应商单位公章或由供应商代表签字确认。</w:t>
      </w:r>
    </w:p>
    <w:p>
      <w:pPr>
        <w:pStyle w:val="11"/>
        <w:widowControl/>
        <w:spacing w:before="75" w:beforeAutospacing="0" w:after="75" w:afterAutospacing="0" w:line="435" w:lineRule="atLeast"/>
        <w:rPr>
          <w:color w:val="auto"/>
          <w:highlight w:val="none"/>
        </w:rPr>
      </w:pPr>
      <w:r>
        <w:rPr>
          <w:rFonts w:hint="eastAsia" w:ascii="宋体" w:hAnsi="宋体" w:eastAsia="宋体" w:cs="宋体"/>
          <w:color w:val="auto"/>
          <w:highlight w:val="none"/>
        </w:rPr>
        <w:t>   11.4供应商应提交证明其拟提供货物、服务或工程符合磋商文件要求的技术和商务响应文件，该文件可以是文字资料、图纸和数据，并对拟提供的货物、服务或工程的主要内容进行详细描述。</w:t>
      </w:r>
    </w:p>
    <w:p>
      <w:pPr>
        <w:pStyle w:val="11"/>
        <w:widowControl/>
        <w:spacing w:before="75" w:beforeAutospacing="0" w:after="75" w:afterAutospacing="0" w:line="435" w:lineRule="atLeast"/>
        <w:rPr>
          <w:color w:val="auto"/>
          <w:highlight w:val="none"/>
        </w:rPr>
      </w:pPr>
      <w:r>
        <w:rPr>
          <w:rStyle w:val="16"/>
          <w:rFonts w:hint="eastAsia" w:ascii="宋体" w:hAnsi="宋体" w:eastAsia="宋体" w:cs="宋体"/>
          <w:color w:val="auto"/>
          <w:highlight w:val="none"/>
        </w:rPr>
        <w:t>12.纸质响应文件的密封、标识、签署和提交（除磋商文件相应章节已有规定之外，电子竞争性磋商活动的具体操作流程以福建省政府采购网上公开信息系统设定的为准。）</w:t>
      </w:r>
    </w:p>
    <w:p>
      <w:pPr>
        <w:pStyle w:val="11"/>
        <w:widowControl/>
        <w:spacing w:before="75" w:beforeAutospacing="0" w:after="75" w:afterAutospacing="0" w:line="435" w:lineRule="atLeast"/>
        <w:rPr>
          <w:color w:val="auto"/>
          <w:highlight w:val="none"/>
        </w:rPr>
      </w:pPr>
      <w:r>
        <w:rPr>
          <w:rFonts w:hint="eastAsia" w:ascii="宋体" w:hAnsi="宋体" w:eastAsia="宋体" w:cs="宋体"/>
          <w:color w:val="auto"/>
          <w:highlight w:val="none"/>
        </w:rPr>
        <w:t>   12.1供应商应当将响应文件密封包装提交，并在外封套上标识项目名称、项目编号、供应商单位名称以及“于 </w:t>
      </w:r>
      <w:r>
        <w:rPr>
          <w:rFonts w:hint="eastAsia" w:ascii="宋体" w:hAnsi="宋体" w:eastAsia="宋体" w:cs="宋体"/>
          <w:color w:val="auto"/>
          <w:highlight w:val="none"/>
          <w:u w:val="single"/>
        </w:rPr>
        <w:t>        </w:t>
      </w:r>
      <w:r>
        <w:rPr>
          <w:rFonts w:hint="eastAsia" w:ascii="宋体" w:hAnsi="宋体" w:eastAsia="宋体" w:cs="宋体"/>
          <w:color w:val="auto"/>
          <w:highlight w:val="none"/>
        </w:rPr>
        <w:t>之前（指首次响应文件递交截止日期及时间）不准启封响应文件”的字样；采用邮寄方式提交响应文件的，其外包装上也必须按前文要求做好标识内容和字样，且供应商还应当主动向采购人或采购代理机构确认邮件收递情况。由于供应商未按照要求对其提交的响应文件进行密封、标识、邮寄确认等，由此可能产生的后果（包括拒收、误放、遗漏或提前拆封等情形），将由供应商自行承担相应结果，采购人或采购代理机构不承担责任。</w:t>
      </w:r>
    </w:p>
    <w:p>
      <w:pPr>
        <w:pStyle w:val="11"/>
        <w:widowControl/>
        <w:spacing w:before="75" w:beforeAutospacing="0" w:after="75" w:afterAutospacing="0" w:line="435" w:lineRule="atLeast"/>
        <w:rPr>
          <w:color w:val="auto"/>
          <w:highlight w:val="none"/>
        </w:rPr>
      </w:pPr>
      <w:r>
        <w:rPr>
          <w:rFonts w:hint="eastAsia" w:ascii="宋体" w:hAnsi="宋体" w:eastAsia="宋体" w:cs="宋体"/>
          <w:color w:val="auto"/>
          <w:highlight w:val="none"/>
        </w:rPr>
        <w:t>   12.2供应商应当在磋商文件规定的提交响应文件截止时间前，将首次响应文件密封送达磋商文件规定的指定地点。在截止时间后送达的首次响应文件为无效文件，采购人、采购代理机构或者磋商小组将不予接收。</w:t>
      </w:r>
    </w:p>
    <w:p>
      <w:pPr>
        <w:pStyle w:val="11"/>
        <w:widowControl/>
        <w:spacing w:before="75" w:beforeAutospacing="0" w:after="75" w:afterAutospacing="0" w:line="435" w:lineRule="atLeast"/>
        <w:ind w:firstLine="480"/>
        <w:rPr>
          <w:color w:val="auto"/>
          <w:highlight w:val="none"/>
        </w:rPr>
      </w:pPr>
      <w:r>
        <w:rPr>
          <w:rFonts w:hint="eastAsia" w:ascii="宋体" w:hAnsi="宋体" w:eastAsia="宋体" w:cs="宋体"/>
          <w:color w:val="auto"/>
          <w:highlight w:val="none"/>
        </w:rPr>
        <w:t>12.3供应商在首次响应文件递交截止时间前，可以对其所提交的响应文件进行补充、修改或者撤回，并书面通知采购人、采购代理机构或磋商小组。补充、修改的内容作为响应文件的组成部分。补充、修改的内容与响应文件不一致的，以补充、修改的内容为准。供应商在提交响应文件截止时间前提交的补充、修改或者撤回申请要求，应当以原件书面形式并由供应商代表签署（供应商代表如果不是竞争性磋商须知中定义的“单位负责人”，则还必须提供“单位负责人授权书”），或者加盖供应商单位公章方可生效，否则采购人、采购代理机构或磋商小组将视为无效补充、修改或者撤回。采购人、采购代理机构或磋商小组不接受供应商口头、电话、传真或电子邮件形式提交的补充、修改或者撤回。</w:t>
      </w:r>
    </w:p>
    <w:p>
      <w:pPr>
        <w:pStyle w:val="11"/>
        <w:widowControl/>
        <w:spacing w:before="75" w:beforeAutospacing="0" w:after="75" w:afterAutospacing="0" w:line="435" w:lineRule="atLeast"/>
        <w:ind w:firstLine="480"/>
        <w:rPr>
          <w:color w:val="auto"/>
          <w:highlight w:val="none"/>
        </w:rPr>
      </w:pPr>
      <w:r>
        <w:rPr>
          <w:rFonts w:hint="eastAsia" w:ascii="宋体" w:hAnsi="宋体" w:eastAsia="宋体" w:cs="宋体"/>
          <w:color w:val="auto"/>
          <w:highlight w:val="none"/>
        </w:rPr>
        <w:t>12.4供应商在磋商过程中根据磋商小组要求，提交的有关澄清、说明、补充、更正响应文件以及最后报价响应文件等资料，均应由供应商代表签署（供应商代表如果不是竞争性磋商须知中定义的“单位负责人”，则还必须提供“单位负责人授权书”），或者加盖供应商单位公章。</w:t>
      </w:r>
    </w:p>
    <w:p>
      <w:pPr>
        <w:pStyle w:val="11"/>
        <w:widowControl/>
        <w:spacing w:before="75" w:beforeAutospacing="0" w:after="75" w:afterAutospacing="0" w:line="435" w:lineRule="atLeast"/>
        <w:rPr>
          <w:color w:val="auto"/>
          <w:highlight w:val="none"/>
        </w:rPr>
      </w:pPr>
      <w:r>
        <w:rPr>
          <w:rFonts w:hint="eastAsia" w:ascii="宋体" w:hAnsi="宋体" w:eastAsia="宋体" w:cs="宋体"/>
          <w:color w:val="auto"/>
          <w:highlight w:val="none"/>
        </w:rPr>
        <w:t>   12.5除《政府采购竞争性磋商采购方式管理暂行办法》等相关法律法规及财政部门颁布的规范性文件允许的两家供应商进行竞争性磋商采购情形外，首次响应文件递交截止时间后，提交响应文件的供应商不足三家的，本次竞争性磋商活动终止，除采购任务取消情形外，采购人将依法重新组织采购或者采取其他方式采购。</w:t>
      </w:r>
    </w:p>
    <w:p>
      <w:pPr>
        <w:pStyle w:val="11"/>
        <w:widowControl/>
        <w:spacing w:before="75" w:beforeAutospacing="0" w:after="75" w:afterAutospacing="0" w:line="435" w:lineRule="atLeast"/>
        <w:rPr>
          <w:color w:val="auto"/>
          <w:highlight w:val="none"/>
        </w:rPr>
      </w:pPr>
      <w:r>
        <w:rPr>
          <w:rFonts w:hint="eastAsia" w:ascii="宋体" w:hAnsi="宋体" w:eastAsia="宋体" w:cs="宋体"/>
          <w:color w:val="auto"/>
          <w:highlight w:val="none"/>
        </w:rPr>
        <w:t> </w:t>
      </w:r>
    </w:p>
    <w:p>
      <w:pPr>
        <w:pStyle w:val="11"/>
        <w:widowControl/>
        <w:spacing w:before="75" w:beforeAutospacing="0" w:after="75" w:afterAutospacing="0" w:line="435" w:lineRule="atLeast"/>
        <w:jc w:val="center"/>
        <w:rPr>
          <w:color w:val="auto"/>
          <w:highlight w:val="none"/>
        </w:rPr>
      </w:pPr>
      <w:r>
        <w:rPr>
          <w:rStyle w:val="16"/>
          <w:rFonts w:hint="eastAsia" w:ascii="宋体" w:hAnsi="宋体" w:eastAsia="宋体" w:cs="宋体"/>
          <w:color w:val="auto"/>
          <w:highlight w:val="none"/>
        </w:rPr>
        <w:t>四、竞争性磋商</w:t>
      </w:r>
    </w:p>
    <w:p>
      <w:pPr>
        <w:pStyle w:val="11"/>
        <w:widowControl/>
        <w:spacing w:before="75" w:beforeAutospacing="0" w:after="75" w:afterAutospacing="0" w:line="435" w:lineRule="atLeast"/>
        <w:rPr>
          <w:color w:val="auto"/>
          <w:highlight w:val="none"/>
        </w:rPr>
      </w:pPr>
      <w:r>
        <w:rPr>
          <w:rStyle w:val="16"/>
          <w:rFonts w:hint="eastAsia" w:ascii="宋体" w:hAnsi="宋体" w:eastAsia="宋体" w:cs="宋体"/>
          <w:color w:val="auto"/>
          <w:highlight w:val="none"/>
        </w:rPr>
        <w:t> </w:t>
      </w:r>
    </w:p>
    <w:p>
      <w:pPr>
        <w:pStyle w:val="11"/>
        <w:widowControl/>
        <w:spacing w:before="75" w:beforeAutospacing="0" w:after="75" w:afterAutospacing="0" w:line="435" w:lineRule="atLeast"/>
        <w:rPr>
          <w:color w:val="auto"/>
          <w:highlight w:val="none"/>
        </w:rPr>
      </w:pPr>
      <w:r>
        <w:rPr>
          <w:rStyle w:val="16"/>
          <w:rFonts w:hint="eastAsia" w:ascii="宋体" w:hAnsi="宋体" w:eastAsia="宋体" w:cs="宋体"/>
          <w:color w:val="auto"/>
          <w:highlight w:val="none"/>
        </w:rPr>
        <w:t>13.评审和磋商基本准则</w:t>
      </w:r>
    </w:p>
    <w:p>
      <w:pPr>
        <w:pStyle w:val="11"/>
        <w:widowControl/>
        <w:spacing w:before="75" w:beforeAutospacing="0" w:after="75" w:afterAutospacing="0" w:line="435" w:lineRule="atLeast"/>
        <w:rPr>
          <w:color w:val="auto"/>
          <w:highlight w:val="none"/>
        </w:rPr>
      </w:pPr>
      <w:r>
        <w:rPr>
          <w:rFonts w:hint="eastAsia" w:ascii="宋体" w:hAnsi="宋体" w:eastAsia="宋体" w:cs="宋体"/>
          <w:color w:val="auto"/>
          <w:highlight w:val="none"/>
        </w:rPr>
        <w:t>  13.1对所有供应商的评审和磋商，都采用相同的程序和标准。</w:t>
      </w:r>
    </w:p>
    <w:p>
      <w:pPr>
        <w:pStyle w:val="11"/>
        <w:widowControl/>
        <w:spacing w:before="75" w:beforeAutospacing="0" w:after="75" w:afterAutospacing="0" w:line="435" w:lineRule="atLeast"/>
        <w:rPr>
          <w:color w:val="auto"/>
          <w:highlight w:val="none"/>
        </w:rPr>
      </w:pPr>
      <w:r>
        <w:rPr>
          <w:rFonts w:hint="eastAsia" w:ascii="宋体" w:hAnsi="宋体" w:eastAsia="宋体" w:cs="宋体"/>
          <w:color w:val="auto"/>
          <w:highlight w:val="none"/>
        </w:rPr>
        <w:t>  13.2磋商及评审过程将严格按照磋商文件的要求和条件进行，磋商小组将根据供应商的响应文件，按磋商文件规定的磋商程序及评审的标准和方法进行评审、磋商，并推荐成交候选人。</w:t>
      </w:r>
    </w:p>
    <w:p>
      <w:pPr>
        <w:pStyle w:val="11"/>
        <w:widowControl/>
        <w:spacing w:before="75" w:beforeAutospacing="0" w:after="75" w:afterAutospacing="0" w:line="435" w:lineRule="atLeast"/>
        <w:rPr>
          <w:color w:val="auto"/>
          <w:highlight w:val="none"/>
        </w:rPr>
      </w:pPr>
      <w:r>
        <w:rPr>
          <w:rStyle w:val="16"/>
          <w:rFonts w:hint="eastAsia" w:ascii="宋体" w:hAnsi="宋体" w:eastAsia="宋体" w:cs="宋体"/>
          <w:color w:val="auto"/>
          <w:highlight w:val="none"/>
        </w:rPr>
        <w:t>14.磋商程序以及评审标准和方法</w:t>
      </w:r>
    </w:p>
    <w:p>
      <w:pPr>
        <w:pStyle w:val="11"/>
        <w:widowControl/>
        <w:spacing w:before="75" w:beforeAutospacing="0" w:after="75" w:afterAutospacing="0" w:line="435" w:lineRule="atLeast"/>
        <w:rPr>
          <w:color w:val="auto"/>
          <w:highlight w:val="none"/>
        </w:rPr>
      </w:pPr>
      <w:r>
        <w:rPr>
          <w:rFonts w:hint="eastAsia" w:ascii="宋体" w:hAnsi="宋体" w:eastAsia="宋体" w:cs="宋体"/>
          <w:color w:val="auto"/>
          <w:highlight w:val="none"/>
        </w:rPr>
        <w:t>   14.1采购人将根据项目的特点依法组建磋商小组。磋商小组将根据磋商文件规定的程序、评审标准和方法等内容对供应商进行评审、磋商。</w:t>
      </w:r>
    </w:p>
    <w:p>
      <w:pPr>
        <w:pStyle w:val="11"/>
        <w:widowControl/>
        <w:spacing w:before="75" w:beforeAutospacing="0" w:after="75" w:afterAutospacing="0" w:line="435" w:lineRule="atLeast"/>
        <w:ind w:firstLine="480"/>
        <w:rPr>
          <w:color w:val="auto"/>
          <w:highlight w:val="none"/>
        </w:rPr>
      </w:pPr>
      <w:r>
        <w:rPr>
          <w:rFonts w:hint="eastAsia" w:ascii="宋体" w:hAnsi="宋体" w:eastAsia="宋体" w:cs="宋体"/>
          <w:color w:val="auto"/>
          <w:highlight w:val="none"/>
        </w:rPr>
        <w:t>14.2 在进入磋商阶段之前，磋商小组将对供应商提交的首次响应文件中资格证明文件以及其他响应文件是否对磋商文件的要求作出实质性响应进行审查。如果供应商资格审查和实质性响应审查不合格，则其响应文件将被磋商小组否决，按无效处理，不进入磋商阶段，磋商小组将告知有关供应商。</w:t>
      </w:r>
    </w:p>
    <w:p>
      <w:pPr>
        <w:pStyle w:val="11"/>
        <w:widowControl/>
        <w:spacing w:before="75" w:beforeAutospacing="0" w:after="75" w:afterAutospacing="0" w:line="435" w:lineRule="atLeast"/>
        <w:ind w:firstLine="480"/>
        <w:rPr>
          <w:color w:val="auto"/>
          <w:highlight w:val="none"/>
        </w:rPr>
      </w:pPr>
      <w:r>
        <w:rPr>
          <w:rFonts w:hint="eastAsia" w:ascii="宋体" w:hAnsi="宋体" w:eastAsia="宋体" w:cs="宋体"/>
          <w:color w:val="auto"/>
          <w:highlight w:val="none"/>
        </w:rPr>
        <w:t>14.2.1供应商有下列情况之一者，其提交的响应文件将被视为未实质性响应磋商文件要求，磋商小组将否决其响应文件，按无效处理：</w:t>
      </w:r>
    </w:p>
    <w:p>
      <w:pPr>
        <w:pStyle w:val="11"/>
        <w:widowControl/>
        <w:spacing w:before="75" w:beforeAutospacing="0" w:after="75" w:afterAutospacing="0" w:line="435" w:lineRule="atLeast"/>
        <w:ind w:firstLine="480"/>
        <w:rPr>
          <w:color w:val="auto"/>
          <w:highlight w:val="none"/>
        </w:rPr>
      </w:pPr>
      <w:r>
        <w:rPr>
          <w:rFonts w:hint="eastAsia" w:ascii="宋体" w:hAnsi="宋体" w:eastAsia="宋体" w:cs="宋体"/>
          <w:color w:val="auto"/>
          <w:highlight w:val="none"/>
        </w:rPr>
        <w:t>(1)响应文件中提供的资格证明文件不全的；</w:t>
      </w:r>
    </w:p>
    <w:p>
      <w:pPr>
        <w:pStyle w:val="11"/>
        <w:widowControl/>
        <w:spacing w:before="75" w:beforeAutospacing="0" w:after="75" w:afterAutospacing="0" w:line="435" w:lineRule="atLeast"/>
        <w:ind w:firstLine="480"/>
        <w:rPr>
          <w:color w:val="auto"/>
          <w:highlight w:val="none"/>
        </w:rPr>
      </w:pPr>
      <w:r>
        <w:rPr>
          <w:rFonts w:hint="eastAsia" w:ascii="宋体" w:hAnsi="宋体" w:eastAsia="宋体" w:cs="宋体"/>
          <w:color w:val="auto"/>
          <w:highlight w:val="none"/>
        </w:rPr>
        <w:t>(2)响应文件未按磋商文件规定由供应商代表签字，或未按磋商文件规定加盖供应商单位公章的；或供应商代表未获得有效授权的；</w:t>
      </w:r>
    </w:p>
    <w:p>
      <w:pPr>
        <w:pStyle w:val="11"/>
        <w:widowControl/>
        <w:spacing w:before="75" w:beforeAutospacing="0" w:after="75" w:afterAutospacing="0" w:line="435" w:lineRule="atLeast"/>
        <w:ind w:firstLine="480"/>
        <w:rPr>
          <w:color w:val="auto"/>
          <w:highlight w:val="none"/>
        </w:rPr>
      </w:pPr>
      <w:r>
        <w:rPr>
          <w:rFonts w:hint="eastAsia" w:ascii="宋体" w:hAnsi="宋体" w:eastAsia="宋体" w:cs="宋体"/>
          <w:color w:val="auto"/>
          <w:highlight w:val="none"/>
        </w:rPr>
        <w:t>(3)供应商未按磋商文件规定提交磋商保证金的；</w:t>
      </w:r>
    </w:p>
    <w:p>
      <w:pPr>
        <w:pStyle w:val="11"/>
        <w:widowControl/>
        <w:spacing w:before="75" w:beforeAutospacing="0" w:after="75" w:afterAutospacing="0" w:line="435" w:lineRule="atLeast"/>
        <w:ind w:firstLine="480"/>
        <w:rPr>
          <w:color w:val="auto"/>
          <w:highlight w:val="none"/>
        </w:rPr>
      </w:pPr>
      <w:r>
        <w:rPr>
          <w:rFonts w:hint="eastAsia" w:ascii="宋体" w:hAnsi="宋体" w:eastAsia="宋体" w:cs="宋体"/>
          <w:color w:val="auto"/>
          <w:highlight w:val="none"/>
        </w:rPr>
        <w:t>(4)响应文件有效期不满足磋商文件要求的；</w:t>
      </w:r>
    </w:p>
    <w:p>
      <w:pPr>
        <w:pStyle w:val="11"/>
        <w:widowControl/>
        <w:spacing w:before="75" w:beforeAutospacing="0" w:after="75" w:afterAutospacing="0" w:line="435" w:lineRule="atLeast"/>
        <w:ind w:firstLine="480"/>
        <w:rPr>
          <w:color w:val="auto"/>
          <w:highlight w:val="none"/>
        </w:rPr>
      </w:pPr>
      <w:r>
        <w:rPr>
          <w:rFonts w:hint="eastAsia" w:ascii="宋体" w:hAnsi="宋体" w:eastAsia="宋体" w:cs="宋体"/>
          <w:color w:val="auto"/>
          <w:highlight w:val="none"/>
        </w:rPr>
        <w:t>(5)响应内容与磋商采购内容及要求有重大偏离或保留的，限制了采购人的权利或者减少成交人合同项下的义务；（由于磋商项目本身特点，不能详细列明采购标的的技术、服务要求的除外）；</w:t>
      </w:r>
    </w:p>
    <w:p>
      <w:pPr>
        <w:pStyle w:val="11"/>
        <w:widowControl/>
        <w:spacing w:before="75" w:beforeAutospacing="0" w:after="75" w:afterAutospacing="0" w:line="435" w:lineRule="atLeast"/>
        <w:ind w:firstLine="480"/>
        <w:rPr>
          <w:color w:val="auto"/>
          <w:highlight w:val="none"/>
        </w:rPr>
      </w:pPr>
      <w:r>
        <w:rPr>
          <w:rFonts w:hint="eastAsia" w:ascii="宋体" w:hAnsi="宋体" w:eastAsia="宋体" w:cs="宋体"/>
          <w:color w:val="auto"/>
          <w:highlight w:val="none"/>
        </w:rPr>
        <w:t>(6)响应文件中附有采购人无法接受的条件的；</w:t>
      </w:r>
    </w:p>
    <w:p>
      <w:pPr>
        <w:pStyle w:val="11"/>
        <w:widowControl/>
        <w:spacing w:before="75" w:beforeAutospacing="0" w:after="75" w:afterAutospacing="0" w:line="435" w:lineRule="atLeast"/>
        <w:ind w:firstLine="480"/>
        <w:rPr>
          <w:rFonts w:hint="eastAsia" w:ascii="宋体" w:hAnsi="宋体" w:eastAsia="宋体" w:cs="宋体"/>
          <w:color w:val="auto"/>
          <w:highlight w:val="none"/>
          <w:lang w:eastAsia="zh-CN"/>
        </w:rPr>
      </w:pPr>
      <w:r>
        <w:rPr>
          <w:rFonts w:hint="eastAsia" w:ascii="宋体" w:hAnsi="宋体" w:eastAsia="宋体" w:cs="宋体"/>
          <w:color w:val="auto"/>
          <w:highlight w:val="none"/>
        </w:rPr>
        <w:t>(7)不符合磋商文件中规定的其它实质性条款（比如：报价超过了磋商文件规定的最高限价）。</w:t>
      </w:r>
    </w:p>
    <w:p>
      <w:pPr>
        <w:pStyle w:val="11"/>
        <w:widowControl/>
        <w:spacing w:before="75" w:beforeAutospacing="0" w:after="75" w:afterAutospacing="0" w:line="435" w:lineRule="atLeast"/>
        <w:ind w:firstLine="480"/>
        <w:rPr>
          <w:rFonts w:hint="eastAsia" w:ascii="宋体" w:hAnsi="宋体" w:eastAsia="宋体" w:cs="宋体"/>
          <w:color w:val="auto"/>
          <w:highlight w:val="none"/>
          <w:lang w:eastAsia="zh-CN"/>
        </w:rPr>
      </w:pPr>
      <w:r>
        <w:rPr>
          <w:rFonts w:hint="eastAsia" w:ascii="宋体" w:hAnsi="宋体" w:eastAsia="宋体" w:cs="宋体"/>
          <w:color w:val="auto"/>
          <w:highlight w:val="none"/>
        </w:rPr>
        <w:t>14.2.2其他情形</w:t>
      </w:r>
    </w:p>
    <w:p>
      <w:pPr>
        <w:pStyle w:val="11"/>
        <w:widowControl/>
        <w:spacing w:before="75" w:beforeAutospacing="0" w:after="75" w:afterAutospacing="0" w:line="435" w:lineRule="atLeast"/>
        <w:ind w:firstLine="480"/>
        <w:rPr>
          <w:rFonts w:hint="eastAsia" w:ascii="宋体" w:hAnsi="宋体" w:eastAsia="宋体" w:cs="宋体"/>
          <w:color w:val="auto"/>
          <w:highlight w:val="none"/>
          <w:lang w:eastAsia="zh-CN"/>
        </w:rPr>
      </w:pPr>
      <w:r>
        <w:rPr>
          <w:rFonts w:hint="eastAsia" w:ascii="宋体" w:hAnsi="宋体" w:eastAsia="宋体" w:cs="宋体"/>
          <w:color w:val="auto"/>
          <w:highlight w:val="none"/>
        </w:rPr>
        <w:t>包：1 </w:t>
      </w:r>
    </w:p>
    <w:p>
      <w:pPr>
        <w:pStyle w:val="11"/>
        <w:widowControl/>
        <w:spacing w:before="75" w:beforeAutospacing="0" w:after="75" w:afterAutospacing="0" w:line="435" w:lineRule="atLeast"/>
        <w:ind w:firstLine="480"/>
        <w:rPr>
          <w:rFonts w:hint="eastAsia" w:ascii="宋体" w:hAnsi="宋体" w:eastAsia="宋体" w:cs="宋体"/>
          <w:color w:val="auto"/>
          <w:highlight w:val="none"/>
          <w:lang w:eastAsia="zh-CN"/>
        </w:rPr>
      </w:pPr>
      <w:r>
        <w:rPr>
          <w:rFonts w:hint="eastAsia" w:ascii="宋体" w:hAnsi="宋体" w:eastAsia="宋体" w:cs="宋体"/>
          <w:color w:val="auto"/>
          <w:highlight w:val="none"/>
        </w:rPr>
        <w:t>包一般情形 </w:t>
      </w:r>
    </w:p>
    <w:p>
      <w:pPr>
        <w:pStyle w:val="11"/>
        <w:widowControl/>
        <w:spacing w:before="75" w:beforeAutospacing="0" w:after="75" w:afterAutospacing="0" w:line="435" w:lineRule="atLeast"/>
        <w:ind w:firstLine="480"/>
        <w:rPr>
          <w:color w:val="auto"/>
          <w:highlight w:val="none"/>
        </w:rPr>
      </w:pPr>
      <w:r>
        <w:rPr>
          <w:rStyle w:val="16"/>
          <w:color w:val="auto"/>
          <w:highlight w:val="none"/>
        </w:rPr>
        <w:t>       </w:t>
      </w:r>
    </w:p>
    <w:tbl>
      <w:tblPr>
        <w:tblStyle w:val="1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568"/>
        <w:gridCol w:w="1018"/>
        <w:gridCol w:w="693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pStyle w:val="19"/>
              <w:keepNext w:val="0"/>
              <w:keepLines w:val="0"/>
              <w:pageBreakBefore w:val="0"/>
              <w:kinsoku/>
              <w:wordWrap/>
              <w:overflowPunct/>
              <w:topLinePunct w:val="0"/>
              <w:autoSpaceDE/>
              <w:autoSpaceDN/>
              <w:bidi w:val="0"/>
              <w:adjustRightInd/>
              <w:snapToGrid/>
              <w:spacing w:line="454" w:lineRule="exact"/>
              <w:jc w:val="left"/>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 xml:space="preserve"> 序号</w:t>
            </w:r>
          </w:p>
        </w:tc>
        <w:tc>
          <w:tcPr>
            <w:tcW w:w="0" w:type="auto"/>
          </w:tcPr>
          <w:p>
            <w:pPr>
              <w:pStyle w:val="19"/>
              <w:keepNext w:val="0"/>
              <w:keepLines w:val="0"/>
              <w:pageBreakBefore w:val="0"/>
              <w:kinsoku/>
              <w:wordWrap/>
              <w:overflowPunct/>
              <w:topLinePunct w:val="0"/>
              <w:autoSpaceDE/>
              <w:autoSpaceDN/>
              <w:bidi w:val="0"/>
              <w:adjustRightInd/>
              <w:snapToGrid/>
              <w:spacing w:line="454" w:lineRule="exact"/>
              <w:jc w:val="left"/>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 xml:space="preserve"> 符合审查要求概况</w:t>
            </w:r>
          </w:p>
        </w:tc>
        <w:tc>
          <w:tcPr>
            <w:tcW w:w="0" w:type="auto"/>
          </w:tcPr>
          <w:p>
            <w:pPr>
              <w:pStyle w:val="19"/>
              <w:keepNext w:val="0"/>
              <w:keepLines w:val="0"/>
              <w:pageBreakBefore w:val="0"/>
              <w:kinsoku/>
              <w:wordWrap/>
              <w:overflowPunct/>
              <w:topLinePunct w:val="0"/>
              <w:autoSpaceDE/>
              <w:autoSpaceDN/>
              <w:bidi w:val="0"/>
              <w:adjustRightInd/>
              <w:snapToGrid/>
              <w:spacing w:line="454" w:lineRule="exact"/>
              <w:jc w:val="left"/>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 xml:space="preserve"> 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pStyle w:val="19"/>
              <w:keepNext w:val="0"/>
              <w:keepLines w:val="0"/>
              <w:pageBreakBefore w:val="0"/>
              <w:kinsoku/>
              <w:wordWrap/>
              <w:overflowPunct/>
              <w:topLinePunct w:val="0"/>
              <w:autoSpaceDE/>
              <w:autoSpaceDN/>
              <w:bidi w:val="0"/>
              <w:adjustRightInd/>
              <w:snapToGrid/>
              <w:spacing w:line="454" w:lineRule="exact"/>
              <w:jc w:val="left"/>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w:t>
            </w:r>
          </w:p>
        </w:tc>
        <w:tc>
          <w:tcPr>
            <w:tcW w:w="0" w:type="auto"/>
          </w:tcPr>
          <w:p>
            <w:pPr>
              <w:pStyle w:val="19"/>
              <w:keepNext w:val="0"/>
              <w:keepLines w:val="0"/>
              <w:pageBreakBefore w:val="0"/>
              <w:kinsoku/>
              <w:wordWrap/>
              <w:overflowPunct/>
              <w:topLinePunct w:val="0"/>
              <w:autoSpaceDE/>
              <w:autoSpaceDN/>
              <w:bidi w:val="0"/>
              <w:adjustRightInd/>
              <w:snapToGrid/>
              <w:spacing w:line="454" w:lineRule="exact"/>
              <w:jc w:val="left"/>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情形1</w:t>
            </w:r>
          </w:p>
        </w:tc>
        <w:tc>
          <w:tcPr>
            <w:tcW w:w="0" w:type="auto"/>
          </w:tcPr>
          <w:p>
            <w:pPr>
              <w:pStyle w:val="19"/>
              <w:keepNext w:val="0"/>
              <w:keepLines w:val="0"/>
              <w:pageBreakBefore w:val="0"/>
              <w:kinsoku/>
              <w:wordWrap/>
              <w:overflowPunct/>
              <w:topLinePunct w:val="0"/>
              <w:autoSpaceDE/>
              <w:autoSpaceDN/>
              <w:bidi w:val="0"/>
              <w:adjustRightInd/>
              <w:snapToGrid/>
              <w:spacing w:line="454" w:lineRule="exact"/>
              <w:jc w:val="left"/>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响应文件中提供的资格证明文件不全的；</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pStyle w:val="19"/>
              <w:keepNext w:val="0"/>
              <w:keepLines w:val="0"/>
              <w:pageBreakBefore w:val="0"/>
              <w:kinsoku/>
              <w:wordWrap/>
              <w:overflowPunct/>
              <w:topLinePunct w:val="0"/>
              <w:autoSpaceDE/>
              <w:autoSpaceDN/>
              <w:bidi w:val="0"/>
              <w:adjustRightInd/>
              <w:snapToGrid/>
              <w:spacing w:line="454" w:lineRule="exact"/>
              <w:jc w:val="left"/>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w:t>
            </w:r>
          </w:p>
        </w:tc>
        <w:tc>
          <w:tcPr>
            <w:tcW w:w="0" w:type="auto"/>
          </w:tcPr>
          <w:p>
            <w:pPr>
              <w:pStyle w:val="19"/>
              <w:keepNext w:val="0"/>
              <w:keepLines w:val="0"/>
              <w:pageBreakBefore w:val="0"/>
              <w:kinsoku/>
              <w:wordWrap/>
              <w:overflowPunct/>
              <w:topLinePunct w:val="0"/>
              <w:autoSpaceDE/>
              <w:autoSpaceDN/>
              <w:bidi w:val="0"/>
              <w:adjustRightInd/>
              <w:snapToGrid/>
              <w:spacing w:line="454" w:lineRule="exact"/>
              <w:jc w:val="left"/>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情形2</w:t>
            </w:r>
          </w:p>
        </w:tc>
        <w:tc>
          <w:tcPr>
            <w:tcW w:w="0" w:type="auto"/>
          </w:tcPr>
          <w:p>
            <w:pPr>
              <w:pStyle w:val="19"/>
              <w:keepNext w:val="0"/>
              <w:keepLines w:val="0"/>
              <w:pageBreakBefore w:val="0"/>
              <w:kinsoku/>
              <w:wordWrap/>
              <w:overflowPunct/>
              <w:topLinePunct w:val="0"/>
              <w:autoSpaceDE/>
              <w:autoSpaceDN/>
              <w:bidi w:val="0"/>
              <w:adjustRightInd/>
              <w:snapToGrid/>
              <w:spacing w:line="454" w:lineRule="exact"/>
              <w:jc w:val="left"/>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响应文件未按磋商文件规定由供应商代表签字，或未按磋商文件规定加盖供应商单位公章的；或供应商代表未获得有效授权的；</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pStyle w:val="19"/>
              <w:keepNext w:val="0"/>
              <w:keepLines w:val="0"/>
              <w:pageBreakBefore w:val="0"/>
              <w:kinsoku/>
              <w:wordWrap/>
              <w:overflowPunct/>
              <w:topLinePunct w:val="0"/>
              <w:autoSpaceDE/>
              <w:autoSpaceDN/>
              <w:bidi w:val="0"/>
              <w:adjustRightInd/>
              <w:snapToGrid/>
              <w:spacing w:line="454" w:lineRule="exact"/>
              <w:jc w:val="left"/>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3</w:t>
            </w:r>
          </w:p>
        </w:tc>
        <w:tc>
          <w:tcPr>
            <w:tcW w:w="0" w:type="auto"/>
          </w:tcPr>
          <w:p>
            <w:pPr>
              <w:pStyle w:val="19"/>
              <w:keepNext w:val="0"/>
              <w:keepLines w:val="0"/>
              <w:pageBreakBefore w:val="0"/>
              <w:kinsoku/>
              <w:wordWrap/>
              <w:overflowPunct/>
              <w:topLinePunct w:val="0"/>
              <w:autoSpaceDE/>
              <w:autoSpaceDN/>
              <w:bidi w:val="0"/>
              <w:adjustRightInd/>
              <w:snapToGrid/>
              <w:spacing w:line="454" w:lineRule="exact"/>
              <w:jc w:val="left"/>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情形3</w:t>
            </w:r>
          </w:p>
        </w:tc>
        <w:tc>
          <w:tcPr>
            <w:tcW w:w="0" w:type="auto"/>
          </w:tcPr>
          <w:p>
            <w:pPr>
              <w:pStyle w:val="19"/>
              <w:keepNext w:val="0"/>
              <w:keepLines w:val="0"/>
              <w:pageBreakBefore w:val="0"/>
              <w:kinsoku/>
              <w:wordWrap/>
              <w:overflowPunct/>
              <w:topLinePunct w:val="0"/>
              <w:autoSpaceDE/>
              <w:autoSpaceDN/>
              <w:bidi w:val="0"/>
              <w:adjustRightInd/>
              <w:snapToGrid/>
              <w:spacing w:line="454" w:lineRule="exact"/>
              <w:jc w:val="left"/>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供应商未按磋商文件规定提交磋商保证金的；</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pStyle w:val="19"/>
              <w:keepNext w:val="0"/>
              <w:keepLines w:val="0"/>
              <w:pageBreakBefore w:val="0"/>
              <w:kinsoku/>
              <w:wordWrap/>
              <w:overflowPunct/>
              <w:topLinePunct w:val="0"/>
              <w:autoSpaceDE/>
              <w:autoSpaceDN/>
              <w:bidi w:val="0"/>
              <w:adjustRightInd/>
              <w:snapToGrid/>
              <w:spacing w:line="454" w:lineRule="exact"/>
              <w:jc w:val="left"/>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4</w:t>
            </w:r>
          </w:p>
        </w:tc>
        <w:tc>
          <w:tcPr>
            <w:tcW w:w="0" w:type="auto"/>
          </w:tcPr>
          <w:p>
            <w:pPr>
              <w:pStyle w:val="19"/>
              <w:keepNext w:val="0"/>
              <w:keepLines w:val="0"/>
              <w:pageBreakBefore w:val="0"/>
              <w:kinsoku/>
              <w:wordWrap/>
              <w:overflowPunct/>
              <w:topLinePunct w:val="0"/>
              <w:autoSpaceDE/>
              <w:autoSpaceDN/>
              <w:bidi w:val="0"/>
              <w:adjustRightInd/>
              <w:snapToGrid/>
              <w:spacing w:line="454" w:lineRule="exact"/>
              <w:jc w:val="left"/>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情形4</w:t>
            </w:r>
          </w:p>
        </w:tc>
        <w:tc>
          <w:tcPr>
            <w:tcW w:w="0" w:type="auto"/>
          </w:tcPr>
          <w:p>
            <w:pPr>
              <w:pStyle w:val="19"/>
              <w:keepNext w:val="0"/>
              <w:keepLines w:val="0"/>
              <w:pageBreakBefore w:val="0"/>
              <w:kinsoku/>
              <w:wordWrap/>
              <w:overflowPunct/>
              <w:topLinePunct w:val="0"/>
              <w:autoSpaceDE/>
              <w:autoSpaceDN/>
              <w:bidi w:val="0"/>
              <w:adjustRightInd/>
              <w:snapToGrid/>
              <w:spacing w:line="454" w:lineRule="exact"/>
              <w:jc w:val="left"/>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响应文件有效期不满足磋商文件要求的；</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pStyle w:val="19"/>
              <w:keepNext w:val="0"/>
              <w:keepLines w:val="0"/>
              <w:pageBreakBefore w:val="0"/>
              <w:kinsoku/>
              <w:wordWrap/>
              <w:overflowPunct/>
              <w:topLinePunct w:val="0"/>
              <w:autoSpaceDE/>
              <w:autoSpaceDN/>
              <w:bidi w:val="0"/>
              <w:adjustRightInd/>
              <w:snapToGrid/>
              <w:spacing w:line="454" w:lineRule="exact"/>
              <w:jc w:val="left"/>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5</w:t>
            </w:r>
          </w:p>
        </w:tc>
        <w:tc>
          <w:tcPr>
            <w:tcW w:w="0" w:type="auto"/>
          </w:tcPr>
          <w:p>
            <w:pPr>
              <w:pStyle w:val="19"/>
              <w:keepNext w:val="0"/>
              <w:keepLines w:val="0"/>
              <w:pageBreakBefore w:val="0"/>
              <w:kinsoku/>
              <w:wordWrap/>
              <w:overflowPunct/>
              <w:topLinePunct w:val="0"/>
              <w:autoSpaceDE/>
              <w:autoSpaceDN/>
              <w:bidi w:val="0"/>
              <w:adjustRightInd/>
              <w:snapToGrid/>
              <w:spacing w:line="454" w:lineRule="exact"/>
              <w:jc w:val="left"/>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情形5</w:t>
            </w:r>
          </w:p>
        </w:tc>
        <w:tc>
          <w:tcPr>
            <w:tcW w:w="0" w:type="auto"/>
          </w:tcPr>
          <w:p>
            <w:pPr>
              <w:pStyle w:val="19"/>
              <w:keepNext w:val="0"/>
              <w:keepLines w:val="0"/>
              <w:pageBreakBefore w:val="0"/>
              <w:kinsoku/>
              <w:wordWrap/>
              <w:overflowPunct/>
              <w:topLinePunct w:val="0"/>
              <w:autoSpaceDE/>
              <w:autoSpaceDN/>
              <w:bidi w:val="0"/>
              <w:adjustRightInd/>
              <w:snapToGrid/>
              <w:spacing w:line="454" w:lineRule="exact"/>
              <w:jc w:val="left"/>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响应内容与磋商采购内容及要求有重大偏离或保留的，限制了采购人的权利或者减少成交人合同项下的义务；（由于磋商项目本身特点，不能详细列明采购标的的技术、服务要求的除外）；</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pStyle w:val="19"/>
              <w:keepNext w:val="0"/>
              <w:keepLines w:val="0"/>
              <w:pageBreakBefore w:val="0"/>
              <w:kinsoku/>
              <w:wordWrap/>
              <w:overflowPunct/>
              <w:topLinePunct w:val="0"/>
              <w:autoSpaceDE/>
              <w:autoSpaceDN/>
              <w:bidi w:val="0"/>
              <w:adjustRightInd/>
              <w:snapToGrid/>
              <w:spacing w:line="454" w:lineRule="exact"/>
              <w:jc w:val="left"/>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6</w:t>
            </w:r>
          </w:p>
        </w:tc>
        <w:tc>
          <w:tcPr>
            <w:tcW w:w="0" w:type="auto"/>
          </w:tcPr>
          <w:p>
            <w:pPr>
              <w:pStyle w:val="19"/>
              <w:keepNext w:val="0"/>
              <w:keepLines w:val="0"/>
              <w:pageBreakBefore w:val="0"/>
              <w:kinsoku/>
              <w:wordWrap/>
              <w:overflowPunct/>
              <w:topLinePunct w:val="0"/>
              <w:autoSpaceDE/>
              <w:autoSpaceDN/>
              <w:bidi w:val="0"/>
              <w:adjustRightInd/>
              <w:snapToGrid/>
              <w:spacing w:line="454" w:lineRule="exact"/>
              <w:jc w:val="left"/>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情形6</w:t>
            </w:r>
          </w:p>
        </w:tc>
        <w:tc>
          <w:tcPr>
            <w:tcW w:w="0" w:type="auto"/>
          </w:tcPr>
          <w:p>
            <w:pPr>
              <w:pStyle w:val="19"/>
              <w:keepNext w:val="0"/>
              <w:keepLines w:val="0"/>
              <w:pageBreakBefore w:val="0"/>
              <w:kinsoku/>
              <w:wordWrap/>
              <w:overflowPunct/>
              <w:topLinePunct w:val="0"/>
              <w:autoSpaceDE/>
              <w:autoSpaceDN/>
              <w:bidi w:val="0"/>
              <w:adjustRightInd/>
              <w:snapToGrid/>
              <w:spacing w:line="454" w:lineRule="exact"/>
              <w:jc w:val="left"/>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响应文件中附有采购人无法接受的条件的；</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pStyle w:val="19"/>
              <w:keepNext w:val="0"/>
              <w:keepLines w:val="0"/>
              <w:pageBreakBefore w:val="0"/>
              <w:kinsoku/>
              <w:wordWrap/>
              <w:overflowPunct/>
              <w:topLinePunct w:val="0"/>
              <w:autoSpaceDE/>
              <w:autoSpaceDN/>
              <w:bidi w:val="0"/>
              <w:adjustRightInd/>
              <w:snapToGrid/>
              <w:spacing w:line="454" w:lineRule="exact"/>
              <w:jc w:val="left"/>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7</w:t>
            </w:r>
          </w:p>
        </w:tc>
        <w:tc>
          <w:tcPr>
            <w:tcW w:w="0" w:type="auto"/>
          </w:tcPr>
          <w:p>
            <w:pPr>
              <w:pStyle w:val="19"/>
              <w:keepNext w:val="0"/>
              <w:keepLines w:val="0"/>
              <w:pageBreakBefore w:val="0"/>
              <w:kinsoku/>
              <w:wordWrap/>
              <w:overflowPunct/>
              <w:topLinePunct w:val="0"/>
              <w:autoSpaceDE/>
              <w:autoSpaceDN/>
              <w:bidi w:val="0"/>
              <w:adjustRightInd/>
              <w:snapToGrid/>
              <w:spacing w:line="454" w:lineRule="exact"/>
              <w:jc w:val="left"/>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情形7</w:t>
            </w:r>
          </w:p>
        </w:tc>
        <w:tc>
          <w:tcPr>
            <w:tcW w:w="0" w:type="auto"/>
          </w:tcPr>
          <w:p>
            <w:pPr>
              <w:pStyle w:val="19"/>
              <w:keepNext w:val="0"/>
              <w:keepLines w:val="0"/>
              <w:pageBreakBefore w:val="0"/>
              <w:kinsoku/>
              <w:wordWrap/>
              <w:overflowPunct/>
              <w:topLinePunct w:val="0"/>
              <w:autoSpaceDE/>
              <w:autoSpaceDN/>
              <w:bidi w:val="0"/>
              <w:adjustRightInd/>
              <w:snapToGrid/>
              <w:spacing w:line="454" w:lineRule="exact"/>
              <w:jc w:val="left"/>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不符合磋商文件中规定的其它实质性条款（比如：报价超过了磋商文件规定的最高限价）。</w:t>
            </w:r>
          </w:p>
        </w:tc>
      </w:tr>
    </w:tbl>
    <w:p>
      <w:pPr>
        <w:widowControl/>
        <w:jc w:val="left"/>
        <w:rPr>
          <w:color w:val="auto"/>
          <w:highlight w:val="none"/>
        </w:rPr>
      </w:pPr>
      <w:r>
        <w:rPr>
          <w:rFonts w:ascii="宋体" w:hAnsi="宋体" w:eastAsia="宋体" w:cs="宋体"/>
          <w:color w:val="auto"/>
          <w:kern w:val="0"/>
          <w:sz w:val="24"/>
          <w:highlight w:val="none"/>
        </w:rPr>
        <w:t>技术符合性</w:t>
      </w:r>
    </w:p>
    <w:tbl>
      <w:tblPr>
        <w:tblStyle w:val="14"/>
        <w:tblW w:w="852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76"/>
        <w:gridCol w:w="73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63" w:hRule="atLeast"/>
        </w:trPr>
        <w:tc>
          <w:tcPr>
            <w:tcW w:w="0" w:type="auto"/>
          </w:tcPr>
          <w:p>
            <w:pPr>
              <w:pStyle w:val="19"/>
              <w:keepNext w:val="0"/>
              <w:keepLines w:val="0"/>
              <w:pageBreakBefore w:val="0"/>
              <w:kinsoku/>
              <w:wordWrap/>
              <w:overflowPunct/>
              <w:topLinePunct w:val="0"/>
              <w:autoSpaceDE/>
              <w:autoSpaceDN/>
              <w:bidi w:val="0"/>
              <w:adjustRightInd/>
              <w:snapToGrid/>
              <w:spacing w:line="454" w:lineRule="exact"/>
              <w:jc w:val="left"/>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 xml:space="preserve"> 情形</w:t>
            </w:r>
          </w:p>
        </w:tc>
        <w:tc>
          <w:tcPr>
            <w:tcW w:w="7353" w:type="dxa"/>
          </w:tcPr>
          <w:p>
            <w:pPr>
              <w:pStyle w:val="19"/>
              <w:keepNext w:val="0"/>
              <w:keepLines w:val="0"/>
              <w:pageBreakBefore w:val="0"/>
              <w:kinsoku/>
              <w:wordWrap/>
              <w:overflowPunct/>
              <w:topLinePunct w:val="0"/>
              <w:autoSpaceDE/>
              <w:autoSpaceDN/>
              <w:bidi w:val="0"/>
              <w:adjustRightInd/>
              <w:snapToGrid/>
              <w:spacing w:line="454" w:lineRule="exact"/>
              <w:jc w:val="left"/>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 xml:space="preserve"> 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63" w:hRule="atLeast"/>
        </w:trPr>
        <w:tc>
          <w:tcPr>
            <w:tcW w:w="0" w:type="auto"/>
          </w:tcPr>
          <w:p>
            <w:pPr>
              <w:pStyle w:val="19"/>
              <w:keepNext w:val="0"/>
              <w:keepLines w:val="0"/>
              <w:pageBreakBefore w:val="0"/>
              <w:kinsoku/>
              <w:wordWrap/>
              <w:overflowPunct/>
              <w:topLinePunct w:val="0"/>
              <w:autoSpaceDE/>
              <w:autoSpaceDN/>
              <w:bidi w:val="0"/>
              <w:adjustRightInd/>
              <w:snapToGrid/>
              <w:spacing w:line="454" w:lineRule="exact"/>
              <w:jc w:val="left"/>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其他情形</w:t>
            </w:r>
          </w:p>
        </w:tc>
        <w:tc>
          <w:tcPr>
            <w:tcW w:w="7353" w:type="dxa"/>
          </w:tcPr>
          <w:p>
            <w:pPr>
              <w:pStyle w:val="19"/>
              <w:keepNext w:val="0"/>
              <w:keepLines w:val="0"/>
              <w:pageBreakBefore w:val="0"/>
              <w:kinsoku/>
              <w:wordWrap/>
              <w:overflowPunct/>
              <w:topLinePunct w:val="0"/>
              <w:autoSpaceDE/>
              <w:autoSpaceDN/>
              <w:bidi w:val="0"/>
              <w:adjustRightInd/>
              <w:snapToGrid/>
              <w:spacing w:line="454" w:lineRule="exact"/>
              <w:jc w:val="left"/>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技术部分实际得分低于技术部分总分值50%的视为无效响应。</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69" w:hRule="atLeast"/>
        </w:trPr>
        <w:tc>
          <w:tcPr>
            <w:tcW w:w="0" w:type="auto"/>
          </w:tcPr>
          <w:p>
            <w:pPr>
              <w:pStyle w:val="19"/>
              <w:keepNext w:val="0"/>
              <w:keepLines w:val="0"/>
              <w:pageBreakBefore w:val="0"/>
              <w:kinsoku/>
              <w:wordWrap/>
              <w:overflowPunct/>
              <w:topLinePunct w:val="0"/>
              <w:autoSpaceDE/>
              <w:autoSpaceDN/>
              <w:bidi w:val="0"/>
              <w:adjustRightInd/>
              <w:snapToGrid/>
              <w:spacing w:line="454" w:lineRule="exact"/>
              <w:jc w:val="left"/>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其他情形</w:t>
            </w:r>
          </w:p>
        </w:tc>
        <w:tc>
          <w:tcPr>
            <w:tcW w:w="7353" w:type="dxa"/>
          </w:tcPr>
          <w:p>
            <w:pPr>
              <w:pStyle w:val="19"/>
              <w:keepNext w:val="0"/>
              <w:keepLines w:val="0"/>
              <w:pageBreakBefore w:val="0"/>
              <w:kinsoku/>
              <w:wordWrap/>
              <w:overflowPunct/>
              <w:topLinePunct w:val="0"/>
              <w:autoSpaceDE/>
              <w:autoSpaceDN/>
              <w:bidi w:val="0"/>
              <w:adjustRightInd/>
              <w:snapToGrid/>
              <w:spacing w:line="454" w:lineRule="exact"/>
              <w:jc w:val="left"/>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出现竞争性磋商文件第三章中带“★”项不满足的。</w:t>
            </w:r>
          </w:p>
        </w:tc>
      </w:tr>
    </w:tbl>
    <w:p>
      <w:pPr>
        <w:widowControl/>
        <w:jc w:val="left"/>
        <w:rPr>
          <w:rFonts w:hint="eastAsia" w:ascii="宋体" w:hAnsi="宋体" w:eastAsia="宋体" w:cs="宋体"/>
          <w:color w:val="auto"/>
          <w:kern w:val="0"/>
          <w:sz w:val="24"/>
          <w:highlight w:val="none"/>
          <w:lang w:eastAsia="zh-CN"/>
        </w:rPr>
      </w:pPr>
    </w:p>
    <w:p>
      <w:pPr>
        <w:widowControl/>
        <w:jc w:val="left"/>
        <w:rPr>
          <w:color w:val="auto"/>
          <w:highlight w:val="none"/>
        </w:rPr>
      </w:pPr>
      <w:r>
        <w:rPr>
          <w:rFonts w:ascii="宋体" w:hAnsi="宋体" w:eastAsia="宋体" w:cs="宋体"/>
          <w:color w:val="auto"/>
          <w:kern w:val="0"/>
          <w:sz w:val="24"/>
          <w:highlight w:val="none"/>
        </w:rPr>
        <w:t>商务符合性</w:t>
      </w:r>
    </w:p>
    <w:tbl>
      <w:tblPr>
        <w:tblStyle w:val="14"/>
        <w:tblW w:w="8544"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76"/>
        <w:gridCol w:w="736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pStyle w:val="19"/>
              <w:keepNext w:val="0"/>
              <w:keepLines w:val="0"/>
              <w:pageBreakBefore w:val="0"/>
              <w:kinsoku/>
              <w:wordWrap/>
              <w:overflowPunct/>
              <w:topLinePunct w:val="0"/>
              <w:autoSpaceDE/>
              <w:autoSpaceDN/>
              <w:bidi w:val="0"/>
              <w:adjustRightInd/>
              <w:snapToGrid/>
              <w:spacing w:line="454" w:lineRule="exact"/>
              <w:jc w:val="left"/>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 xml:space="preserve"> 情形</w:t>
            </w:r>
          </w:p>
        </w:tc>
        <w:tc>
          <w:tcPr>
            <w:tcW w:w="7368" w:type="dxa"/>
          </w:tcPr>
          <w:p>
            <w:pPr>
              <w:pStyle w:val="19"/>
              <w:keepNext w:val="0"/>
              <w:keepLines w:val="0"/>
              <w:pageBreakBefore w:val="0"/>
              <w:kinsoku/>
              <w:wordWrap/>
              <w:overflowPunct/>
              <w:topLinePunct w:val="0"/>
              <w:autoSpaceDE/>
              <w:autoSpaceDN/>
              <w:bidi w:val="0"/>
              <w:adjustRightInd/>
              <w:snapToGrid/>
              <w:spacing w:line="454" w:lineRule="exact"/>
              <w:jc w:val="left"/>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 xml:space="preserve"> 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pStyle w:val="19"/>
              <w:keepNext w:val="0"/>
              <w:keepLines w:val="0"/>
              <w:pageBreakBefore w:val="0"/>
              <w:kinsoku/>
              <w:wordWrap/>
              <w:overflowPunct/>
              <w:topLinePunct w:val="0"/>
              <w:autoSpaceDE/>
              <w:autoSpaceDN/>
              <w:bidi w:val="0"/>
              <w:adjustRightInd/>
              <w:snapToGrid/>
              <w:spacing w:line="454" w:lineRule="exact"/>
              <w:jc w:val="left"/>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其他情形</w:t>
            </w:r>
          </w:p>
        </w:tc>
        <w:tc>
          <w:tcPr>
            <w:tcW w:w="7368" w:type="dxa"/>
          </w:tcPr>
          <w:p>
            <w:pPr>
              <w:pStyle w:val="19"/>
              <w:keepNext w:val="0"/>
              <w:keepLines w:val="0"/>
              <w:pageBreakBefore w:val="0"/>
              <w:kinsoku/>
              <w:wordWrap/>
              <w:overflowPunct/>
              <w:topLinePunct w:val="0"/>
              <w:autoSpaceDE/>
              <w:autoSpaceDN/>
              <w:bidi w:val="0"/>
              <w:adjustRightInd/>
              <w:snapToGrid/>
              <w:spacing w:line="454" w:lineRule="exact"/>
              <w:jc w:val="left"/>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响应文件不满足磋商文件“第三章 三、商务条件”的各项要求的。</w:t>
            </w:r>
          </w:p>
        </w:tc>
      </w:tr>
    </w:tbl>
    <w:p>
      <w:pPr>
        <w:pStyle w:val="19"/>
        <w:jc w:val="left"/>
        <w:rPr>
          <w:rFonts w:hint="default" w:ascii="宋体" w:hAnsi="宋体" w:eastAsia="宋体" w:cs="宋体"/>
          <w:color w:val="auto"/>
          <w:kern w:val="0"/>
          <w:sz w:val="24"/>
          <w:szCs w:val="24"/>
          <w:highlight w:val="none"/>
          <w:lang w:val="en-US" w:eastAsia="zh-CN" w:bidi="ar-SA"/>
        </w:rPr>
      </w:pPr>
      <w:r>
        <w:rPr>
          <w:rFonts w:hint="default" w:ascii="宋体" w:hAnsi="宋体" w:eastAsia="宋体" w:cs="宋体"/>
          <w:color w:val="auto"/>
          <w:kern w:val="0"/>
          <w:sz w:val="24"/>
          <w:szCs w:val="24"/>
          <w:highlight w:val="none"/>
          <w:lang w:val="en-US" w:eastAsia="zh-CN" w:bidi="ar-SA"/>
        </w:rPr>
        <w:t>附加符合性：无</w:t>
      </w:r>
    </w:p>
    <w:p>
      <w:pPr>
        <w:pStyle w:val="19"/>
        <w:jc w:val="left"/>
        <w:rPr>
          <w:rFonts w:hint="default" w:ascii="宋体" w:hAnsi="宋体" w:eastAsia="宋体" w:cs="宋体"/>
          <w:color w:val="auto"/>
          <w:kern w:val="0"/>
          <w:sz w:val="24"/>
          <w:szCs w:val="24"/>
          <w:highlight w:val="none"/>
          <w:lang w:val="en-US" w:eastAsia="zh-CN" w:bidi="ar-SA"/>
        </w:rPr>
      </w:pPr>
      <w:r>
        <w:rPr>
          <w:rFonts w:hint="default" w:ascii="宋体" w:hAnsi="宋体" w:eastAsia="宋体" w:cs="宋体"/>
          <w:color w:val="auto"/>
          <w:kern w:val="0"/>
          <w:sz w:val="24"/>
          <w:szCs w:val="24"/>
          <w:highlight w:val="none"/>
          <w:lang w:val="en-US" w:eastAsia="zh-CN" w:bidi="ar-SA"/>
        </w:rPr>
        <w:t>价格符合性</w:t>
      </w:r>
    </w:p>
    <w:tbl>
      <w:tblPr>
        <w:tblStyle w:val="14"/>
        <w:tblW w:w="8544"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94"/>
        <w:gridCol w:w="735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94" w:type="dxa"/>
          </w:tcPr>
          <w:p>
            <w:pPr>
              <w:pStyle w:val="19"/>
              <w:jc w:val="left"/>
              <w:rPr>
                <w:rFonts w:hint="default" w:ascii="宋体" w:hAnsi="宋体" w:eastAsia="宋体" w:cs="宋体"/>
                <w:color w:val="auto"/>
                <w:kern w:val="0"/>
                <w:sz w:val="24"/>
                <w:szCs w:val="24"/>
                <w:highlight w:val="none"/>
                <w:lang w:val="en-US" w:eastAsia="zh-CN" w:bidi="ar-SA"/>
              </w:rPr>
            </w:pPr>
            <w:r>
              <w:rPr>
                <w:rFonts w:hint="default" w:ascii="宋体" w:hAnsi="宋体" w:eastAsia="宋体" w:cs="宋体"/>
                <w:color w:val="auto"/>
                <w:kern w:val="0"/>
                <w:sz w:val="24"/>
                <w:szCs w:val="24"/>
                <w:highlight w:val="none"/>
                <w:lang w:val="en-US" w:eastAsia="zh-CN" w:bidi="ar-SA"/>
              </w:rPr>
              <w:t xml:space="preserve"> 情形</w:t>
            </w:r>
          </w:p>
        </w:tc>
        <w:tc>
          <w:tcPr>
            <w:tcW w:w="7350" w:type="dxa"/>
          </w:tcPr>
          <w:p>
            <w:pPr>
              <w:pStyle w:val="19"/>
              <w:jc w:val="left"/>
              <w:rPr>
                <w:rFonts w:hint="default" w:ascii="宋体" w:hAnsi="宋体" w:eastAsia="宋体" w:cs="宋体"/>
                <w:color w:val="auto"/>
                <w:kern w:val="0"/>
                <w:sz w:val="24"/>
                <w:szCs w:val="24"/>
                <w:highlight w:val="none"/>
                <w:lang w:val="en-US" w:eastAsia="zh-CN" w:bidi="ar-SA"/>
              </w:rPr>
            </w:pPr>
            <w:r>
              <w:rPr>
                <w:rFonts w:hint="default" w:ascii="宋体" w:hAnsi="宋体" w:eastAsia="宋体" w:cs="宋体"/>
                <w:color w:val="auto"/>
                <w:kern w:val="0"/>
                <w:sz w:val="24"/>
                <w:szCs w:val="24"/>
                <w:highlight w:val="none"/>
                <w:lang w:val="en-US" w:eastAsia="zh-CN" w:bidi="ar-SA"/>
              </w:rPr>
              <w:t xml:space="preserve"> 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94" w:type="dxa"/>
          </w:tcPr>
          <w:p>
            <w:pPr>
              <w:pStyle w:val="19"/>
              <w:jc w:val="left"/>
              <w:rPr>
                <w:rFonts w:hint="default" w:ascii="宋体" w:hAnsi="宋体" w:eastAsia="宋体" w:cs="宋体"/>
                <w:color w:val="auto"/>
                <w:kern w:val="0"/>
                <w:sz w:val="24"/>
                <w:szCs w:val="24"/>
                <w:highlight w:val="none"/>
                <w:lang w:val="en-US" w:eastAsia="zh-CN" w:bidi="ar-SA"/>
              </w:rPr>
            </w:pPr>
            <w:r>
              <w:rPr>
                <w:rFonts w:hint="default" w:ascii="宋体" w:hAnsi="宋体" w:eastAsia="宋体" w:cs="宋体"/>
                <w:color w:val="auto"/>
                <w:kern w:val="0"/>
                <w:sz w:val="24"/>
                <w:szCs w:val="24"/>
                <w:highlight w:val="none"/>
                <w:lang w:val="en-US" w:eastAsia="zh-CN" w:bidi="ar-SA"/>
              </w:rPr>
              <w:t>其他情形</w:t>
            </w:r>
          </w:p>
        </w:tc>
        <w:tc>
          <w:tcPr>
            <w:tcW w:w="7350" w:type="dxa"/>
          </w:tcPr>
          <w:p>
            <w:pPr>
              <w:pStyle w:val="19"/>
              <w:jc w:val="left"/>
              <w:rPr>
                <w:rFonts w:hint="default" w:ascii="宋体" w:hAnsi="宋体" w:eastAsia="宋体" w:cs="宋体"/>
                <w:color w:val="auto"/>
                <w:kern w:val="0"/>
                <w:sz w:val="24"/>
                <w:szCs w:val="24"/>
                <w:highlight w:val="none"/>
                <w:lang w:val="en-US" w:eastAsia="zh-CN" w:bidi="ar-SA"/>
              </w:rPr>
            </w:pPr>
            <w:r>
              <w:rPr>
                <w:rFonts w:hint="default" w:ascii="宋体" w:hAnsi="宋体" w:eastAsia="宋体" w:cs="宋体"/>
                <w:color w:val="auto"/>
                <w:kern w:val="0"/>
                <w:sz w:val="24"/>
                <w:szCs w:val="24"/>
                <w:highlight w:val="none"/>
                <w:lang w:val="en-US" w:eastAsia="zh-CN" w:bidi="ar-SA"/>
              </w:rPr>
              <w:t>如果供应商的最后报价明显低于其他供应商最后报价，使得其最后报价有可能影响商品或服务质量或者不能诚信履约的，供应商应当按照磋商小组要求，在规定时间内作出书面说明，必要时提交相关证明材料；供应商不能合理说明其报价合理性的，磋商小组可以做无效响应文件和无效报价处理。</w:t>
            </w:r>
          </w:p>
        </w:tc>
      </w:tr>
    </w:tbl>
    <w:p>
      <w:pPr>
        <w:widowControl/>
        <w:ind w:firstLine="480" w:firstLineChars="200"/>
        <w:jc w:val="left"/>
        <w:rPr>
          <w:rFonts w:hint="eastAsia" w:ascii="宋体" w:hAnsi="宋体" w:eastAsia="宋体" w:cs="宋体"/>
          <w:color w:val="auto"/>
          <w:kern w:val="0"/>
          <w:sz w:val="24"/>
          <w:highlight w:val="none"/>
        </w:rPr>
      </w:pPr>
    </w:p>
    <w:p>
      <w:pPr>
        <w:widowControl/>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磋商小组决定供应商的响应性只根据响应文件本身的内容，而不寻求其他的外部证据。</w:t>
      </w:r>
    </w:p>
    <w:p>
      <w:pPr>
        <w:pStyle w:val="11"/>
        <w:widowControl/>
        <w:spacing w:before="75" w:beforeAutospacing="0" w:after="75" w:afterAutospacing="0" w:line="435" w:lineRule="atLeast"/>
        <w:rPr>
          <w:color w:val="auto"/>
          <w:highlight w:val="none"/>
        </w:rPr>
      </w:pPr>
      <w:r>
        <w:rPr>
          <w:rFonts w:hint="eastAsia" w:ascii="宋体" w:hAnsi="宋体" w:eastAsia="宋体" w:cs="宋体"/>
          <w:color w:val="auto"/>
          <w:highlight w:val="none"/>
        </w:rPr>
        <w:t>  14.3磋商小组在对供应商进行响应文件资格审查、实质响应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磋商小组要求供应商澄清、说明或者更正响应文件应当以书面形式作出。</w:t>
      </w:r>
    </w:p>
    <w:p>
      <w:pPr>
        <w:pStyle w:val="11"/>
        <w:widowControl/>
        <w:spacing w:before="75" w:beforeAutospacing="0" w:after="75" w:afterAutospacing="0" w:line="435" w:lineRule="atLeast"/>
        <w:rPr>
          <w:color w:val="auto"/>
          <w:highlight w:val="none"/>
        </w:rPr>
      </w:pPr>
      <w:r>
        <w:rPr>
          <w:rFonts w:hint="eastAsia" w:ascii="宋体" w:hAnsi="宋体" w:eastAsia="宋体" w:cs="宋体"/>
          <w:color w:val="auto"/>
          <w:highlight w:val="none"/>
        </w:rPr>
        <w:t>  14.4只有资格审查和实质性响应审查合格的供应商才能进入磋商阶段。磋商小组所有成员将集中与单一供应商分别进行磋商，并给予所有参加磋商的合格供应商平等的磋商机会。磋商过程中，磋商小组可以根据磋商文件和磋商情况实质性变动采购需求中的技术、服务要求以及合同草案条款，但不得变动竞争性磋商文件中的其他内容。实质性变动的内容，须经采购人代表确认。磋商过程中对磋商文件作出的实质性变动是磋商文件的有效组成部分，磋商小组将及时以书面形式同时通知所有参加磋商的供应商。根据采购项目的特点和需要，在磋商过程中可能发生实质性变动的内容详见竞争性磋商须知前附表第</w:t>
      </w:r>
      <w:r>
        <w:rPr>
          <w:rFonts w:hint="eastAsia" w:ascii="宋体" w:hAnsi="宋体" w:eastAsia="宋体" w:cs="宋体"/>
          <w:color w:val="auto"/>
          <w:highlight w:val="none"/>
          <w:u w:val="single"/>
        </w:rPr>
        <w:t>8</w:t>
      </w:r>
      <w:r>
        <w:rPr>
          <w:rFonts w:hint="eastAsia" w:ascii="宋体" w:hAnsi="宋体" w:eastAsia="宋体" w:cs="宋体"/>
          <w:color w:val="auto"/>
          <w:highlight w:val="none"/>
        </w:rPr>
        <w:t>项。</w:t>
      </w:r>
    </w:p>
    <w:p>
      <w:pPr>
        <w:pStyle w:val="11"/>
        <w:widowControl/>
        <w:spacing w:before="75" w:beforeAutospacing="0" w:after="75" w:afterAutospacing="0" w:line="435" w:lineRule="atLeast"/>
        <w:rPr>
          <w:color w:val="auto"/>
          <w:highlight w:val="none"/>
        </w:rPr>
      </w:pPr>
      <w:r>
        <w:rPr>
          <w:rFonts w:hint="eastAsia" w:ascii="宋体" w:hAnsi="宋体" w:eastAsia="宋体" w:cs="宋体"/>
          <w:color w:val="auto"/>
          <w:highlight w:val="none"/>
        </w:rPr>
        <w:t>  14.5合格供应商应当按照磋商文件的变动情况和磋商小组的要求提交补充响应文件（首次响应文件中已经提交过的如资格证明文件等资料，不用重新提供），并由供应商代表签字或加盖供应商单位公章。供应商代表如果不是竞争性磋商须知中定义的“单位负责人”，则还必须提供“单位负责人授权书”。供应商为自然人的，应当由本人签字并附身份证明。</w:t>
      </w:r>
    </w:p>
    <w:p>
      <w:pPr>
        <w:pStyle w:val="11"/>
        <w:widowControl/>
        <w:spacing w:before="75" w:beforeAutospacing="0" w:after="75" w:afterAutospacing="0" w:line="435" w:lineRule="atLeast"/>
        <w:rPr>
          <w:color w:val="auto"/>
          <w:highlight w:val="none"/>
        </w:rPr>
      </w:pPr>
      <w:r>
        <w:rPr>
          <w:rFonts w:hint="eastAsia" w:ascii="宋体" w:hAnsi="宋体" w:eastAsia="宋体" w:cs="宋体"/>
          <w:color w:val="auto"/>
          <w:highlight w:val="none"/>
        </w:rPr>
        <w:t>  14.6磋商文件能够详细列明采购标的的技术、服务要求的，磋商结束后，磋商小组应当要求所有实质性响应的合格供应商在规定时间内提交最后报价。属于《政府采购竞争性磋商采购方式管理暂行办法》等相关法律法规及财政部门颁布的规范性文件允许的两家供应商进行竞争性磋商采购情形，则提交最后报价的供应商可以为2家。</w:t>
      </w:r>
    </w:p>
    <w:p>
      <w:pPr>
        <w:pStyle w:val="11"/>
        <w:widowControl/>
        <w:spacing w:before="75" w:beforeAutospacing="0" w:after="75" w:afterAutospacing="0" w:line="435" w:lineRule="atLeast"/>
        <w:rPr>
          <w:rFonts w:hint="eastAsia" w:ascii="宋体" w:hAnsi="宋体" w:eastAsia="宋体" w:cs="宋体"/>
          <w:color w:val="auto"/>
          <w:highlight w:val="none"/>
          <w:lang w:eastAsia="zh-CN"/>
        </w:rPr>
      </w:pPr>
      <w:r>
        <w:rPr>
          <w:rFonts w:hint="eastAsia" w:ascii="宋体" w:hAnsi="宋体" w:eastAsia="宋体" w:cs="宋体"/>
          <w:color w:val="auto"/>
          <w:highlight w:val="none"/>
        </w:rPr>
        <w:t>  14.7磋商文件不能详细列明采购标的的技术、服务要求，需经磋商由供应商提供最终设计方案或解决方案的，磋商结束后，磋商小组应当按照少数服从多数的原则投票推荐3家及以上供应商的设计方案或者解决方案，具体推荐数量和投票细则等内容按照“竞争性磋商须知前附表”中专项附件：“评审的标准和方法”的相关条款规定执行，并要求其在规定时间内提交最后报价。属于《政府采购竞争性磋商采购方式管理暂行办法》等相关法律法规及财政部门颁布的规范性文件允许的两家供应商进行竞争性磋商采购情形，则提交最后报价的供应商可以为2家。</w:t>
      </w:r>
    </w:p>
    <w:p>
      <w:pPr>
        <w:pStyle w:val="11"/>
        <w:widowControl/>
        <w:spacing w:before="75" w:beforeAutospacing="0" w:after="75" w:afterAutospacing="0" w:line="435" w:lineRule="atLeast"/>
        <w:rPr>
          <w:rFonts w:hint="eastAsia" w:ascii="宋体" w:hAnsi="宋体" w:eastAsia="宋体" w:cs="宋体"/>
          <w:color w:val="auto"/>
          <w:highlight w:val="none"/>
          <w:lang w:eastAsia="zh-CN"/>
        </w:rPr>
      </w:pPr>
      <w:r>
        <w:rPr>
          <w:rFonts w:hint="eastAsia" w:ascii="宋体" w:hAnsi="宋体" w:eastAsia="宋体" w:cs="宋体"/>
          <w:color w:val="auto"/>
          <w:highlight w:val="none"/>
        </w:rPr>
        <w:t>  14.8最后报价是供应商响应文件的有效组成部分。如果供应商的最后报价明显低于其他最后报价，使得其最后报价有可能影响商品或服务质量或者不能诚信履约的，供应商应当按照磋商小组要求，在规定时间内作出书面说明，必要时提交相关证明材料；供应商不能合理说明其报价合理性的，磋商小组可以做无效响应文件和无效报价处理。</w:t>
      </w:r>
    </w:p>
    <w:p>
      <w:pPr>
        <w:pStyle w:val="11"/>
        <w:widowControl/>
        <w:spacing w:before="75" w:beforeAutospacing="0" w:after="75" w:afterAutospacing="0" w:line="435" w:lineRule="atLeast"/>
        <w:rPr>
          <w:color w:val="auto"/>
          <w:highlight w:val="none"/>
        </w:rPr>
      </w:pPr>
      <w:r>
        <w:rPr>
          <w:rFonts w:hint="eastAsia" w:ascii="宋体" w:hAnsi="宋体" w:eastAsia="宋体" w:cs="宋体"/>
          <w:color w:val="auto"/>
          <w:highlight w:val="none"/>
        </w:rPr>
        <w:t>  14.9磋商小组将采用综合评分法对提交最后报价的供应商的响应文件和最后报价进行综合评分，具体评审的标准和方法详见竞争性磋商须知前附表第9项。磋商小组根据综合评分情况，按照评审得分由高到低顺序推荐3名及以上成交候选供应商，并编写评审报告。属于《政府采购竞争性磋商采购方式管理暂行办法》等相关法律法规及财政部门颁布的规范性文件允许的两家供应商进行竞争性磋商采购情形，则可以按照评审得分由高到低顺序推荐2名成交候选供应商。如果成交候选供应商出现并列相同的评审得分，则相应处理方式按照“竞争性磋商须知前附表”中专项附件：“评审的标准和方法”的相关条款规定执行。</w:t>
      </w:r>
    </w:p>
    <w:p>
      <w:pPr>
        <w:pStyle w:val="11"/>
        <w:widowControl/>
        <w:spacing w:before="75" w:beforeAutospacing="0" w:after="75" w:afterAutospacing="0" w:line="435" w:lineRule="atLeast"/>
        <w:rPr>
          <w:color w:val="auto"/>
          <w:highlight w:val="none"/>
        </w:rPr>
      </w:pPr>
      <w:r>
        <w:rPr>
          <w:rFonts w:hint="eastAsia" w:ascii="宋体" w:hAnsi="宋体" w:eastAsia="宋体" w:cs="宋体"/>
          <w:color w:val="auto"/>
          <w:highlight w:val="none"/>
        </w:rPr>
        <w:t>  14.10供应商提交的响应文件和资料将给予保密，但不退回（有关证件或证照的原件除外）。</w:t>
      </w:r>
    </w:p>
    <w:p>
      <w:pPr>
        <w:pStyle w:val="11"/>
        <w:widowControl/>
        <w:spacing w:before="75" w:beforeAutospacing="0" w:after="75" w:afterAutospacing="0" w:line="435" w:lineRule="atLeast"/>
        <w:rPr>
          <w:color w:val="auto"/>
          <w:highlight w:val="none"/>
        </w:rPr>
      </w:pPr>
      <w:r>
        <w:rPr>
          <w:color w:val="auto"/>
          <w:highlight w:val="none"/>
        </w:rPr>
        <w:t> </w:t>
      </w:r>
    </w:p>
    <w:p>
      <w:pPr>
        <w:pStyle w:val="11"/>
        <w:widowControl/>
        <w:spacing w:before="75" w:beforeAutospacing="0" w:after="75" w:afterAutospacing="0" w:line="435" w:lineRule="atLeast"/>
        <w:rPr>
          <w:color w:val="auto"/>
          <w:highlight w:val="none"/>
        </w:rPr>
      </w:pPr>
      <w:r>
        <w:rPr>
          <w:rFonts w:hint="eastAsia" w:ascii="宋体" w:hAnsi="宋体" w:eastAsia="宋体" w:cs="宋体"/>
          <w:color w:val="auto"/>
          <w:highlight w:val="none"/>
        </w:rPr>
        <w:t> </w:t>
      </w:r>
    </w:p>
    <w:p>
      <w:pPr>
        <w:pStyle w:val="11"/>
        <w:widowControl/>
        <w:spacing w:before="75" w:beforeAutospacing="0" w:after="75" w:afterAutospacing="0" w:line="435" w:lineRule="atLeast"/>
        <w:jc w:val="center"/>
        <w:rPr>
          <w:color w:val="auto"/>
          <w:highlight w:val="none"/>
        </w:rPr>
      </w:pPr>
      <w:r>
        <w:rPr>
          <w:rStyle w:val="16"/>
          <w:rFonts w:hint="eastAsia" w:ascii="宋体" w:hAnsi="宋体" w:eastAsia="宋体" w:cs="宋体"/>
          <w:color w:val="auto"/>
          <w:highlight w:val="none"/>
        </w:rPr>
        <w:t>五、合同授予</w:t>
      </w:r>
    </w:p>
    <w:p>
      <w:pPr>
        <w:pStyle w:val="11"/>
        <w:widowControl/>
        <w:spacing w:before="75" w:beforeAutospacing="0" w:after="75" w:afterAutospacing="0" w:line="435" w:lineRule="atLeast"/>
        <w:jc w:val="center"/>
        <w:rPr>
          <w:color w:val="auto"/>
          <w:highlight w:val="none"/>
        </w:rPr>
      </w:pPr>
      <w:r>
        <w:rPr>
          <w:rStyle w:val="16"/>
          <w:rFonts w:hint="eastAsia" w:ascii="宋体" w:hAnsi="宋体" w:eastAsia="宋体" w:cs="宋体"/>
          <w:color w:val="auto"/>
          <w:highlight w:val="none"/>
        </w:rPr>
        <w:t> </w:t>
      </w:r>
    </w:p>
    <w:p>
      <w:pPr>
        <w:pStyle w:val="11"/>
        <w:widowControl/>
        <w:spacing w:before="75" w:beforeAutospacing="0" w:after="75" w:afterAutospacing="0" w:line="435" w:lineRule="atLeast"/>
        <w:rPr>
          <w:color w:val="auto"/>
          <w:highlight w:val="none"/>
        </w:rPr>
      </w:pPr>
      <w:r>
        <w:rPr>
          <w:rStyle w:val="16"/>
          <w:rFonts w:hint="eastAsia" w:ascii="宋体" w:hAnsi="宋体" w:eastAsia="宋体" w:cs="宋体"/>
          <w:color w:val="auto"/>
          <w:highlight w:val="none"/>
        </w:rPr>
        <w:t>15.授予合同的准则：</w:t>
      </w:r>
    </w:p>
    <w:p>
      <w:pPr>
        <w:pStyle w:val="11"/>
        <w:widowControl/>
        <w:spacing w:before="75" w:beforeAutospacing="0" w:after="75" w:afterAutospacing="0" w:line="435" w:lineRule="atLeast"/>
        <w:ind w:firstLine="480"/>
        <w:rPr>
          <w:color w:val="auto"/>
          <w:highlight w:val="none"/>
        </w:rPr>
      </w:pPr>
      <w:r>
        <w:rPr>
          <w:rFonts w:hint="eastAsia" w:ascii="宋体" w:hAnsi="宋体" w:eastAsia="宋体" w:cs="宋体"/>
          <w:color w:val="auto"/>
          <w:highlight w:val="none"/>
        </w:rPr>
        <w:t>15.1除不可抗力等因素外，合同将授予响应文件符合竞争性磋商文件要求，能够圆满地履行合同，且被磋商小组推荐为第一成交候选人的供应商。</w:t>
      </w:r>
    </w:p>
    <w:p>
      <w:pPr>
        <w:pStyle w:val="11"/>
        <w:widowControl/>
        <w:spacing w:before="75" w:beforeAutospacing="0" w:after="75" w:afterAutospacing="0" w:line="435" w:lineRule="atLeast"/>
        <w:ind w:firstLine="480"/>
        <w:rPr>
          <w:color w:val="auto"/>
          <w:highlight w:val="none"/>
        </w:rPr>
      </w:pPr>
      <w:r>
        <w:rPr>
          <w:rFonts w:hint="eastAsia" w:ascii="宋体" w:hAnsi="宋体" w:eastAsia="宋体" w:cs="宋体"/>
          <w:color w:val="auto"/>
          <w:highlight w:val="none"/>
        </w:rPr>
        <w:t>15.2 政府采购合同履行中，采购人需追加与合同标的相同的货物、工程或者服务的，在不改变合同其他条款的前提下，可以与成交人协商签订补充合同，但所有补充合同的采购金额不得超过原合同采购金额的百分之十。</w:t>
      </w:r>
    </w:p>
    <w:p>
      <w:pPr>
        <w:pStyle w:val="11"/>
        <w:widowControl/>
        <w:spacing w:before="75" w:beforeAutospacing="0" w:after="75" w:afterAutospacing="0" w:line="435" w:lineRule="atLeast"/>
        <w:ind w:firstLine="480"/>
        <w:rPr>
          <w:color w:val="auto"/>
          <w:highlight w:val="none"/>
        </w:rPr>
      </w:pPr>
      <w:r>
        <w:rPr>
          <w:rFonts w:hint="eastAsia" w:ascii="宋体" w:hAnsi="宋体" w:eastAsia="宋体" w:cs="宋体"/>
          <w:color w:val="auto"/>
          <w:highlight w:val="none"/>
        </w:rPr>
        <w:t>15.3为维护国家利益和社会公共利益，最低报价不是被授予合同的绝对保证。</w:t>
      </w:r>
    </w:p>
    <w:p>
      <w:pPr>
        <w:pStyle w:val="11"/>
        <w:widowControl/>
        <w:spacing w:before="75" w:beforeAutospacing="0" w:after="75" w:afterAutospacing="0" w:line="435" w:lineRule="atLeast"/>
        <w:rPr>
          <w:color w:val="auto"/>
          <w:highlight w:val="none"/>
        </w:rPr>
      </w:pPr>
      <w:r>
        <w:rPr>
          <w:rStyle w:val="16"/>
          <w:rFonts w:hint="eastAsia" w:ascii="宋体" w:hAnsi="宋体" w:eastAsia="宋体" w:cs="宋体"/>
          <w:color w:val="auto"/>
          <w:highlight w:val="none"/>
        </w:rPr>
        <w:t>16.确定成交供应商：</w:t>
      </w:r>
    </w:p>
    <w:p>
      <w:pPr>
        <w:pStyle w:val="11"/>
        <w:widowControl/>
        <w:spacing w:before="75" w:beforeAutospacing="0" w:after="75" w:afterAutospacing="0" w:line="435" w:lineRule="atLeast"/>
        <w:ind w:firstLine="480"/>
        <w:rPr>
          <w:color w:val="auto"/>
          <w:highlight w:val="none"/>
        </w:rPr>
      </w:pPr>
      <w:r>
        <w:rPr>
          <w:rFonts w:hint="eastAsia" w:ascii="宋体" w:hAnsi="宋体" w:eastAsia="宋体" w:cs="宋体"/>
          <w:color w:val="auto"/>
          <w:highlight w:val="none"/>
        </w:rPr>
        <w:t>16.1采购人委托代理机构组织竞争性磋商采购活动的，采购代理机构在评审结束后2个工作日内将评审报告送采购人确认。</w:t>
      </w:r>
    </w:p>
    <w:p>
      <w:pPr>
        <w:pStyle w:val="11"/>
        <w:widowControl/>
        <w:spacing w:before="75" w:beforeAutospacing="0" w:after="75" w:afterAutospacing="0" w:line="435" w:lineRule="atLeast"/>
        <w:ind w:firstLine="480"/>
        <w:rPr>
          <w:color w:val="auto"/>
          <w:highlight w:val="none"/>
        </w:rPr>
      </w:pPr>
      <w:r>
        <w:rPr>
          <w:rFonts w:hint="eastAsia" w:ascii="宋体" w:hAnsi="宋体" w:eastAsia="宋体" w:cs="宋体"/>
          <w:color w:val="auto"/>
          <w:highlight w:val="none"/>
        </w:rPr>
        <w:t>16.2采购人在收到评审报告后5个工作日内，从评审报告提出的成交候选人中，按照综合评分得分排序由高到低的原则确定成交人，也可以书面授权磋商小组直接确定成交人。采购人逾期未确定成交人且不提出异议的，视为确定评审报告提出的排序第一的供应商为成交人。</w:t>
      </w:r>
    </w:p>
    <w:p>
      <w:pPr>
        <w:pStyle w:val="11"/>
        <w:widowControl/>
        <w:spacing w:before="75" w:beforeAutospacing="0" w:after="75" w:afterAutospacing="0" w:line="435" w:lineRule="atLeast"/>
        <w:rPr>
          <w:color w:val="auto"/>
          <w:highlight w:val="none"/>
        </w:rPr>
      </w:pPr>
      <w:r>
        <w:rPr>
          <w:rStyle w:val="16"/>
          <w:rFonts w:hint="eastAsia" w:ascii="宋体" w:hAnsi="宋体" w:eastAsia="宋体" w:cs="宋体"/>
          <w:color w:val="auto"/>
          <w:highlight w:val="none"/>
        </w:rPr>
        <w:t>17.成交通知:</w:t>
      </w:r>
    </w:p>
    <w:p>
      <w:pPr>
        <w:pStyle w:val="11"/>
        <w:widowControl/>
        <w:spacing w:before="75" w:beforeAutospacing="0" w:after="75" w:afterAutospacing="0" w:line="435" w:lineRule="atLeast"/>
        <w:ind w:firstLine="480"/>
        <w:rPr>
          <w:color w:val="auto"/>
          <w:highlight w:val="none"/>
        </w:rPr>
      </w:pPr>
      <w:r>
        <w:rPr>
          <w:rFonts w:hint="eastAsia" w:ascii="宋体" w:hAnsi="宋体" w:eastAsia="宋体" w:cs="宋体"/>
          <w:color w:val="auto"/>
          <w:highlight w:val="none"/>
        </w:rPr>
        <w:t>17.1采购人或者采购代理机构在成交人确定后2个工作日内，在省级以上财政部门指定的媒体上公告成交结果，同时向成交人发出成交通知书。采用书面推荐供应商参加采购活动的，还将公告采购人和评审专家的推荐意见。</w:t>
      </w:r>
    </w:p>
    <w:p>
      <w:pPr>
        <w:pStyle w:val="11"/>
        <w:widowControl/>
        <w:spacing w:before="75" w:beforeAutospacing="0" w:after="75" w:afterAutospacing="0" w:line="435" w:lineRule="atLeast"/>
        <w:rPr>
          <w:color w:val="auto"/>
          <w:highlight w:val="none"/>
        </w:rPr>
      </w:pPr>
      <w:r>
        <w:rPr>
          <w:rFonts w:hint="eastAsia" w:ascii="宋体" w:hAnsi="宋体" w:eastAsia="宋体" w:cs="宋体"/>
          <w:color w:val="auto"/>
          <w:highlight w:val="none"/>
        </w:rPr>
        <w:t>  17.2成交通知书对采购人和成交人具有同等法律效力。除不可抗力因素或政策原因外，成交通知书发出后，采购人改变成交结果，或者成交人拒绝签订政府采购合同的，均应当承担相应的法律责任。未成交人对成交结果公告如果有异议的，应当自成交结果公告刊登之日起7个工作日内，以书面形式向采购人或采购代理机构提出质疑，有关质疑、投诉的相关规定和要求，按照《中华人民共和国政府采购法》、《中华人民共和国政府采购法实施条例》、有关财政部规章等法律文件规定执行。</w:t>
      </w:r>
    </w:p>
    <w:p>
      <w:pPr>
        <w:pStyle w:val="11"/>
        <w:widowControl/>
        <w:spacing w:before="75" w:beforeAutospacing="0" w:after="75" w:afterAutospacing="0" w:line="435" w:lineRule="atLeast"/>
        <w:rPr>
          <w:color w:val="auto"/>
          <w:highlight w:val="none"/>
        </w:rPr>
      </w:pPr>
      <w:r>
        <w:rPr>
          <w:rStyle w:val="16"/>
          <w:rFonts w:hint="eastAsia" w:ascii="宋体" w:hAnsi="宋体" w:eastAsia="宋体" w:cs="宋体"/>
          <w:color w:val="auto"/>
          <w:highlight w:val="none"/>
        </w:rPr>
        <w:t>18.签订合同：</w:t>
      </w:r>
    </w:p>
    <w:p>
      <w:pPr>
        <w:pStyle w:val="11"/>
        <w:widowControl/>
        <w:spacing w:before="75" w:beforeAutospacing="0" w:after="75" w:afterAutospacing="0" w:line="435" w:lineRule="atLeast"/>
        <w:rPr>
          <w:rFonts w:hint="eastAsia" w:ascii="宋体" w:hAnsi="宋体" w:eastAsia="宋体" w:cs="宋体"/>
          <w:color w:val="auto"/>
          <w:highlight w:val="none"/>
          <w:lang w:eastAsia="zh-CN"/>
        </w:rPr>
      </w:pPr>
      <w:r>
        <w:rPr>
          <w:rFonts w:hint="eastAsia" w:ascii="宋体" w:hAnsi="宋体" w:eastAsia="宋体" w:cs="宋体"/>
          <w:color w:val="auto"/>
          <w:highlight w:val="none"/>
        </w:rPr>
        <w:t>  18.1采购人与成交人应当在成交通知书发出之日起30日内，按照采购文件确定的合同文本以及采购标的、规格型号、采购金额、采购数量、技术和服务要求等事项签订政府采购合同。根据项目的特点和需要，采购人如果对签订合同的时间期限、地点有特别要求的，可以在成交通知书中进一步明确，成交人应当按照成交通知书的规定和要求，及时与采购人签订合同。</w:t>
      </w:r>
    </w:p>
    <w:p>
      <w:pPr>
        <w:pStyle w:val="11"/>
        <w:widowControl/>
        <w:spacing w:before="75" w:beforeAutospacing="0" w:after="75" w:afterAutospacing="0" w:line="435" w:lineRule="atLeast"/>
        <w:rPr>
          <w:color w:val="auto"/>
          <w:highlight w:val="none"/>
        </w:rPr>
      </w:pPr>
      <w:r>
        <w:rPr>
          <w:rFonts w:hint="eastAsia" w:ascii="宋体" w:hAnsi="宋体" w:eastAsia="宋体" w:cs="宋体"/>
          <w:color w:val="auto"/>
          <w:highlight w:val="none"/>
        </w:rPr>
        <w:t>  18.2竞争性磋商文件、成交人的响应文件及其有关澄清承诺文件等，均为签订政府采购合同的依据和组成部分。</w:t>
      </w:r>
    </w:p>
    <w:p>
      <w:pPr>
        <w:pStyle w:val="11"/>
        <w:widowControl/>
        <w:spacing w:before="75" w:beforeAutospacing="0" w:after="75" w:afterAutospacing="0" w:line="435" w:lineRule="atLeast"/>
        <w:rPr>
          <w:color w:val="auto"/>
          <w:highlight w:val="none"/>
        </w:rPr>
      </w:pPr>
      <w:r>
        <w:rPr>
          <w:rFonts w:hint="eastAsia" w:ascii="宋体" w:hAnsi="宋体" w:eastAsia="宋体" w:cs="宋体"/>
          <w:color w:val="auto"/>
          <w:highlight w:val="none"/>
        </w:rPr>
        <w:t>  18.3采购人不得向成交人提出超出竞争性磋商文件以外的任何要求作为签订合同的条件，不得与成交人订立背离竞争性磋商文件确定的合同文本以及采购标的、规格型号、采购金额、采购数量、技术和服务要求等实质性内容的协议。</w:t>
      </w:r>
    </w:p>
    <w:p>
      <w:pPr>
        <w:pStyle w:val="11"/>
        <w:widowControl/>
        <w:spacing w:before="75" w:beforeAutospacing="0" w:after="75" w:afterAutospacing="0" w:line="435" w:lineRule="atLeast"/>
        <w:ind w:firstLine="480"/>
        <w:rPr>
          <w:color w:val="auto"/>
          <w:highlight w:val="none"/>
        </w:rPr>
      </w:pPr>
      <w:r>
        <w:rPr>
          <w:rFonts w:hint="eastAsia" w:ascii="宋体" w:hAnsi="宋体" w:eastAsia="宋体" w:cs="宋体"/>
          <w:color w:val="auto"/>
          <w:highlight w:val="none"/>
        </w:rPr>
        <w:t> </w:t>
      </w:r>
    </w:p>
    <w:p>
      <w:pPr>
        <w:pStyle w:val="11"/>
        <w:widowControl/>
        <w:spacing w:before="75" w:beforeAutospacing="0" w:after="75" w:afterAutospacing="0" w:line="435" w:lineRule="atLeast"/>
        <w:jc w:val="center"/>
        <w:rPr>
          <w:color w:val="auto"/>
          <w:highlight w:val="none"/>
        </w:rPr>
      </w:pPr>
      <w:r>
        <w:rPr>
          <w:rStyle w:val="16"/>
          <w:rFonts w:hint="eastAsia" w:ascii="宋体" w:hAnsi="宋体" w:eastAsia="宋体" w:cs="宋体"/>
          <w:color w:val="auto"/>
          <w:highlight w:val="none"/>
        </w:rPr>
        <w:t>六、询问、质疑与投诉</w:t>
      </w:r>
    </w:p>
    <w:p>
      <w:pPr>
        <w:pStyle w:val="11"/>
        <w:widowControl/>
        <w:spacing w:before="75" w:beforeAutospacing="0" w:after="75" w:afterAutospacing="0" w:line="435" w:lineRule="atLeast"/>
        <w:rPr>
          <w:color w:val="auto"/>
          <w:highlight w:val="none"/>
        </w:rPr>
      </w:pPr>
      <w:r>
        <w:rPr>
          <w:rFonts w:hint="eastAsia" w:ascii="宋体" w:hAnsi="宋体" w:eastAsia="宋体" w:cs="宋体"/>
          <w:color w:val="auto"/>
          <w:highlight w:val="none"/>
        </w:rPr>
        <w:t> </w:t>
      </w:r>
    </w:p>
    <w:p>
      <w:pPr>
        <w:pStyle w:val="11"/>
        <w:widowControl/>
        <w:spacing w:before="75" w:beforeAutospacing="0" w:after="75" w:afterAutospacing="0" w:line="435" w:lineRule="atLeast"/>
        <w:rPr>
          <w:color w:val="auto"/>
          <w:highlight w:val="none"/>
        </w:rPr>
      </w:pPr>
      <w:r>
        <w:rPr>
          <w:rStyle w:val="16"/>
          <w:rFonts w:hint="eastAsia" w:ascii="宋体" w:hAnsi="宋体" w:eastAsia="宋体" w:cs="宋体"/>
          <w:color w:val="auto"/>
          <w:highlight w:val="none"/>
        </w:rPr>
        <w:t>19.询问</w:t>
      </w:r>
    </w:p>
    <w:p>
      <w:pPr>
        <w:pStyle w:val="11"/>
        <w:widowControl/>
        <w:spacing w:before="75" w:beforeAutospacing="0" w:after="75" w:afterAutospacing="0" w:line="435" w:lineRule="atLeast"/>
        <w:rPr>
          <w:color w:val="auto"/>
          <w:highlight w:val="none"/>
        </w:rPr>
      </w:pPr>
      <w:r>
        <w:rPr>
          <w:rFonts w:hint="eastAsia" w:ascii="宋体" w:hAnsi="宋体" w:eastAsia="宋体" w:cs="宋体"/>
          <w:color w:val="auto"/>
          <w:highlight w:val="none"/>
        </w:rPr>
        <w:t>  19.1潜在供应商或供应商对本次采购活动的有关事项若有疑问，可向采购人或采购代理机构提出询问，采购人或采购代理机构将按照政府采购法及实施条例的有关规定进行答复。</w:t>
      </w:r>
    </w:p>
    <w:p>
      <w:pPr>
        <w:pStyle w:val="11"/>
        <w:widowControl/>
        <w:spacing w:before="75" w:beforeAutospacing="0" w:after="75" w:afterAutospacing="0" w:line="435" w:lineRule="atLeast"/>
        <w:rPr>
          <w:color w:val="auto"/>
          <w:highlight w:val="none"/>
        </w:rPr>
      </w:pPr>
      <w:r>
        <w:rPr>
          <w:rStyle w:val="16"/>
          <w:rFonts w:hint="eastAsia" w:ascii="宋体" w:hAnsi="宋体" w:eastAsia="宋体" w:cs="宋体"/>
          <w:color w:val="auto"/>
          <w:highlight w:val="none"/>
        </w:rPr>
        <w:t>20.质疑</w:t>
      </w:r>
    </w:p>
    <w:p>
      <w:pPr>
        <w:pStyle w:val="11"/>
        <w:widowControl/>
        <w:spacing w:before="75" w:beforeAutospacing="0" w:after="75" w:afterAutospacing="0" w:line="435" w:lineRule="atLeast"/>
        <w:rPr>
          <w:color w:val="auto"/>
          <w:highlight w:val="none"/>
        </w:rPr>
      </w:pPr>
      <w:r>
        <w:rPr>
          <w:rFonts w:hint="eastAsia" w:ascii="宋体" w:hAnsi="宋体" w:eastAsia="宋体" w:cs="宋体"/>
          <w:color w:val="auto"/>
          <w:highlight w:val="none"/>
        </w:rPr>
        <w:t>  20.1质疑应在政府采购法及实施条例规定的时效内提出，并符合下列条件：</w:t>
      </w:r>
    </w:p>
    <w:p>
      <w:pPr>
        <w:pStyle w:val="11"/>
        <w:widowControl/>
        <w:spacing w:before="75" w:beforeAutospacing="0" w:after="75" w:afterAutospacing="0" w:line="435" w:lineRule="atLeast"/>
        <w:rPr>
          <w:color w:val="auto"/>
          <w:highlight w:val="none"/>
        </w:rPr>
      </w:pPr>
      <w:r>
        <w:rPr>
          <w:rFonts w:hint="eastAsia" w:ascii="宋体" w:hAnsi="宋体" w:eastAsia="宋体" w:cs="宋体"/>
          <w:color w:val="auto"/>
          <w:highlight w:val="none"/>
        </w:rPr>
        <w:t>  20.1.1对磋商文件提出质疑的，质疑人应为潜在供应商，且两者的身份、名称等均应保持一致。对采购过程、结果提出质疑的，质疑人应为供应商，且两者的身份、名称等均应保持一致。提出质疑的供应商应当是直接参与所质疑项目采购活动的供应商。</w:t>
      </w:r>
    </w:p>
    <w:p>
      <w:pPr>
        <w:pStyle w:val="11"/>
        <w:widowControl/>
        <w:spacing w:before="75" w:beforeAutospacing="0" w:after="75" w:afterAutospacing="0" w:line="435" w:lineRule="atLeast"/>
        <w:rPr>
          <w:color w:val="auto"/>
          <w:highlight w:val="none"/>
        </w:rPr>
      </w:pPr>
      <w:r>
        <w:rPr>
          <w:rFonts w:hint="eastAsia" w:ascii="宋体" w:hAnsi="宋体" w:eastAsia="宋体" w:cs="宋体"/>
          <w:color w:val="auto"/>
          <w:highlight w:val="none"/>
        </w:rPr>
        <w:t>  20.1.2质疑人应提交质疑函原件。</w:t>
      </w:r>
    </w:p>
    <w:p>
      <w:pPr>
        <w:pStyle w:val="11"/>
        <w:widowControl/>
        <w:spacing w:before="75" w:beforeAutospacing="0" w:after="75" w:afterAutospacing="0" w:line="435" w:lineRule="atLeast"/>
        <w:rPr>
          <w:color w:val="auto"/>
          <w:highlight w:val="none"/>
        </w:rPr>
      </w:pPr>
      <w:r>
        <w:rPr>
          <w:rFonts w:hint="eastAsia" w:ascii="宋体" w:hAnsi="宋体" w:eastAsia="宋体" w:cs="宋体"/>
          <w:color w:val="auto"/>
          <w:highlight w:val="none"/>
        </w:rPr>
        <w:t>  20.1.3质疑函应包括下列主要内容：</w:t>
      </w:r>
    </w:p>
    <w:p>
      <w:pPr>
        <w:pStyle w:val="11"/>
        <w:widowControl/>
        <w:spacing w:before="75" w:beforeAutospacing="0" w:after="75" w:afterAutospacing="0" w:line="435" w:lineRule="atLeast"/>
        <w:rPr>
          <w:color w:val="auto"/>
          <w:highlight w:val="none"/>
        </w:rPr>
      </w:pPr>
      <w:r>
        <w:rPr>
          <w:rFonts w:hint="eastAsia" w:ascii="宋体" w:hAnsi="宋体" w:eastAsia="宋体" w:cs="宋体"/>
          <w:color w:val="auto"/>
          <w:highlight w:val="none"/>
        </w:rPr>
        <w:t>  ①质疑人的基本信息，至少包括：全称、地址、邮政编码、联系人及联系电话等；适合自然人参加磋商的政府采购项目且质疑人为自然人的，质疑人提供本人的身份证复印件。质疑人为法人或其他组织的，提供统一社会信用代码营业执照或者组织机构登记证件复印件、单位负责人的身份证复印件；质疑人代表为委托代理人的，还应同时提供单位负责人授权书和委托代理人的身份证复印件。</w:t>
      </w:r>
    </w:p>
    <w:p>
      <w:pPr>
        <w:pStyle w:val="11"/>
        <w:widowControl/>
        <w:spacing w:before="75" w:beforeAutospacing="0" w:after="75" w:afterAutospacing="0" w:line="435" w:lineRule="atLeast"/>
        <w:rPr>
          <w:color w:val="auto"/>
          <w:highlight w:val="none"/>
        </w:rPr>
      </w:pPr>
      <w:r>
        <w:rPr>
          <w:rFonts w:hint="eastAsia" w:ascii="宋体" w:hAnsi="宋体" w:eastAsia="宋体" w:cs="宋体"/>
          <w:color w:val="auto"/>
          <w:highlight w:val="none"/>
        </w:rPr>
        <w:t>  ②所质疑项目的基本信息，至少包括：项目编号、项目名称等；</w:t>
      </w:r>
    </w:p>
    <w:p>
      <w:pPr>
        <w:pStyle w:val="11"/>
        <w:widowControl/>
        <w:spacing w:before="75" w:beforeAutospacing="0" w:after="75" w:afterAutospacing="0" w:line="435" w:lineRule="atLeast"/>
        <w:rPr>
          <w:rFonts w:hint="eastAsia" w:ascii="宋体" w:hAnsi="宋体" w:eastAsia="宋体" w:cs="宋体"/>
          <w:color w:val="auto"/>
          <w:highlight w:val="none"/>
          <w:lang w:eastAsia="zh-CN"/>
        </w:rPr>
      </w:pPr>
      <w:r>
        <w:rPr>
          <w:rFonts w:hint="eastAsia" w:ascii="宋体" w:hAnsi="宋体" w:eastAsia="宋体" w:cs="宋体"/>
          <w:color w:val="auto"/>
          <w:highlight w:val="none"/>
        </w:rPr>
        <w:t>  ③所质疑的具体事项（以下简称：“质疑事项”）；</w:t>
      </w:r>
    </w:p>
    <w:p>
      <w:pPr>
        <w:pStyle w:val="11"/>
        <w:widowControl/>
        <w:spacing w:before="75" w:beforeAutospacing="0" w:after="75" w:afterAutospacing="0" w:line="435" w:lineRule="atLeast"/>
        <w:rPr>
          <w:color w:val="auto"/>
          <w:highlight w:val="none"/>
        </w:rPr>
      </w:pPr>
      <w:r>
        <w:rPr>
          <w:rFonts w:hint="eastAsia" w:ascii="宋体" w:hAnsi="宋体" w:eastAsia="宋体" w:cs="宋体"/>
          <w:color w:val="auto"/>
          <w:highlight w:val="none"/>
        </w:rPr>
        <w:t>  ④质疑人自身权益受到损害的事实依据和证明材料，至少包括：</w:t>
      </w:r>
    </w:p>
    <w:p>
      <w:pPr>
        <w:pStyle w:val="11"/>
        <w:widowControl/>
        <w:spacing w:before="75" w:beforeAutospacing="0" w:after="75" w:afterAutospacing="0" w:line="435" w:lineRule="atLeast"/>
        <w:ind w:firstLine="480"/>
        <w:rPr>
          <w:color w:val="auto"/>
          <w:highlight w:val="none"/>
        </w:rPr>
      </w:pPr>
      <w:r>
        <w:rPr>
          <w:rFonts w:hint="eastAsia" w:ascii="宋体" w:hAnsi="宋体" w:eastAsia="宋体" w:cs="宋体"/>
          <w:color w:val="auto"/>
          <w:highlight w:val="none"/>
        </w:rPr>
        <w:t>a1所质疑的具体事项事实存在的证明材料；</w:t>
      </w:r>
    </w:p>
    <w:p>
      <w:pPr>
        <w:pStyle w:val="11"/>
        <w:widowControl/>
        <w:spacing w:before="75" w:beforeAutospacing="0" w:after="75" w:afterAutospacing="0" w:line="435" w:lineRule="atLeast"/>
        <w:ind w:firstLine="480"/>
        <w:rPr>
          <w:color w:val="auto"/>
          <w:highlight w:val="none"/>
        </w:rPr>
      </w:pPr>
      <w:r>
        <w:rPr>
          <w:rFonts w:hint="eastAsia" w:ascii="宋体" w:hAnsi="宋体" w:eastAsia="宋体" w:cs="宋体"/>
          <w:color w:val="auto"/>
          <w:highlight w:val="none"/>
        </w:rPr>
        <w:t>a2所质疑的具体事项事实导致质疑人自身权益受到损害的证明材料，如：采购文件、采购过程或成交结果违法违规，损害自已合法权益等证明材料；</w:t>
      </w:r>
    </w:p>
    <w:p>
      <w:pPr>
        <w:pStyle w:val="11"/>
        <w:widowControl/>
        <w:spacing w:before="75" w:beforeAutospacing="0" w:after="75" w:afterAutospacing="0" w:line="435" w:lineRule="atLeast"/>
        <w:rPr>
          <w:rFonts w:hint="eastAsia" w:ascii="宋体" w:hAnsi="宋体" w:eastAsia="宋体" w:cs="宋体"/>
          <w:color w:val="auto"/>
          <w:highlight w:val="none"/>
          <w:lang w:eastAsia="zh-CN"/>
        </w:rPr>
      </w:pPr>
      <w:r>
        <w:rPr>
          <w:rFonts w:hint="eastAsia" w:ascii="宋体" w:hAnsi="宋体" w:eastAsia="宋体" w:cs="宋体"/>
          <w:color w:val="auto"/>
          <w:highlight w:val="none"/>
        </w:rPr>
        <w:t>   备注：若质疑的具体事项按照有关法律、法规和规章规定处于应当保密阶段，则应提供信息或证明材料为合法或公开渠道获得的有效证据（若证据无法有效表明信息或证明材料为合法或公开渠道获得，则前述信息或证明材料视为无效）。</w:t>
      </w:r>
    </w:p>
    <w:p>
      <w:pPr>
        <w:pStyle w:val="11"/>
        <w:widowControl/>
        <w:spacing w:before="75" w:beforeAutospacing="0" w:after="75" w:afterAutospacing="0" w:line="435" w:lineRule="atLeast"/>
        <w:rPr>
          <w:color w:val="auto"/>
          <w:highlight w:val="none"/>
        </w:rPr>
      </w:pPr>
      <w:r>
        <w:rPr>
          <w:rFonts w:hint="eastAsia" w:ascii="宋体" w:hAnsi="宋体" w:eastAsia="宋体" w:cs="宋体"/>
          <w:color w:val="auto"/>
          <w:highlight w:val="none"/>
        </w:rPr>
        <w:t>  ⑤针对质疑事项提出的明确请求和法律依据，</w:t>
      </w:r>
    </w:p>
    <w:p>
      <w:pPr>
        <w:pStyle w:val="11"/>
        <w:widowControl/>
        <w:spacing w:before="75" w:beforeAutospacing="0" w:after="75" w:afterAutospacing="0" w:line="435" w:lineRule="atLeast"/>
        <w:ind w:firstLine="480"/>
        <w:rPr>
          <w:color w:val="auto"/>
          <w:highlight w:val="none"/>
        </w:rPr>
      </w:pPr>
      <w:r>
        <w:rPr>
          <w:rFonts w:hint="eastAsia" w:ascii="宋体" w:hAnsi="宋体" w:eastAsia="宋体" w:cs="宋体"/>
          <w:color w:val="auto"/>
          <w:highlight w:val="none"/>
        </w:rPr>
        <w:t>前述明确请求指质疑人提出质疑的目的、希望采购人或采购代理机构对其质疑作出的处理结果，如：暂停采购活动、修改磋商文件、停止或纠正违法违规行为、成交结果无效、废标、重新采购等，质疑人提出质疑请求还应当对相应的法律依据进行说明。</w:t>
      </w:r>
    </w:p>
    <w:p>
      <w:pPr>
        <w:pStyle w:val="11"/>
        <w:widowControl/>
        <w:spacing w:before="75" w:beforeAutospacing="0" w:after="75" w:afterAutospacing="0" w:line="435" w:lineRule="atLeast"/>
        <w:rPr>
          <w:color w:val="auto"/>
          <w:highlight w:val="none"/>
        </w:rPr>
      </w:pPr>
      <w:r>
        <w:rPr>
          <w:rFonts w:hint="eastAsia" w:ascii="宋体" w:hAnsi="宋体" w:eastAsia="宋体" w:cs="宋体"/>
          <w:color w:val="auto"/>
          <w:highlight w:val="none"/>
        </w:rPr>
        <w:t>  ⑥提出质疑的日期以及质疑人代表联系方式，至少包括：姓名、手机、电子信箱、邮寄地址等。</w:t>
      </w:r>
    </w:p>
    <w:p>
      <w:pPr>
        <w:pStyle w:val="11"/>
        <w:widowControl/>
        <w:spacing w:before="75" w:beforeAutospacing="0" w:after="75" w:afterAutospacing="0" w:line="435" w:lineRule="atLeast"/>
        <w:rPr>
          <w:color w:val="auto"/>
          <w:highlight w:val="none"/>
        </w:rPr>
      </w:pPr>
      <w:r>
        <w:rPr>
          <w:rFonts w:hint="eastAsia" w:ascii="宋体" w:hAnsi="宋体" w:eastAsia="宋体" w:cs="宋体"/>
          <w:color w:val="auto"/>
          <w:highlight w:val="none"/>
        </w:rPr>
        <w:t>  20.2对不符合前文第20.1条规定的质疑，采购人或采购代理机构将按照下列规定进行处理：</w:t>
      </w:r>
    </w:p>
    <w:p>
      <w:pPr>
        <w:pStyle w:val="11"/>
        <w:widowControl/>
        <w:spacing w:before="75" w:beforeAutospacing="0" w:after="75" w:afterAutospacing="0" w:line="435" w:lineRule="atLeast"/>
        <w:rPr>
          <w:rFonts w:hint="eastAsia" w:ascii="宋体" w:hAnsi="宋体" w:eastAsia="宋体" w:cs="宋体"/>
          <w:color w:val="auto"/>
          <w:highlight w:val="none"/>
          <w:lang w:eastAsia="zh-CN"/>
        </w:rPr>
      </w:pPr>
      <w:r>
        <w:rPr>
          <w:rFonts w:hint="eastAsia" w:ascii="宋体" w:hAnsi="宋体" w:eastAsia="宋体" w:cs="宋体"/>
          <w:color w:val="auto"/>
          <w:highlight w:val="none"/>
        </w:rPr>
        <w:t>  20.2.1超过质疑时效提交的或者质疑人不是直接参与所质疑项目采购活动的供应商，书面告知质疑人其质疑不成立的原因和理由。</w:t>
      </w:r>
    </w:p>
    <w:p>
      <w:pPr>
        <w:pStyle w:val="11"/>
        <w:widowControl/>
        <w:spacing w:before="75" w:beforeAutospacing="0" w:after="75" w:afterAutospacing="0" w:line="435" w:lineRule="atLeast"/>
        <w:rPr>
          <w:color w:val="auto"/>
          <w:highlight w:val="none"/>
        </w:rPr>
      </w:pPr>
      <w:r>
        <w:rPr>
          <w:rFonts w:hint="eastAsia" w:ascii="宋体" w:hAnsi="宋体" w:eastAsia="宋体" w:cs="宋体"/>
          <w:color w:val="auto"/>
          <w:highlight w:val="none"/>
        </w:rPr>
        <w:t>  20.2.2质疑函内容不符合规定的，告知质疑人修改、补充后在政府采购法及实施条例规定的时效内重新提交质疑函原件。质疑人拒不修改或补充的，则采购人或采购代理机构应当在质疑答复期内书面告知对方质疑不成立的原因和理由。</w:t>
      </w:r>
    </w:p>
    <w:p>
      <w:pPr>
        <w:pStyle w:val="11"/>
        <w:widowControl/>
        <w:spacing w:before="75" w:beforeAutospacing="0" w:after="75" w:afterAutospacing="0" w:line="435" w:lineRule="atLeast"/>
        <w:ind w:firstLine="480"/>
        <w:rPr>
          <w:color w:val="auto"/>
          <w:highlight w:val="none"/>
        </w:rPr>
      </w:pPr>
      <w:r>
        <w:rPr>
          <w:rFonts w:hint="eastAsia" w:ascii="宋体" w:hAnsi="宋体" w:eastAsia="宋体" w:cs="宋体"/>
          <w:color w:val="auto"/>
          <w:highlight w:val="none"/>
        </w:rPr>
        <w:t>20.2.3质疑人修改、补充质疑函超过质疑时效提交的按20.2.1款处理。供应商提交质疑函时，要认真阅读本章第20条关于质疑的相关规定，以免内容或资料不齐，需要修改补充而延误时间。</w:t>
      </w:r>
    </w:p>
    <w:p>
      <w:pPr>
        <w:pStyle w:val="11"/>
        <w:widowControl/>
        <w:spacing w:before="75" w:beforeAutospacing="0" w:after="75" w:afterAutospacing="0" w:line="435" w:lineRule="atLeast"/>
        <w:rPr>
          <w:color w:val="auto"/>
          <w:highlight w:val="none"/>
        </w:rPr>
      </w:pPr>
      <w:r>
        <w:rPr>
          <w:rFonts w:hint="eastAsia" w:ascii="宋体" w:hAnsi="宋体" w:eastAsia="宋体" w:cs="宋体"/>
          <w:color w:val="auto"/>
          <w:highlight w:val="none"/>
        </w:rPr>
        <w:t>  20.3对符合前文第20.1条规定的质疑，采购人或采购代理机构将按照政府采购法及实施条例的有关规定进行答复。</w:t>
      </w:r>
    </w:p>
    <w:p>
      <w:pPr>
        <w:pStyle w:val="11"/>
        <w:widowControl/>
        <w:spacing w:before="75" w:beforeAutospacing="0" w:after="75" w:afterAutospacing="0" w:line="435" w:lineRule="atLeast"/>
        <w:rPr>
          <w:color w:val="auto"/>
          <w:highlight w:val="none"/>
        </w:rPr>
      </w:pPr>
      <w:r>
        <w:rPr>
          <w:rStyle w:val="16"/>
          <w:rFonts w:hint="eastAsia" w:ascii="宋体" w:hAnsi="宋体" w:eastAsia="宋体" w:cs="宋体"/>
          <w:color w:val="auto"/>
          <w:highlight w:val="none"/>
        </w:rPr>
        <w:t>21.投诉</w:t>
      </w:r>
    </w:p>
    <w:p>
      <w:pPr>
        <w:pStyle w:val="11"/>
        <w:widowControl/>
        <w:spacing w:before="75" w:beforeAutospacing="0" w:after="75" w:afterAutospacing="0" w:line="435" w:lineRule="atLeast"/>
        <w:rPr>
          <w:color w:val="auto"/>
          <w:highlight w:val="none"/>
        </w:rPr>
      </w:pPr>
      <w:r>
        <w:rPr>
          <w:rFonts w:hint="eastAsia" w:ascii="宋体" w:hAnsi="宋体" w:eastAsia="宋体" w:cs="宋体"/>
          <w:color w:val="auto"/>
          <w:highlight w:val="none"/>
        </w:rPr>
        <w:t>  21.1若对质疑答复不满意或质疑答复未在答复期限内作出，质疑人可在答复期限届满之日起15个工作日内向磋商文件中载明的监督管理部门投诉。</w:t>
      </w:r>
    </w:p>
    <w:p>
      <w:pPr>
        <w:pStyle w:val="11"/>
        <w:widowControl/>
        <w:spacing w:before="75" w:beforeAutospacing="0" w:after="75" w:afterAutospacing="0" w:line="435" w:lineRule="atLeast"/>
        <w:rPr>
          <w:color w:val="auto"/>
          <w:highlight w:val="none"/>
        </w:rPr>
      </w:pPr>
      <w:r>
        <w:rPr>
          <w:rFonts w:hint="eastAsia" w:ascii="宋体" w:hAnsi="宋体" w:eastAsia="宋体" w:cs="宋体"/>
          <w:color w:val="auto"/>
          <w:highlight w:val="none"/>
        </w:rPr>
        <w:t>  21.2投诉应有明确的请求和必要的证明材料，投诉的事项不得超出已质疑事项的范围。</w:t>
      </w:r>
    </w:p>
    <w:p>
      <w:pPr>
        <w:pStyle w:val="11"/>
        <w:widowControl/>
        <w:spacing w:before="75" w:beforeAutospacing="0" w:after="75" w:afterAutospacing="0" w:line="435" w:lineRule="atLeast"/>
        <w:rPr>
          <w:color w:val="auto"/>
          <w:highlight w:val="none"/>
        </w:rPr>
      </w:pPr>
      <w:r>
        <w:rPr>
          <w:rFonts w:hint="eastAsia" w:ascii="宋体" w:hAnsi="宋体" w:eastAsia="宋体" w:cs="宋体"/>
          <w:color w:val="auto"/>
          <w:highlight w:val="none"/>
        </w:rPr>
        <w:t> </w:t>
      </w:r>
    </w:p>
    <w:p>
      <w:pPr>
        <w:pStyle w:val="11"/>
        <w:widowControl/>
        <w:spacing w:before="75" w:beforeAutospacing="0" w:after="75" w:afterAutospacing="0" w:line="435" w:lineRule="atLeast"/>
        <w:jc w:val="center"/>
        <w:rPr>
          <w:color w:val="auto"/>
          <w:highlight w:val="none"/>
        </w:rPr>
      </w:pPr>
      <w:r>
        <w:rPr>
          <w:rStyle w:val="16"/>
          <w:rFonts w:hint="eastAsia" w:ascii="宋体" w:hAnsi="宋体" w:eastAsia="宋体" w:cs="宋体"/>
          <w:color w:val="auto"/>
          <w:highlight w:val="none"/>
        </w:rPr>
        <w:t>七、有关信息公告和监督部门</w:t>
      </w:r>
    </w:p>
    <w:p>
      <w:pPr>
        <w:pStyle w:val="11"/>
        <w:widowControl/>
        <w:spacing w:before="75" w:beforeAutospacing="0" w:after="75" w:afterAutospacing="0" w:line="435" w:lineRule="atLeast"/>
        <w:jc w:val="center"/>
        <w:rPr>
          <w:color w:val="auto"/>
          <w:highlight w:val="none"/>
        </w:rPr>
      </w:pPr>
      <w:r>
        <w:rPr>
          <w:rStyle w:val="16"/>
          <w:rFonts w:hint="eastAsia" w:ascii="宋体" w:hAnsi="宋体" w:eastAsia="宋体" w:cs="宋体"/>
          <w:color w:val="auto"/>
          <w:highlight w:val="none"/>
        </w:rPr>
        <w:t> </w:t>
      </w:r>
    </w:p>
    <w:p>
      <w:pPr>
        <w:pStyle w:val="11"/>
        <w:widowControl/>
        <w:spacing w:before="75" w:beforeAutospacing="0" w:after="75" w:afterAutospacing="0" w:line="435" w:lineRule="atLeast"/>
        <w:rPr>
          <w:color w:val="auto"/>
          <w:highlight w:val="none"/>
        </w:rPr>
      </w:pPr>
      <w:r>
        <w:rPr>
          <w:rStyle w:val="16"/>
          <w:rFonts w:hint="eastAsia" w:ascii="宋体" w:hAnsi="宋体" w:eastAsia="宋体" w:cs="宋体"/>
          <w:color w:val="auto"/>
          <w:highlight w:val="none"/>
        </w:rPr>
        <w:t>22.政府采购信息公告媒体</w:t>
      </w:r>
    </w:p>
    <w:p>
      <w:pPr>
        <w:pStyle w:val="11"/>
        <w:widowControl/>
        <w:spacing w:before="75" w:beforeAutospacing="0" w:after="75" w:afterAutospacing="0" w:line="435" w:lineRule="atLeast"/>
        <w:rPr>
          <w:color w:val="auto"/>
          <w:highlight w:val="none"/>
        </w:rPr>
      </w:pPr>
      <w:r>
        <w:rPr>
          <w:rFonts w:hint="eastAsia" w:ascii="宋体" w:hAnsi="宋体" w:eastAsia="宋体" w:cs="宋体"/>
          <w:color w:val="auto"/>
          <w:highlight w:val="none"/>
        </w:rPr>
        <w:t>  22.1本项目的有关信息，包括但不限于采购公告、更正公告（若有）、磋商文件、磋商文件的澄清或修改（若有）、成交公告、终止公告（若有）、废标公告（若有）等都将在磋商文件载明的指定媒体发布。潜在供应商或供应商务必随时关注，以免遗漏。</w:t>
      </w:r>
    </w:p>
    <w:p>
      <w:pPr>
        <w:pStyle w:val="11"/>
        <w:widowControl/>
        <w:spacing w:before="75" w:beforeAutospacing="0" w:after="75" w:afterAutospacing="0" w:line="435" w:lineRule="atLeast"/>
        <w:rPr>
          <w:color w:val="auto"/>
          <w:highlight w:val="none"/>
        </w:rPr>
      </w:pPr>
      <w:r>
        <w:rPr>
          <w:rFonts w:hint="eastAsia" w:ascii="宋体" w:hAnsi="宋体" w:eastAsia="宋体" w:cs="宋体"/>
          <w:color w:val="auto"/>
          <w:highlight w:val="none"/>
        </w:rPr>
        <w:t>  22.2信息公告指定媒体：详见竞争性磋商须知前附表第</w:t>
      </w:r>
      <w:r>
        <w:rPr>
          <w:rFonts w:hint="eastAsia" w:ascii="宋体" w:hAnsi="宋体" w:eastAsia="宋体" w:cs="宋体"/>
          <w:color w:val="auto"/>
          <w:highlight w:val="none"/>
          <w:u w:val="single"/>
        </w:rPr>
        <w:t>11</w:t>
      </w:r>
      <w:r>
        <w:rPr>
          <w:rFonts w:hint="eastAsia" w:ascii="宋体" w:hAnsi="宋体" w:eastAsia="宋体" w:cs="宋体"/>
          <w:color w:val="auto"/>
          <w:highlight w:val="none"/>
        </w:rPr>
        <w:t>项。</w:t>
      </w:r>
    </w:p>
    <w:p>
      <w:pPr>
        <w:pStyle w:val="11"/>
        <w:widowControl/>
        <w:spacing w:before="75" w:beforeAutospacing="0" w:after="75" w:afterAutospacing="0" w:line="435" w:lineRule="atLeast"/>
        <w:rPr>
          <w:color w:val="auto"/>
          <w:highlight w:val="none"/>
        </w:rPr>
      </w:pPr>
      <w:r>
        <w:rPr>
          <w:rStyle w:val="16"/>
          <w:rFonts w:hint="eastAsia" w:ascii="宋体" w:hAnsi="宋体" w:eastAsia="宋体" w:cs="宋体"/>
          <w:color w:val="auto"/>
          <w:highlight w:val="none"/>
        </w:rPr>
        <w:t>23.监督管理部门</w:t>
      </w:r>
    </w:p>
    <w:p>
      <w:pPr>
        <w:pStyle w:val="11"/>
        <w:widowControl/>
        <w:spacing w:before="75" w:beforeAutospacing="0" w:after="75" w:afterAutospacing="0" w:line="435" w:lineRule="atLeast"/>
        <w:rPr>
          <w:color w:val="auto"/>
          <w:highlight w:val="none"/>
        </w:rPr>
      </w:pPr>
      <w:r>
        <w:rPr>
          <w:rFonts w:hint="eastAsia" w:ascii="宋体" w:hAnsi="宋体" w:eastAsia="宋体" w:cs="宋体"/>
          <w:color w:val="auto"/>
          <w:highlight w:val="none"/>
        </w:rPr>
        <w:t>  23.1磋商采购活动的监督管理部门详见竞争性磋商须知前附表第</w:t>
      </w:r>
      <w:r>
        <w:rPr>
          <w:rFonts w:hint="eastAsia" w:ascii="宋体" w:hAnsi="宋体" w:eastAsia="宋体" w:cs="宋体"/>
          <w:color w:val="auto"/>
          <w:highlight w:val="none"/>
          <w:u w:val="single"/>
        </w:rPr>
        <w:t>12</w:t>
      </w:r>
      <w:r>
        <w:rPr>
          <w:rFonts w:hint="eastAsia" w:ascii="宋体" w:hAnsi="宋体" w:eastAsia="宋体" w:cs="宋体"/>
          <w:color w:val="auto"/>
          <w:highlight w:val="none"/>
        </w:rPr>
        <w:t>项。</w:t>
      </w:r>
    </w:p>
    <w:p>
      <w:pPr>
        <w:pStyle w:val="11"/>
        <w:widowControl/>
        <w:spacing w:before="75" w:beforeAutospacing="0" w:after="75" w:afterAutospacing="0" w:line="435" w:lineRule="atLeast"/>
        <w:jc w:val="center"/>
        <w:rPr>
          <w:color w:val="auto"/>
          <w:highlight w:val="none"/>
        </w:rPr>
      </w:pPr>
      <w:r>
        <w:rPr>
          <w:rStyle w:val="16"/>
          <w:rFonts w:hint="eastAsia" w:ascii="宋体" w:hAnsi="宋体" w:eastAsia="宋体" w:cs="宋体"/>
          <w:color w:val="auto"/>
          <w:highlight w:val="none"/>
        </w:rPr>
        <w:t> </w:t>
      </w:r>
    </w:p>
    <w:p>
      <w:pPr>
        <w:pStyle w:val="11"/>
        <w:widowControl/>
        <w:spacing w:before="75" w:beforeAutospacing="0" w:after="75" w:afterAutospacing="0" w:line="435" w:lineRule="atLeast"/>
        <w:jc w:val="center"/>
        <w:rPr>
          <w:color w:val="auto"/>
          <w:highlight w:val="none"/>
        </w:rPr>
      </w:pPr>
      <w:r>
        <w:rPr>
          <w:rStyle w:val="16"/>
          <w:rFonts w:hint="eastAsia" w:ascii="宋体" w:hAnsi="宋体" w:eastAsia="宋体" w:cs="宋体"/>
          <w:color w:val="auto"/>
          <w:highlight w:val="none"/>
        </w:rPr>
        <w:t>八、根据采购项目特点或政策需要补充的其他内容</w:t>
      </w:r>
    </w:p>
    <w:p>
      <w:pPr>
        <w:pStyle w:val="11"/>
        <w:widowControl/>
        <w:spacing w:before="75" w:beforeAutospacing="0" w:after="75" w:afterAutospacing="0" w:line="435" w:lineRule="atLeast"/>
        <w:rPr>
          <w:color w:val="auto"/>
          <w:highlight w:val="none"/>
        </w:rPr>
      </w:pPr>
      <w:r>
        <w:rPr>
          <w:rFonts w:hint="eastAsia" w:ascii="宋体" w:hAnsi="宋体" w:eastAsia="宋体" w:cs="宋体"/>
          <w:color w:val="auto"/>
          <w:highlight w:val="none"/>
        </w:rPr>
        <w:t> </w:t>
      </w:r>
    </w:p>
    <w:p>
      <w:pPr>
        <w:pStyle w:val="11"/>
        <w:widowControl/>
        <w:spacing w:before="75" w:beforeAutospacing="0" w:after="75" w:afterAutospacing="0" w:line="435" w:lineRule="atLeast"/>
        <w:rPr>
          <w:color w:val="auto"/>
          <w:highlight w:val="none"/>
        </w:rPr>
      </w:pPr>
      <w:r>
        <w:rPr>
          <w:rStyle w:val="16"/>
          <w:rFonts w:hint="eastAsia" w:ascii="宋体" w:hAnsi="宋体" w:eastAsia="宋体" w:cs="宋体"/>
          <w:color w:val="auto"/>
          <w:highlight w:val="none"/>
        </w:rPr>
        <w:t>24.履约保证金</w:t>
      </w:r>
    </w:p>
    <w:p>
      <w:pPr>
        <w:pStyle w:val="11"/>
        <w:widowControl/>
        <w:spacing w:before="75" w:beforeAutospacing="0" w:after="75" w:afterAutospacing="0" w:line="435" w:lineRule="atLeast"/>
        <w:rPr>
          <w:color w:val="auto"/>
          <w:highlight w:val="none"/>
        </w:rPr>
      </w:pPr>
      <w:r>
        <w:rPr>
          <w:rFonts w:hint="eastAsia" w:ascii="宋体" w:hAnsi="宋体" w:eastAsia="宋体" w:cs="宋体"/>
          <w:color w:val="auto"/>
          <w:highlight w:val="none"/>
        </w:rPr>
        <w:t> 24.1采购人可以根据项目特点和需要，确定是否要求成交人在合同签订前，按照磋商文件规定的时间、形式、金额提交履约保证金，履约保证金的数额不超过中标合同金额的10%，具体详见磋商须知前附表第</w:t>
      </w:r>
      <w:r>
        <w:rPr>
          <w:rFonts w:hint="eastAsia" w:ascii="宋体" w:hAnsi="宋体" w:eastAsia="宋体" w:cs="宋体"/>
          <w:color w:val="auto"/>
          <w:highlight w:val="none"/>
          <w:u w:val="single"/>
        </w:rPr>
        <w:t>13</w:t>
      </w:r>
      <w:r>
        <w:rPr>
          <w:rFonts w:hint="eastAsia" w:ascii="宋体" w:hAnsi="宋体" w:eastAsia="宋体" w:cs="宋体"/>
          <w:color w:val="auto"/>
          <w:highlight w:val="none"/>
        </w:rPr>
        <w:t>项规定。</w:t>
      </w:r>
    </w:p>
    <w:p>
      <w:pPr>
        <w:pStyle w:val="11"/>
        <w:widowControl/>
        <w:spacing w:before="75" w:beforeAutospacing="0" w:after="75" w:afterAutospacing="0" w:line="435" w:lineRule="atLeast"/>
        <w:rPr>
          <w:color w:val="auto"/>
          <w:highlight w:val="none"/>
        </w:rPr>
      </w:pPr>
      <w:r>
        <w:rPr>
          <w:rFonts w:hint="eastAsia" w:ascii="宋体" w:hAnsi="宋体" w:eastAsia="宋体" w:cs="宋体"/>
          <w:color w:val="auto"/>
          <w:highlight w:val="none"/>
        </w:rPr>
        <w:t> 24.2磋商文件要求在合同签订前提交履约保证金，如果成交人无故拖延或者拒不提交履约保证金的，则视为成交人拒绝与采购人签订合同，该成交人将承担违法行为的法律责任。</w:t>
      </w:r>
    </w:p>
    <w:p>
      <w:pPr>
        <w:pStyle w:val="11"/>
        <w:widowControl/>
        <w:spacing w:before="75" w:beforeAutospacing="0" w:after="75" w:afterAutospacing="0" w:line="435" w:lineRule="atLeast"/>
        <w:rPr>
          <w:color w:val="auto"/>
          <w:highlight w:val="none"/>
        </w:rPr>
      </w:pPr>
      <w:r>
        <w:rPr>
          <w:rStyle w:val="16"/>
          <w:rFonts w:hint="eastAsia" w:ascii="宋体" w:hAnsi="宋体" w:eastAsia="宋体" w:cs="宋体"/>
          <w:color w:val="auto"/>
          <w:highlight w:val="none"/>
        </w:rPr>
        <w:t>25.其他新增内容：</w:t>
      </w:r>
    </w:p>
    <w:p>
      <w:pPr>
        <w:pStyle w:val="11"/>
        <w:widowControl/>
        <w:spacing w:before="75" w:beforeAutospacing="0" w:after="75" w:afterAutospacing="0" w:line="435" w:lineRule="atLeast"/>
        <w:rPr>
          <w:color w:val="auto"/>
          <w:highlight w:val="none"/>
        </w:rPr>
      </w:pPr>
      <w:r>
        <w:rPr>
          <w:rFonts w:hint="eastAsia" w:ascii="宋体" w:hAnsi="宋体" w:eastAsia="宋体" w:cs="宋体"/>
          <w:color w:val="auto"/>
          <w:highlight w:val="none"/>
        </w:rPr>
        <w:t>    根据采购项目特点或政策需要补充的其他新增内容详见竞争性磋商须知前附表第</w:t>
      </w:r>
      <w:r>
        <w:rPr>
          <w:rFonts w:hint="eastAsia" w:ascii="宋体" w:hAnsi="宋体" w:eastAsia="宋体" w:cs="宋体"/>
          <w:color w:val="auto"/>
          <w:highlight w:val="none"/>
          <w:u w:val="single"/>
        </w:rPr>
        <w:t>14</w:t>
      </w:r>
      <w:r>
        <w:rPr>
          <w:rFonts w:hint="eastAsia" w:ascii="宋体" w:hAnsi="宋体" w:eastAsia="宋体" w:cs="宋体"/>
          <w:color w:val="auto"/>
          <w:highlight w:val="none"/>
        </w:rPr>
        <w:t>项。</w:t>
      </w:r>
    </w:p>
    <w:p>
      <w:pPr>
        <w:rPr>
          <w:rStyle w:val="16"/>
          <w:rFonts w:ascii="宋体" w:hAnsi="宋体" w:eastAsia="宋体" w:cs="宋体"/>
          <w:color w:val="auto"/>
          <w:sz w:val="36"/>
          <w:szCs w:val="36"/>
          <w:highlight w:val="none"/>
        </w:rPr>
      </w:pPr>
      <w:r>
        <w:rPr>
          <w:rStyle w:val="16"/>
          <w:rFonts w:hint="eastAsia" w:ascii="宋体" w:hAnsi="宋体" w:eastAsia="宋体" w:cs="宋体"/>
          <w:color w:val="auto"/>
          <w:sz w:val="36"/>
          <w:szCs w:val="36"/>
          <w:highlight w:val="none"/>
        </w:rPr>
        <w:br w:type="page"/>
      </w:r>
    </w:p>
    <w:p>
      <w:pPr>
        <w:pStyle w:val="11"/>
        <w:widowControl/>
        <w:spacing w:before="75" w:beforeAutospacing="0" w:after="75" w:afterAutospacing="0"/>
        <w:jc w:val="center"/>
        <w:rPr>
          <w:color w:val="auto"/>
          <w:highlight w:val="none"/>
        </w:rPr>
      </w:pPr>
      <w:r>
        <w:rPr>
          <w:rStyle w:val="16"/>
          <w:rFonts w:hint="eastAsia" w:ascii="宋体" w:hAnsi="宋体" w:eastAsia="宋体" w:cs="宋体"/>
          <w:color w:val="auto"/>
          <w:sz w:val="36"/>
          <w:szCs w:val="36"/>
          <w:highlight w:val="none"/>
        </w:rPr>
        <w:t>第三章  采购内容及要求</w:t>
      </w:r>
    </w:p>
    <w:p>
      <w:pPr>
        <w:pStyle w:val="11"/>
        <w:widowControl/>
        <w:spacing w:before="75" w:beforeAutospacing="0" w:after="75" w:afterAutospacing="0" w:line="435" w:lineRule="atLeast"/>
        <w:rPr>
          <w:color w:val="auto"/>
          <w:highlight w:val="none"/>
        </w:rPr>
      </w:pPr>
      <w:r>
        <w:rPr>
          <w:rFonts w:hint="eastAsia" w:ascii="宋体" w:hAnsi="宋体" w:eastAsia="宋体" w:cs="宋体"/>
          <w:color w:val="auto"/>
          <w:highlight w:val="none"/>
        </w:rPr>
        <w:t> </w:t>
      </w:r>
    </w:p>
    <w:p>
      <w:pPr>
        <w:pStyle w:val="11"/>
        <w:widowControl/>
        <w:spacing w:before="75" w:beforeAutospacing="0" w:after="75" w:afterAutospacing="0"/>
        <w:rPr>
          <w:rFonts w:ascii="宋体" w:hAnsi="宋体" w:eastAsia="宋体" w:cs="宋体"/>
          <w:color w:val="auto"/>
          <w:highlight w:val="none"/>
        </w:rPr>
      </w:pPr>
      <w:r>
        <w:rPr>
          <w:rFonts w:hint="eastAsia" w:ascii="宋体" w:hAnsi="宋体" w:eastAsia="宋体" w:cs="宋体"/>
          <w:color w:val="auto"/>
          <w:highlight w:val="none"/>
        </w:rPr>
        <w:t>一、（根据本项目实际情况，填写“采购标的”或“项目概况”）</w:t>
      </w:r>
    </w:p>
    <w:p>
      <w:pPr>
        <w:pStyle w:val="11"/>
        <w:widowControl/>
        <w:spacing w:before="75" w:beforeAutospacing="0" w:after="75" w:afterAutospacing="0" w:line="495" w:lineRule="atLeast"/>
        <w:ind w:firstLine="480"/>
        <w:rPr>
          <w:rFonts w:hint="eastAsia" w:ascii="宋体" w:hAnsi="宋体" w:eastAsia="宋体" w:cs="宋体"/>
          <w:color w:val="auto"/>
          <w:highlight w:val="none"/>
        </w:rPr>
      </w:pPr>
      <w:r>
        <w:rPr>
          <w:rFonts w:hint="eastAsia" w:ascii="宋体" w:hAnsi="宋体" w:eastAsia="宋体" w:cs="宋体"/>
          <w:color w:val="auto"/>
          <w:highlight w:val="none"/>
        </w:rPr>
        <w:t>1.本项目为福建省公安厅应急物资储备仓库围墙修复工程，供应商报价应包括：分项工程费、措施项目费、其他项目费、规费,货物的制造、包装、运输（送至采购人指定地点）,实施过程中所需的一切人工、材料、物耗、工具、安装、装卸,保险和安装调试、验收、检验、税金、维护维修等,以及相关责任、义务和风险等一切费用，验收、技术服务、相关文件的提交、质保期免费保修、维护、采购代理服务费等一切费用。</w:t>
      </w:r>
    </w:p>
    <w:p>
      <w:pPr>
        <w:pStyle w:val="11"/>
        <w:widowControl/>
        <w:spacing w:before="75" w:beforeAutospacing="0" w:after="75" w:afterAutospacing="0" w:line="495" w:lineRule="atLeast"/>
        <w:ind w:firstLine="480"/>
        <w:rPr>
          <w:rFonts w:hint="eastAsia" w:ascii="宋体" w:hAnsi="宋体" w:eastAsia="宋体" w:cs="宋体"/>
          <w:color w:val="auto"/>
          <w:highlight w:val="none"/>
        </w:rPr>
      </w:pPr>
      <w:r>
        <w:rPr>
          <w:rFonts w:hint="eastAsia" w:ascii="宋体" w:hAnsi="宋体" w:eastAsia="宋体" w:cs="宋体"/>
          <w:color w:val="auto"/>
          <w:highlight w:val="none"/>
        </w:rPr>
        <w:t>2.工程建设地点： 福州市</w:t>
      </w:r>
    </w:p>
    <w:p>
      <w:pPr>
        <w:pStyle w:val="11"/>
        <w:widowControl/>
        <w:spacing w:before="75" w:beforeAutospacing="0" w:after="75" w:afterAutospacing="0" w:line="495" w:lineRule="atLeast"/>
        <w:ind w:firstLine="480"/>
        <w:rPr>
          <w:rFonts w:hint="eastAsia" w:ascii="宋体" w:hAnsi="宋体" w:eastAsia="宋体" w:cs="宋体"/>
          <w:color w:val="auto"/>
          <w:highlight w:val="none"/>
        </w:rPr>
      </w:pPr>
      <w:r>
        <w:rPr>
          <w:rFonts w:hint="eastAsia" w:ascii="宋体" w:hAnsi="宋体" w:eastAsia="宋体" w:cs="宋体"/>
          <w:color w:val="auto"/>
          <w:highlight w:val="none"/>
        </w:rPr>
        <w:t>3.承包方式：施工总承包。</w:t>
      </w:r>
    </w:p>
    <w:p>
      <w:pPr>
        <w:pStyle w:val="11"/>
        <w:widowControl/>
        <w:spacing w:before="75" w:beforeAutospacing="0" w:after="75" w:afterAutospacing="0" w:line="495" w:lineRule="atLeast"/>
        <w:ind w:firstLine="480"/>
        <w:rPr>
          <w:rFonts w:hint="eastAsia" w:ascii="宋体" w:hAnsi="宋体" w:eastAsia="宋体" w:cs="宋体"/>
          <w:color w:val="auto"/>
          <w:highlight w:val="none"/>
        </w:rPr>
      </w:pPr>
      <w:r>
        <w:rPr>
          <w:rFonts w:hint="eastAsia" w:ascii="宋体" w:hAnsi="宋体" w:eastAsia="宋体" w:cs="宋体"/>
          <w:color w:val="auto"/>
          <w:highlight w:val="none"/>
        </w:rPr>
        <w:t>4.投标时供应商首次报价和最后报价只需填报总金额，无须提交详细报价书（即已标价工程量清单）。成交后已标价工程量清单中暂列金</w:t>
      </w:r>
      <w:r>
        <w:rPr>
          <w:rFonts w:hint="eastAsia" w:ascii="宋体" w:hAnsi="宋体" w:eastAsia="宋体" w:cs="宋体"/>
          <w:color w:val="auto"/>
          <w:highlight w:val="none"/>
          <w:lang w:eastAsia="zh-CN"/>
        </w:rPr>
        <w:t>额、安全文明施工费</w:t>
      </w:r>
      <w:r>
        <w:rPr>
          <w:rFonts w:hint="eastAsia" w:ascii="宋体" w:hAnsi="宋体" w:eastAsia="宋体" w:cs="宋体"/>
          <w:color w:val="auto"/>
          <w:highlight w:val="none"/>
        </w:rPr>
        <w:t>按照招标控制价列明暂列金额</w:t>
      </w:r>
      <w:r>
        <w:rPr>
          <w:rFonts w:hint="eastAsia" w:ascii="宋体" w:hAnsi="宋体" w:eastAsia="宋体" w:cs="宋体"/>
          <w:color w:val="auto"/>
          <w:highlight w:val="none"/>
          <w:lang w:eastAsia="zh-CN"/>
        </w:rPr>
        <w:t>、安全文明施工费</w:t>
      </w:r>
      <w:r>
        <w:rPr>
          <w:rFonts w:hint="eastAsia" w:ascii="宋体" w:hAnsi="宋体" w:eastAsia="宋体" w:cs="宋体"/>
          <w:color w:val="auto"/>
          <w:highlight w:val="none"/>
        </w:rPr>
        <w:t>为准。分部分项（包括分部分项内所有清单子目综合单价及定额子目）及措施费均按统一下浮率下浮后计取，其余计算规则及事项说明均按采购人提供的招标控制价、工程量清单、招标控制价及工程量清单的说明列明为准。其中成交下浮率=1-[（最后报价金额-暂列金-安全文明施工费）/(最高限价-暂列金-安全文明施费)*100%]，下浮率按百分数表示，保留小数点两位。</w:t>
      </w:r>
    </w:p>
    <w:p>
      <w:pPr>
        <w:pStyle w:val="11"/>
        <w:widowControl/>
        <w:spacing w:before="75" w:beforeAutospacing="0" w:after="75" w:afterAutospacing="0" w:line="495" w:lineRule="atLeast"/>
        <w:ind w:firstLine="480"/>
        <w:rPr>
          <w:rFonts w:hint="eastAsia" w:ascii="宋体" w:hAnsi="宋体" w:eastAsia="宋体" w:cs="宋体"/>
          <w:color w:val="auto"/>
          <w:highlight w:val="none"/>
        </w:rPr>
      </w:pPr>
      <w:r>
        <w:rPr>
          <w:rFonts w:hint="eastAsia" w:ascii="宋体" w:hAnsi="宋体" w:eastAsia="宋体" w:cs="宋体"/>
          <w:color w:val="auto"/>
          <w:highlight w:val="none"/>
        </w:rPr>
        <w:t>5.成交人不得转包他人，若发现转包，采购人有权终止协议，并由成交人承担相关责任。</w:t>
      </w:r>
    </w:p>
    <w:p>
      <w:pPr>
        <w:pStyle w:val="11"/>
        <w:widowControl/>
        <w:spacing w:before="75" w:beforeAutospacing="0" w:after="75" w:afterAutospacing="0"/>
        <w:rPr>
          <w:rFonts w:ascii="宋体" w:hAnsi="宋体" w:eastAsia="宋体" w:cs="宋体"/>
          <w:color w:val="auto"/>
          <w:highlight w:val="none"/>
        </w:rPr>
      </w:pPr>
      <w:r>
        <w:rPr>
          <w:rFonts w:hint="eastAsia" w:ascii="宋体" w:hAnsi="宋体" w:eastAsia="宋体" w:cs="宋体"/>
          <w:color w:val="auto"/>
          <w:highlight w:val="none"/>
        </w:rPr>
        <w:t xml:space="preserve">二、技术和服务要求    </w:t>
      </w:r>
    </w:p>
    <w:p>
      <w:pPr>
        <w:pStyle w:val="11"/>
        <w:widowControl/>
        <w:spacing w:before="75" w:beforeAutospacing="0" w:after="75" w:afterAutospacing="0" w:line="495" w:lineRule="atLeast"/>
        <w:ind w:firstLine="480"/>
        <w:rPr>
          <w:rFonts w:hint="eastAsia" w:ascii="宋体" w:hAnsi="宋体" w:eastAsia="宋体" w:cs="宋体"/>
          <w:color w:val="auto"/>
          <w:highlight w:val="none"/>
          <w:lang w:eastAsia="zh-CN"/>
        </w:rPr>
      </w:pPr>
      <w:r>
        <w:rPr>
          <w:rFonts w:hint="eastAsia" w:ascii="宋体" w:hAnsi="宋体" w:eastAsia="宋体" w:cs="宋体"/>
          <w:b/>
          <w:bCs/>
          <w:color w:val="auto"/>
          <w:highlight w:val="none"/>
          <w:u w:val="none"/>
          <w:lang w:eastAsia="zh-CN"/>
        </w:rPr>
        <w:t>（</w:t>
      </w:r>
      <w:r>
        <w:rPr>
          <w:rFonts w:hint="eastAsia" w:ascii="宋体" w:hAnsi="宋体" w:eastAsia="宋体" w:cs="宋体"/>
          <w:b/>
          <w:bCs/>
          <w:color w:val="auto"/>
          <w:highlight w:val="none"/>
          <w:u w:val="none"/>
          <w:lang w:val="en-US" w:eastAsia="zh-CN"/>
        </w:rPr>
        <w:t>项号1</w:t>
      </w:r>
      <w:r>
        <w:rPr>
          <w:rFonts w:hint="eastAsia" w:ascii="宋体" w:hAnsi="宋体" w:eastAsia="宋体" w:cs="宋体"/>
          <w:b/>
          <w:bCs/>
          <w:color w:val="auto"/>
          <w:highlight w:val="none"/>
          <w:u w:val="none"/>
          <w:lang w:eastAsia="zh-CN"/>
        </w:rPr>
        <w:t>）</w:t>
      </w:r>
      <w:r>
        <w:rPr>
          <w:rFonts w:hint="eastAsia" w:ascii="宋体" w:hAnsi="宋体" w:eastAsia="宋体" w:cs="宋体"/>
          <w:color w:val="auto"/>
          <w:highlight w:val="none"/>
        </w:rPr>
        <w:t xml:space="preserve">1.采购范围和内容： </w:t>
      </w:r>
      <w:r>
        <w:rPr>
          <w:rFonts w:hint="eastAsia" w:ascii="宋体" w:hAnsi="宋体" w:eastAsia="宋体" w:cs="宋体"/>
          <w:color w:val="auto"/>
          <w:highlight w:val="none"/>
          <w:u w:val="single"/>
        </w:rPr>
        <w:t>福建省公安厅应急物资储备仓库围墙修复工程，详见招标图纸、招标控制价和工程量清单及编制说明，具体以招标图纸为依据，以采购人提供的工程量清单为准。</w:t>
      </w:r>
    </w:p>
    <w:p>
      <w:pPr>
        <w:pStyle w:val="11"/>
        <w:widowControl/>
        <w:spacing w:before="75" w:beforeAutospacing="0" w:after="75" w:afterAutospacing="0" w:line="495" w:lineRule="atLeast"/>
        <w:ind w:firstLine="480"/>
        <w:rPr>
          <w:rFonts w:hint="eastAsia" w:ascii="宋体" w:hAnsi="宋体" w:eastAsia="宋体" w:cs="宋体"/>
          <w:color w:val="auto"/>
          <w:highlight w:val="none"/>
          <w:u w:val="single"/>
        </w:rPr>
      </w:pPr>
      <w:r>
        <w:rPr>
          <w:rFonts w:hint="eastAsia" w:ascii="宋体" w:hAnsi="宋体" w:eastAsia="宋体" w:cs="宋体"/>
          <w:b/>
          <w:bCs/>
          <w:color w:val="auto"/>
          <w:highlight w:val="none"/>
          <w:u w:val="none"/>
          <w:lang w:eastAsia="zh-CN"/>
        </w:rPr>
        <w:t>（</w:t>
      </w:r>
      <w:r>
        <w:rPr>
          <w:rFonts w:hint="eastAsia" w:ascii="宋体" w:hAnsi="宋体" w:eastAsia="宋体" w:cs="宋体"/>
          <w:b/>
          <w:bCs/>
          <w:color w:val="auto"/>
          <w:highlight w:val="none"/>
          <w:u w:val="none"/>
          <w:lang w:val="en-US" w:eastAsia="zh-CN"/>
        </w:rPr>
        <w:t>项号2</w:t>
      </w:r>
      <w:r>
        <w:rPr>
          <w:rFonts w:hint="eastAsia" w:ascii="宋体" w:hAnsi="宋体" w:eastAsia="宋体" w:cs="宋体"/>
          <w:b/>
          <w:bCs/>
          <w:color w:val="auto"/>
          <w:highlight w:val="none"/>
          <w:u w:val="none"/>
          <w:lang w:eastAsia="zh-CN"/>
        </w:rPr>
        <w:t>）</w:t>
      </w:r>
      <w:r>
        <w:rPr>
          <w:rFonts w:hint="eastAsia" w:ascii="宋体" w:hAnsi="宋体" w:eastAsia="宋体" w:cs="宋体"/>
          <w:color w:val="auto"/>
          <w:highlight w:val="none"/>
        </w:rPr>
        <w:t xml:space="preserve">2.工期要求：总工期为 </w:t>
      </w:r>
      <w:r>
        <w:rPr>
          <w:rFonts w:hint="eastAsia" w:ascii="宋体" w:hAnsi="宋体" w:eastAsia="宋体" w:cs="宋体"/>
          <w:color w:val="auto"/>
          <w:highlight w:val="none"/>
          <w:u w:val="single"/>
        </w:rPr>
        <w:t>60</w:t>
      </w:r>
      <w:r>
        <w:rPr>
          <w:rFonts w:hint="eastAsia" w:ascii="宋体" w:hAnsi="宋体" w:eastAsia="宋体" w:cs="宋体"/>
          <w:color w:val="auto"/>
          <w:highlight w:val="none"/>
        </w:rPr>
        <w:t>个日历天；逾期竣工违约金的计算方法：总工期每延误一天违约金为人民币</w:t>
      </w:r>
      <w:r>
        <w:rPr>
          <w:rFonts w:hint="eastAsia" w:ascii="宋体" w:hAnsi="宋体" w:eastAsia="宋体" w:cs="宋体"/>
          <w:color w:val="auto"/>
          <w:highlight w:val="none"/>
          <w:u w:val="single"/>
        </w:rPr>
        <w:t xml:space="preserve"> 5000 </w:t>
      </w:r>
      <w:r>
        <w:rPr>
          <w:rFonts w:hint="eastAsia" w:ascii="宋体" w:hAnsi="宋体" w:eastAsia="宋体" w:cs="宋体"/>
          <w:color w:val="auto"/>
          <w:highlight w:val="none"/>
        </w:rPr>
        <w:t>元，</w:t>
      </w:r>
      <w:r>
        <w:rPr>
          <w:rFonts w:hint="eastAsia" w:ascii="宋体" w:hAnsi="宋体" w:eastAsia="宋体" w:cs="宋体"/>
          <w:color w:val="auto"/>
          <w:highlight w:val="none"/>
          <w:u w:val="single"/>
        </w:rPr>
        <w:t>采购人有权要求成交人到采购人财务处另行缴纳或履约担保金中扣减，延误在15天以上，采购人有权解除合同，同时成交人赔偿因解除合同给采购人造成的损失。</w:t>
      </w:r>
    </w:p>
    <w:p>
      <w:pPr>
        <w:pStyle w:val="11"/>
        <w:widowControl/>
        <w:spacing w:before="75" w:beforeAutospacing="0" w:after="75" w:afterAutospacing="0" w:line="495" w:lineRule="atLeast"/>
        <w:ind w:firstLine="480"/>
        <w:rPr>
          <w:rFonts w:hint="eastAsia" w:ascii="宋体" w:hAnsi="宋体" w:eastAsia="宋体" w:cs="宋体"/>
          <w:color w:val="auto"/>
          <w:highlight w:val="none"/>
        </w:rPr>
      </w:pPr>
      <w:r>
        <w:rPr>
          <w:rFonts w:hint="eastAsia" w:ascii="宋体" w:hAnsi="宋体" w:eastAsia="宋体" w:cs="宋体"/>
          <w:b/>
          <w:bCs/>
          <w:color w:val="auto"/>
          <w:highlight w:val="none"/>
          <w:u w:val="none"/>
          <w:lang w:eastAsia="zh-CN"/>
        </w:rPr>
        <w:t>（</w:t>
      </w:r>
      <w:r>
        <w:rPr>
          <w:rFonts w:hint="eastAsia" w:ascii="宋体" w:hAnsi="宋体" w:eastAsia="宋体" w:cs="宋体"/>
          <w:b/>
          <w:bCs/>
          <w:color w:val="auto"/>
          <w:highlight w:val="none"/>
          <w:u w:val="none"/>
          <w:lang w:val="en-US" w:eastAsia="zh-CN"/>
        </w:rPr>
        <w:t>项号3</w:t>
      </w:r>
      <w:r>
        <w:rPr>
          <w:rFonts w:hint="eastAsia" w:ascii="宋体" w:hAnsi="宋体" w:eastAsia="宋体" w:cs="宋体"/>
          <w:b/>
          <w:bCs/>
          <w:color w:val="auto"/>
          <w:highlight w:val="none"/>
          <w:u w:val="none"/>
          <w:lang w:eastAsia="zh-CN"/>
        </w:rPr>
        <w:t>）</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因成交人原因造成工期延误，逾期竣工违约金的上限：</w:t>
      </w:r>
      <w:r>
        <w:rPr>
          <w:rFonts w:hint="eastAsia" w:ascii="宋体" w:hAnsi="宋体" w:eastAsia="宋体" w:cs="宋体"/>
          <w:color w:val="auto"/>
          <w:highlight w:val="none"/>
          <w:u w:val="single"/>
        </w:rPr>
        <w:t>合同价款的10％</w:t>
      </w:r>
      <w:r>
        <w:rPr>
          <w:rFonts w:hint="eastAsia" w:ascii="宋体" w:hAnsi="宋体" w:eastAsia="宋体" w:cs="宋体"/>
          <w:color w:val="auto"/>
          <w:highlight w:val="none"/>
        </w:rPr>
        <w:t>。</w:t>
      </w:r>
    </w:p>
    <w:p>
      <w:pPr>
        <w:pStyle w:val="11"/>
        <w:widowControl/>
        <w:spacing w:before="75" w:beforeAutospacing="0" w:after="75" w:afterAutospacing="0" w:line="495" w:lineRule="atLeast"/>
        <w:ind w:firstLine="480"/>
        <w:rPr>
          <w:rFonts w:hint="eastAsia" w:ascii="宋体" w:hAnsi="宋体" w:eastAsia="宋体" w:cs="宋体"/>
          <w:color w:val="auto"/>
          <w:highlight w:val="none"/>
          <w:lang w:val="en-US" w:eastAsia="zh-CN"/>
        </w:rPr>
      </w:pPr>
      <w:r>
        <w:rPr>
          <w:rFonts w:hint="eastAsia" w:ascii="宋体" w:hAnsi="宋体" w:eastAsia="宋体" w:cs="宋体"/>
          <w:b/>
          <w:bCs/>
          <w:color w:val="auto"/>
          <w:highlight w:val="none"/>
          <w:u w:val="none"/>
          <w:lang w:eastAsia="zh-CN"/>
        </w:rPr>
        <w:t>（</w:t>
      </w:r>
      <w:r>
        <w:rPr>
          <w:rFonts w:hint="eastAsia" w:ascii="宋体" w:hAnsi="宋体" w:eastAsia="宋体" w:cs="宋体"/>
          <w:b/>
          <w:bCs/>
          <w:color w:val="auto"/>
          <w:highlight w:val="none"/>
          <w:u w:val="none"/>
          <w:lang w:val="en-US" w:eastAsia="zh-CN"/>
        </w:rPr>
        <w:t>项号4</w:t>
      </w:r>
      <w:r>
        <w:rPr>
          <w:rFonts w:hint="eastAsia" w:ascii="宋体" w:hAnsi="宋体" w:eastAsia="宋体" w:cs="宋体"/>
          <w:b/>
          <w:bCs/>
          <w:color w:val="auto"/>
          <w:highlight w:val="none"/>
          <w:u w:val="none"/>
          <w:lang w:eastAsia="zh-CN"/>
        </w:rPr>
        <w:t>）</w:t>
      </w:r>
      <w:r>
        <w:rPr>
          <w:rFonts w:hint="eastAsia" w:ascii="宋体" w:hAnsi="宋体" w:eastAsia="宋体" w:cs="宋体"/>
          <w:color w:val="auto"/>
          <w:highlight w:val="none"/>
        </w:rPr>
        <w:t>4.</w:t>
      </w:r>
      <w:r>
        <w:rPr>
          <w:rFonts w:hint="eastAsia" w:ascii="宋体" w:hAnsi="宋体" w:eastAsia="宋体" w:cs="宋体"/>
          <w:color w:val="auto"/>
          <w:sz w:val="24"/>
          <w:szCs w:val="24"/>
          <w:highlight w:val="none"/>
          <w:shd w:val="clear" w:fill="FFFFFF"/>
        </w:rPr>
        <w:t>施工现场管理人员，应满足</w:t>
      </w:r>
      <w:r>
        <w:rPr>
          <w:rFonts w:hint="eastAsia" w:ascii="宋体" w:hAnsi="宋体" w:eastAsia="宋体" w:cs="宋体"/>
          <w:color w:val="auto"/>
          <w:sz w:val="24"/>
          <w:szCs w:val="24"/>
          <w:highlight w:val="none"/>
          <w:shd w:val="clear" w:fill="FFFFFF"/>
          <w:lang w:eastAsia="zh-CN"/>
        </w:rPr>
        <w:t>采购</w:t>
      </w:r>
      <w:r>
        <w:rPr>
          <w:rFonts w:hint="eastAsia" w:ascii="宋体" w:hAnsi="宋体" w:eastAsia="宋体" w:cs="宋体"/>
          <w:color w:val="auto"/>
          <w:sz w:val="24"/>
          <w:szCs w:val="24"/>
          <w:highlight w:val="none"/>
          <w:shd w:val="clear" w:fill="FFFFFF"/>
        </w:rPr>
        <w:t>文件的人员岗位和数量要求</w:t>
      </w:r>
      <w:r>
        <w:rPr>
          <w:rFonts w:hint="eastAsia" w:ascii="宋体" w:hAnsi="宋体" w:eastAsia="宋体" w:cs="宋体"/>
          <w:color w:val="auto"/>
          <w:sz w:val="24"/>
          <w:szCs w:val="24"/>
          <w:highlight w:val="none"/>
          <w:shd w:val="clear" w:fill="FFFFFF"/>
          <w:lang w:eastAsia="zh-CN"/>
        </w:rPr>
        <w:t>，</w:t>
      </w:r>
      <w:r>
        <w:rPr>
          <w:rFonts w:hint="eastAsia" w:ascii="宋体" w:hAnsi="宋体" w:eastAsia="宋体" w:cs="宋体"/>
          <w:color w:val="auto"/>
          <w:kern w:val="0"/>
          <w:sz w:val="24"/>
          <w:szCs w:val="24"/>
          <w:highlight w:val="none"/>
          <w:shd w:val="clear" w:fill="FFFFFF"/>
          <w:lang w:eastAsia="zh-CN"/>
        </w:rPr>
        <w:t>供应商成交</w:t>
      </w:r>
      <w:r>
        <w:rPr>
          <w:rFonts w:hint="eastAsia" w:ascii="宋体" w:hAnsi="宋体" w:eastAsia="宋体" w:cs="宋体"/>
          <w:color w:val="auto"/>
          <w:kern w:val="0"/>
          <w:sz w:val="24"/>
          <w:szCs w:val="24"/>
          <w:highlight w:val="none"/>
          <w:shd w:val="clear" w:fill="FFFFFF"/>
        </w:rPr>
        <w:t>后，应按照</w:t>
      </w:r>
      <w:r>
        <w:rPr>
          <w:rFonts w:hint="eastAsia" w:ascii="宋体" w:hAnsi="宋体" w:eastAsia="宋体" w:cs="宋体"/>
          <w:color w:val="auto"/>
          <w:kern w:val="0"/>
          <w:sz w:val="24"/>
          <w:szCs w:val="24"/>
          <w:highlight w:val="none"/>
          <w:shd w:val="clear" w:fill="FFFFFF"/>
          <w:lang w:eastAsia="zh-CN"/>
        </w:rPr>
        <w:t>响应文件承诺</w:t>
      </w:r>
      <w:r>
        <w:rPr>
          <w:rFonts w:hint="eastAsia" w:ascii="宋体" w:hAnsi="宋体" w:eastAsia="宋体" w:cs="宋体"/>
          <w:color w:val="auto"/>
          <w:kern w:val="0"/>
          <w:sz w:val="24"/>
          <w:szCs w:val="24"/>
          <w:highlight w:val="none"/>
          <w:shd w:val="clear" w:fill="FFFFFF"/>
        </w:rPr>
        <w:t>派出项目部施工现场管理人员，</w:t>
      </w:r>
      <w:r>
        <w:rPr>
          <w:rFonts w:hint="eastAsia" w:ascii="宋体" w:hAnsi="宋体" w:eastAsia="宋体" w:cs="宋体"/>
          <w:color w:val="auto"/>
          <w:kern w:val="0"/>
          <w:sz w:val="24"/>
          <w:szCs w:val="24"/>
          <w:highlight w:val="none"/>
          <w:shd w:val="clear" w:fill="FFFFFF"/>
          <w:lang w:eastAsia="zh-CN"/>
        </w:rPr>
        <w:t>采购人有权要求</w:t>
      </w:r>
      <w:r>
        <w:rPr>
          <w:rFonts w:hint="eastAsia" w:ascii="宋体" w:hAnsi="宋体" w:eastAsia="宋体" w:cs="宋体"/>
          <w:color w:val="auto"/>
          <w:kern w:val="0"/>
          <w:sz w:val="24"/>
          <w:szCs w:val="24"/>
          <w:highlight w:val="none"/>
          <w:shd w:val="clear" w:fill="FFFFFF"/>
        </w:rPr>
        <w:t>提供相应人员证书进行核对。</w:t>
      </w:r>
    </w:p>
    <w:p>
      <w:pPr>
        <w:pStyle w:val="11"/>
        <w:widowControl/>
        <w:spacing w:before="75" w:beforeAutospacing="0" w:after="75" w:afterAutospacing="0" w:line="495" w:lineRule="atLeast"/>
        <w:ind w:firstLine="480"/>
        <w:rPr>
          <w:rFonts w:hint="eastAsia" w:ascii="宋体" w:hAnsi="宋体" w:eastAsia="宋体" w:cs="宋体"/>
          <w:color w:val="auto"/>
          <w:highlight w:val="none"/>
        </w:rPr>
      </w:pPr>
      <w:r>
        <w:rPr>
          <w:rFonts w:hint="eastAsia" w:ascii="宋体" w:hAnsi="宋体" w:eastAsia="宋体" w:cs="宋体"/>
          <w:b/>
          <w:bCs/>
          <w:color w:val="auto"/>
          <w:highlight w:val="none"/>
          <w:u w:val="none"/>
          <w:lang w:eastAsia="zh-CN"/>
        </w:rPr>
        <w:t>（</w:t>
      </w:r>
      <w:r>
        <w:rPr>
          <w:rFonts w:hint="eastAsia" w:ascii="宋体" w:hAnsi="宋体" w:eastAsia="宋体" w:cs="宋体"/>
          <w:b/>
          <w:bCs/>
          <w:color w:val="auto"/>
          <w:highlight w:val="none"/>
          <w:u w:val="none"/>
          <w:lang w:val="en-US" w:eastAsia="zh-CN"/>
        </w:rPr>
        <w:t>项号5</w:t>
      </w:r>
      <w:r>
        <w:rPr>
          <w:rFonts w:hint="eastAsia" w:ascii="宋体" w:hAnsi="宋体" w:eastAsia="宋体" w:cs="宋体"/>
          <w:b/>
          <w:bCs/>
          <w:color w:val="auto"/>
          <w:highlight w:val="none"/>
          <w:u w:val="none"/>
          <w:lang w:eastAsia="zh-CN"/>
        </w:rPr>
        <w:t>）</w:t>
      </w:r>
      <w:r>
        <w:rPr>
          <w:rFonts w:hint="eastAsia" w:ascii="宋体" w:hAnsi="宋体" w:eastAsia="宋体" w:cs="宋体"/>
          <w:color w:val="auto"/>
          <w:highlight w:val="none"/>
        </w:rPr>
        <w:t>5.合同类型：</w:t>
      </w:r>
      <w:r>
        <w:rPr>
          <w:rFonts w:hint="eastAsia" w:ascii="宋体" w:hAnsi="宋体" w:eastAsia="宋体" w:cs="宋体"/>
          <w:color w:val="auto"/>
          <w:highlight w:val="none"/>
          <w:u w:val="single"/>
        </w:rPr>
        <w:t>固定总价合同</w:t>
      </w:r>
      <w:r>
        <w:rPr>
          <w:rFonts w:hint="eastAsia" w:ascii="宋体" w:hAnsi="宋体" w:eastAsia="宋体" w:cs="宋体"/>
          <w:color w:val="auto"/>
          <w:highlight w:val="none"/>
        </w:rPr>
        <w:t>。成交人须在成交通知书落款时间之日起14天内向采购人提出工程量清单核对书面申请报告，并在接收到成交通知书之日起14天内安排与工程量清单编制单位核对工程量清单工作。如工程量清单分项子目与施工图纸实际情况存在误差的，按实增减。核对后工程量清单经采购人或授权监理单位初步复核后报工程量清单审核机构审核，审核确认后作为合同价款调整及竣工结算的依据。成交人逾期不提交书面申请报告的，视为放弃核对工程量清单，由于工程量清单偏差引起的损失由成交人自行承担，采购人有权不予支付 。 在中标后清单核对时，成交人可要求对工程量清单的下列情形进行修正，并相应调整合同价格：</w:t>
      </w:r>
    </w:p>
    <w:p>
      <w:pPr>
        <w:pStyle w:val="11"/>
        <w:widowControl/>
        <w:spacing w:before="75" w:beforeAutospacing="0" w:after="75" w:afterAutospacing="0" w:line="495" w:lineRule="atLeast"/>
        <w:ind w:firstLine="480"/>
        <w:rPr>
          <w:rFonts w:hint="eastAsia" w:ascii="宋体" w:hAnsi="宋体" w:eastAsia="宋体" w:cs="宋体"/>
          <w:color w:val="auto"/>
          <w:highlight w:val="none"/>
          <w:u w:val="single"/>
        </w:rPr>
      </w:pPr>
      <w:r>
        <w:rPr>
          <w:rFonts w:hint="eastAsia" w:ascii="宋体" w:hAnsi="宋体" w:eastAsia="宋体" w:cs="宋体"/>
          <w:color w:val="auto"/>
          <w:highlight w:val="none"/>
          <w:u w:val="single"/>
        </w:rPr>
        <w:t>（1）项目特征描述不符的；</w:t>
      </w:r>
    </w:p>
    <w:p>
      <w:pPr>
        <w:pStyle w:val="11"/>
        <w:widowControl/>
        <w:spacing w:before="75" w:beforeAutospacing="0" w:after="75" w:afterAutospacing="0" w:line="495" w:lineRule="atLeast"/>
        <w:ind w:firstLine="480"/>
        <w:rPr>
          <w:rFonts w:hint="eastAsia" w:ascii="宋体" w:hAnsi="宋体" w:eastAsia="宋体" w:cs="宋体"/>
          <w:color w:val="auto"/>
          <w:highlight w:val="none"/>
          <w:u w:val="single"/>
        </w:rPr>
      </w:pPr>
      <w:r>
        <w:rPr>
          <w:rFonts w:hint="eastAsia" w:ascii="宋体" w:hAnsi="宋体" w:eastAsia="宋体" w:cs="宋体"/>
          <w:color w:val="auto"/>
          <w:highlight w:val="none"/>
          <w:u w:val="single"/>
        </w:rPr>
        <w:t>（2）工程量清单缺项的；</w:t>
      </w:r>
    </w:p>
    <w:p>
      <w:pPr>
        <w:pStyle w:val="11"/>
        <w:widowControl/>
        <w:spacing w:before="75" w:beforeAutospacing="0" w:after="75" w:afterAutospacing="0" w:line="495" w:lineRule="atLeast"/>
        <w:ind w:firstLine="480"/>
        <w:rPr>
          <w:rFonts w:hint="eastAsia" w:ascii="宋体" w:hAnsi="宋体" w:eastAsia="宋体" w:cs="宋体"/>
          <w:color w:val="auto"/>
          <w:highlight w:val="none"/>
          <w:u w:val="single"/>
        </w:rPr>
      </w:pPr>
      <w:r>
        <w:rPr>
          <w:rFonts w:hint="eastAsia" w:ascii="宋体" w:hAnsi="宋体" w:eastAsia="宋体" w:cs="宋体"/>
          <w:color w:val="auto"/>
          <w:highlight w:val="none"/>
          <w:u w:val="single"/>
        </w:rPr>
        <w:t>（3）其他未按照国家现行计价规范或计量规范强制性规定计量的；</w:t>
      </w:r>
    </w:p>
    <w:p>
      <w:pPr>
        <w:pStyle w:val="11"/>
        <w:widowControl/>
        <w:spacing w:before="75" w:beforeAutospacing="0" w:after="75" w:afterAutospacing="0" w:line="495" w:lineRule="atLeast"/>
        <w:ind w:firstLine="480"/>
        <w:rPr>
          <w:rFonts w:hint="eastAsia" w:ascii="宋体" w:hAnsi="宋体" w:eastAsia="宋体" w:cs="宋体"/>
          <w:color w:val="auto"/>
          <w:highlight w:val="none"/>
        </w:rPr>
      </w:pPr>
      <w:r>
        <w:rPr>
          <w:rFonts w:hint="eastAsia" w:ascii="宋体" w:hAnsi="宋体" w:eastAsia="宋体" w:cs="宋体"/>
          <w:color w:val="auto"/>
          <w:highlight w:val="none"/>
          <w:u w:val="single"/>
        </w:rPr>
        <w:t>（4）工程量清单错项。</w:t>
      </w:r>
    </w:p>
    <w:p>
      <w:pPr>
        <w:pStyle w:val="11"/>
        <w:widowControl/>
        <w:spacing w:before="75" w:beforeAutospacing="0" w:after="75" w:afterAutospacing="0" w:line="495" w:lineRule="atLeast"/>
        <w:ind w:firstLine="480"/>
        <w:rPr>
          <w:rFonts w:hint="eastAsia" w:ascii="宋体" w:hAnsi="宋体" w:eastAsia="宋体" w:cs="宋体"/>
          <w:color w:val="auto"/>
          <w:highlight w:val="none"/>
        </w:rPr>
      </w:pPr>
      <w:r>
        <w:rPr>
          <w:rFonts w:hint="eastAsia" w:ascii="宋体" w:hAnsi="宋体" w:eastAsia="宋体" w:cs="宋体"/>
          <w:color w:val="auto"/>
          <w:highlight w:val="none"/>
        </w:rPr>
        <w:t>6.变更的范围</w:t>
      </w:r>
    </w:p>
    <w:p>
      <w:pPr>
        <w:pStyle w:val="11"/>
        <w:widowControl/>
        <w:spacing w:before="75" w:beforeAutospacing="0" w:after="75" w:afterAutospacing="0" w:line="495" w:lineRule="atLeast"/>
        <w:ind w:firstLine="480"/>
        <w:rPr>
          <w:rFonts w:hint="eastAsia" w:ascii="宋体" w:hAnsi="宋体" w:eastAsia="宋体" w:cs="宋体"/>
          <w:color w:val="auto"/>
          <w:highlight w:val="none"/>
        </w:rPr>
      </w:pPr>
      <w:r>
        <w:rPr>
          <w:rFonts w:hint="eastAsia" w:ascii="宋体" w:hAnsi="宋体" w:eastAsia="宋体" w:cs="宋体"/>
          <w:b/>
          <w:bCs/>
          <w:color w:val="auto"/>
          <w:highlight w:val="none"/>
          <w:u w:val="none"/>
          <w:lang w:eastAsia="zh-CN"/>
        </w:rPr>
        <w:t>（</w:t>
      </w:r>
      <w:r>
        <w:rPr>
          <w:rFonts w:hint="eastAsia" w:ascii="宋体" w:hAnsi="宋体" w:eastAsia="宋体" w:cs="宋体"/>
          <w:b/>
          <w:bCs/>
          <w:color w:val="auto"/>
          <w:highlight w:val="none"/>
          <w:u w:val="none"/>
          <w:lang w:val="en-US" w:eastAsia="zh-CN"/>
        </w:rPr>
        <w:t>项号6</w:t>
      </w:r>
      <w:r>
        <w:rPr>
          <w:rFonts w:hint="eastAsia" w:ascii="宋体" w:hAnsi="宋体" w:eastAsia="宋体" w:cs="宋体"/>
          <w:b/>
          <w:bCs/>
          <w:color w:val="auto"/>
          <w:highlight w:val="none"/>
          <w:u w:val="none"/>
          <w:lang w:eastAsia="zh-CN"/>
        </w:rPr>
        <w:t>）</w:t>
      </w:r>
      <w:r>
        <w:rPr>
          <w:rFonts w:hint="eastAsia" w:ascii="宋体" w:hAnsi="宋体" w:eastAsia="宋体" w:cs="宋体"/>
          <w:color w:val="auto"/>
          <w:highlight w:val="none"/>
        </w:rPr>
        <w:t>关于变更的范围的约定：施工中发生工程设计变更，成交人应按照采购人认可的变更设计文件，无条件进行变更施工。在施工过程不论何种原因，预计工程量清单内的单个项目工程量可能发生增加，成交人必须征得采购人书面认可后方可施工，否则增量部分由成交人自行承担。在获得采购人书面认可后按下列变更程序及估价原则执行。</w:t>
      </w:r>
    </w:p>
    <w:p>
      <w:pPr>
        <w:pStyle w:val="11"/>
        <w:widowControl/>
        <w:spacing w:before="75" w:beforeAutospacing="0" w:after="75" w:afterAutospacing="0" w:line="495" w:lineRule="atLeast"/>
        <w:ind w:firstLine="480"/>
        <w:rPr>
          <w:rFonts w:hint="eastAsia" w:ascii="宋体" w:hAnsi="宋体" w:eastAsia="宋体" w:cs="宋体"/>
          <w:color w:val="auto"/>
          <w:highlight w:val="none"/>
        </w:rPr>
      </w:pPr>
      <w:r>
        <w:rPr>
          <w:rFonts w:hint="eastAsia" w:ascii="宋体" w:hAnsi="宋体" w:eastAsia="宋体" w:cs="宋体"/>
          <w:color w:val="auto"/>
          <w:highlight w:val="none"/>
        </w:rPr>
        <w:t>7. 变更估价原则</w:t>
      </w:r>
    </w:p>
    <w:p>
      <w:pPr>
        <w:pStyle w:val="11"/>
        <w:widowControl/>
        <w:spacing w:before="75" w:beforeAutospacing="0" w:after="75" w:afterAutospacing="0" w:line="495" w:lineRule="atLeast"/>
        <w:ind w:firstLine="480"/>
        <w:rPr>
          <w:rFonts w:hint="eastAsia" w:ascii="宋体" w:hAnsi="宋体" w:eastAsia="宋体" w:cs="宋体"/>
          <w:color w:val="auto"/>
          <w:highlight w:val="none"/>
        </w:rPr>
      </w:pPr>
      <w:r>
        <w:rPr>
          <w:rFonts w:hint="eastAsia" w:ascii="宋体" w:hAnsi="宋体" w:eastAsia="宋体" w:cs="宋体"/>
          <w:color w:val="auto"/>
          <w:highlight w:val="none"/>
        </w:rPr>
        <w:t>关于变更估价的约定: 如下：</w:t>
      </w:r>
    </w:p>
    <w:p>
      <w:pPr>
        <w:pStyle w:val="11"/>
        <w:widowControl/>
        <w:spacing w:before="75" w:beforeAutospacing="0" w:after="75" w:afterAutospacing="0" w:line="495" w:lineRule="atLeast"/>
        <w:ind w:firstLine="480"/>
        <w:rPr>
          <w:rFonts w:hint="eastAsia" w:ascii="宋体" w:hAnsi="宋体" w:eastAsia="宋体" w:cs="宋体"/>
          <w:color w:val="auto"/>
          <w:highlight w:val="none"/>
        </w:rPr>
      </w:pPr>
      <w:r>
        <w:rPr>
          <w:rFonts w:hint="eastAsia" w:ascii="宋体" w:hAnsi="宋体" w:eastAsia="宋体" w:cs="宋体"/>
          <w:b/>
          <w:bCs/>
          <w:color w:val="auto"/>
          <w:highlight w:val="none"/>
          <w:u w:val="none"/>
          <w:lang w:eastAsia="zh-CN"/>
        </w:rPr>
        <w:t>（</w:t>
      </w:r>
      <w:r>
        <w:rPr>
          <w:rFonts w:hint="eastAsia" w:ascii="宋体" w:hAnsi="宋体" w:eastAsia="宋体" w:cs="宋体"/>
          <w:b/>
          <w:bCs/>
          <w:color w:val="auto"/>
          <w:highlight w:val="none"/>
          <w:u w:val="none"/>
          <w:lang w:val="en-US" w:eastAsia="zh-CN"/>
        </w:rPr>
        <w:t>项号7</w:t>
      </w:r>
      <w:r>
        <w:rPr>
          <w:rFonts w:hint="eastAsia" w:ascii="宋体" w:hAnsi="宋体" w:eastAsia="宋体" w:cs="宋体"/>
          <w:b/>
          <w:bCs/>
          <w:color w:val="auto"/>
          <w:highlight w:val="none"/>
          <w:u w:val="none"/>
          <w:lang w:eastAsia="zh-CN"/>
        </w:rPr>
        <w:t>）</w:t>
      </w:r>
      <w:r>
        <w:rPr>
          <w:rFonts w:hint="eastAsia" w:ascii="宋体" w:hAnsi="宋体" w:eastAsia="宋体" w:cs="宋体"/>
          <w:color w:val="auto"/>
          <w:highlight w:val="none"/>
        </w:rPr>
        <w:t>7.1工程量清单内项目的单价，单价不予调整。工程量根据变更按实调整。</w:t>
      </w:r>
    </w:p>
    <w:p>
      <w:pPr>
        <w:pStyle w:val="11"/>
        <w:widowControl/>
        <w:spacing w:before="75" w:beforeAutospacing="0" w:after="75" w:afterAutospacing="0" w:line="495" w:lineRule="atLeast"/>
        <w:ind w:firstLine="480"/>
        <w:rPr>
          <w:rFonts w:hint="eastAsia" w:ascii="宋体" w:hAnsi="宋体" w:eastAsia="宋体" w:cs="宋体"/>
          <w:color w:val="auto"/>
          <w:highlight w:val="none"/>
        </w:rPr>
      </w:pPr>
      <w:r>
        <w:rPr>
          <w:rFonts w:hint="eastAsia" w:ascii="宋体" w:hAnsi="宋体" w:eastAsia="宋体" w:cs="宋体"/>
          <w:b/>
          <w:bCs/>
          <w:color w:val="auto"/>
          <w:highlight w:val="none"/>
          <w:u w:val="none"/>
          <w:lang w:eastAsia="zh-CN"/>
        </w:rPr>
        <w:t>（</w:t>
      </w:r>
      <w:r>
        <w:rPr>
          <w:rFonts w:hint="eastAsia" w:ascii="宋体" w:hAnsi="宋体" w:eastAsia="宋体" w:cs="宋体"/>
          <w:b/>
          <w:bCs/>
          <w:color w:val="auto"/>
          <w:highlight w:val="none"/>
          <w:u w:val="none"/>
          <w:lang w:val="en-US" w:eastAsia="zh-CN"/>
        </w:rPr>
        <w:t>项号8</w:t>
      </w:r>
      <w:r>
        <w:rPr>
          <w:rFonts w:hint="eastAsia" w:ascii="宋体" w:hAnsi="宋体" w:eastAsia="宋体" w:cs="宋体"/>
          <w:b/>
          <w:bCs/>
          <w:color w:val="auto"/>
          <w:highlight w:val="none"/>
          <w:u w:val="none"/>
          <w:lang w:eastAsia="zh-CN"/>
        </w:rPr>
        <w:t>）</w:t>
      </w:r>
      <w:r>
        <w:rPr>
          <w:rFonts w:hint="eastAsia" w:ascii="宋体" w:hAnsi="宋体" w:eastAsia="宋体" w:cs="宋体"/>
          <w:color w:val="auto"/>
          <w:highlight w:val="none"/>
        </w:rPr>
        <w:t>7.2工程量清单外项目的单价，①在确认的工程量清单外项目的单价，按审核后的本招标项目控制价的有关计价规定确定综合单价后乘以报价折扣率[投标总价/控制价]计取该项目的综合单价。②若无相应的定额子目或材料价格时，价格由第三方结算审核为准。</w:t>
      </w:r>
    </w:p>
    <w:p>
      <w:pPr>
        <w:pStyle w:val="11"/>
        <w:widowControl/>
        <w:spacing w:before="75" w:beforeAutospacing="0" w:after="75" w:afterAutospacing="0" w:line="495" w:lineRule="atLeast"/>
        <w:ind w:firstLine="480"/>
        <w:rPr>
          <w:rFonts w:hint="eastAsia" w:ascii="宋体" w:hAnsi="宋体" w:eastAsia="宋体" w:cs="宋体"/>
          <w:color w:val="auto"/>
          <w:highlight w:val="none"/>
        </w:rPr>
      </w:pPr>
      <w:r>
        <w:rPr>
          <w:rFonts w:hint="eastAsia" w:ascii="宋体" w:hAnsi="宋体" w:eastAsia="宋体" w:cs="宋体"/>
          <w:color w:val="auto"/>
          <w:highlight w:val="none"/>
        </w:rPr>
        <w:t>8.施工技术要求</w:t>
      </w:r>
    </w:p>
    <w:p>
      <w:pPr>
        <w:pStyle w:val="11"/>
        <w:widowControl/>
        <w:spacing w:before="75" w:beforeAutospacing="0" w:after="75" w:afterAutospacing="0" w:line="495" w:lineRule="atLeast"/>
        <w:ind w:firstLine="480"/>
        <w:rPr>
          <w:rFonts w:hint="eastAsia" w:ascii="宋体" w:hAnsi="宋体" w:eastAsia="宋体" w:cs="宋体"/>
          <w:color w:val="auto"/>
          <w:highlight w:val="none"/>
        </w:rPr>
      </w:pPr>
      <w:r>
        <w:rPr>
          <w:rFonts w:hint="eastAsia" w:ascii="宋体" w:hAnsi="宋体" w:eastAsia="宋体" w:cs="宋体"/>
          <w:b/>
          <w:bCs/>
          <w:color w:val="auto"/>
          <w:highlight w:val="none"/>
          <w:u w:val="none"/>
          <w:lang w:eastAsia="zh-CN"/>
        </w:rPr>
        <w:t>（</w:t>
      </w:r>
      <w:r>
        <w:rPr>
          <w:rFonts w:hint="eastAsia" w:ascii="宋体" w:hAnsi="宋体" w:eastAsia="宋体" w:cs="宋体"/>
          <w:b/>
          <w:bCs/>
          <w:color w:val="auto"/>
          <w:highlight w:val="none"/>
          <w:u w:val="none"/>
          <w:lang w:val="en-US" w:eastAsia="zh-CN"/>
        </w:rPr>
        <w:t>项号9</w:t>
      </w:r>
      <w:r>
        <w:rPr>
          <w:rFonts w:hint="eastAsia" w:ascii="宋体" w:hAnsi="宋体" w:eastAsia="宋体" w:cs="宋体"/>
          <w:b/>
          <w:bCs/>
          <w:color w:val="auto"/>
          <w:highlight w:val="none"/>
          <w:u w:val="none"/>
          <w:lang w:eastAsia="zh-CN"/>
        </w:rPr>
        <w:t>）</w:t>
      </w:r>
      <w:r>
        <w:rPr>
          <w:rFonts w:hint="eastAsia" w:ascii="宋体" w:hAnsi="宋体" w:eastAsia="宋体" w:cs="宋体"/>
          <w:color w:val="auto"/>
          <w:highlight w:val="none"/>
        </w:rPr>
        <w:t>8.1本项目施工地点为</w:t>
      </w:r>
      <w:r>
        <w:rPr>
          <w:rFonts w:hint="eastAsia" w:ascii="宋体" w:hAnsi="宋体" w:eastAsia="宋体" w:cs="宋体"/>
          <w:color w:val="auto"/>
          <w:highlight w:val="none"/>
          <w:lang w:val="en-US" w:eastAsia="zh-CN"/>
        </w:rPr>
        <w:t>应急物资储备仓库</w:t>
      </w:r>
      <w:r>
        <w:rPr>
          <w:rFonts w:hint="eastAsia" w:ascii="宋体" w:hAnsi="宋体" w:eastAsia="宋体" w:cs="宋体"/>
          <w:color w:val="auto"/>
          <w:highlight w:val="none"/>
        </w:rPr>
        <w:t>，成交供应商须采取必要的措施，避免影响</w:t>
      </w:r>
      <w:r>
        <w:rPr>
          <w:rFonts w:hint="eastAsia" w:ascii="宋体" w:hAnsi="宋体" w:eastAsia="宋体" w:cs="宋体"/>
          <w:color w:val="auto"/>
          <w:highlight w:val="none"/>
          <w:lang w:val="en-US" w:eastAsia="zh-CN"/>
        </w:rPr>
        <w:t>突发事故时装备的发放</w:t>
      </w:r>
      <w:r>
        <w:rPr>
          <w:rFonts w:hint="eastAsia" w:ascii="宋体" w:hAnsi="宋体" w:eastAsia="宋体" w:cs="宋体"/>
          <w:color w:val="auto"/>
          <w:highlight w:val="none"/>
        </w:rPr>
        <w:t>。</w:t>
      </w:r>
    </w:p>
    <w:p>
      <w:pPr>
        <w:pStyle w:val="11"/>
        <w:widowControl/>
        <w:spacing w:before="75" w:beforeAutospacing="0" w:after="75" w:afterAutospacing="0" w:line="495" w:lineRule="atLeast"/>
        <w:ind w:firstLine="480"/>
        <w:rPr>
          <w:rFonts w:hint="eastAsia" w:ascii="宋体" w:hAnsi="宋体" w:eastAsia="宋体" w:cs="宋体"/>
          <w:color w:val="auto"/>
          <w:highlight w:val="none"/>
        </w:rPr>
      </w:pPr>
      <w:r>
        <w:rPr>
          <w:rFonts w:hint="eastAsia" w:ascii="宋体" w:hAnsi="宋体" w:eastAsia="宋体" w:cs="宋体"/>
          <w:b/>
          <w:bCs/>
          <w:color w:val="auto"/>
          <w:highlight w:val="none"/>
          <w:u w:val="none"/>
          <w:lang w:eastAsia="zh-CN"/>
        </w:rPr>
        <w:t>（</w:t>
      </w:r>
      <w:r>
        <w:rPr>
          <w:rFonts w:hint="eastAsia" w:ascii="宋体" w:hAnsi="宋体" w:eastAsia="宋体" w:cs="宋体"/>
          <w:b/>
          <w:bCs/>
          <w:color w:val="auto"/>
          <w:highlight w:val="none"/>
          <w:u w:val="none"/>
          <w:lang w:val="en-US" w:eastAsia="zh-CN"/>
        </w:rPr>
        <w:t>项号10</w:t>
      </w:r>
      <w:r>
        <w:rPr>
          <w:rFonts w:hint="eastAsia" w:ascii="宋体" w:hAnsi="宋体" w:eastAsia="宋体" w:cs="宋体"/>
          <w:b/>
          <w:bCs/>
          <w:color w:val="auto"/>
          <w:highlight w:val="none"/>
          <w:u w:val="none"/>
          <w:lang w:eastAsia="zh-CN"/>
        </w:rPr>
        <w:t>）</w:t>
      </w:r>
      <w:r>
        <w:rPr>
          <w:rFonts w:hint="eastAsia" w:ascii="宋体" w:hAnsi="宋体" w:eastAsia="宋体" w:cs="宋体"/>
          <w:color w:val="auto"/>
          <w:highlight w:val="none"/>
        </w:rPr>
        <w:t>8.2所有材料、设备应经有关质量、安全部门认可后方可使用。材料进场时，成交供应商必须提供产品合格证、检测报告等必要的证书，否则，采购人有权责令成交供应商更换，直至材料及设备符合磋商文件以及响应承诺的要求，所造成的损失由成交供应商负责。</w:t>
      </w:r>
    </w:p>
    <w:p>
      <w:pPr>
        <w:pStyle w:val="11"/>
        <w:widowControl/>
        <w:spacing w:before="75" w:beforeAutospacing="0" w:after="75" w:afterAutospacing="0" w:line="495" w:lineRule="atLeast"/>
        <w:ind w:firstLine="480"/>
        <w:rPr>
          <w:rFonts w:hint="eastAsia" w:ascii="宋体" w:hAnsi="宋体" w:eastAsia="宋体" w:cs="宋体"/>
          <w:color w:val="auto"/>
          <w:highlight w:val="none"/>
        </w:rPr>
      </w:pPr>
      <w:r>
        <w:rPr>
          <w:rFonts w:hint="eastAsia" w:ascii="宋体" w:hAnsi="宋体" w:eastAsia="宋体" w:cs="宋体"/>
          <w:b/>
          <w:bCs/>
          <w:color w:val="auto"/>
          <w:highlight w:val="none"/>
          <w:u w:val="none"/>
          <w:lang w:eastAsia="zh-CN"/>
        </w:rPr>
        <w:t>（</w:t>
      </w:r>
      <w:r>
        <w:rPr>
          <w:rFonts w:hint="eastAsia" w:ascii="宋体" w:hAnsi="宋体" w:eastAsia="宋体" w:cs="宋体"/>
          <w:b/>
          <w:bCs/>
          <w:color w:val="auto"/>
          <w:highlight w:val="none"/>
          <w:u w:val="none"/>
          <w:lang w:val="en-US" w:eastAsia="zh-CN"/>
        </w:rPr>
        <w:t>项号11</w:t>
      </w:r>
      <w:r>
        <w:rPr>
          <w:rFonts w:hint="eastAsia" w:ascii="宋体" w:hAnsi="宋体" w:eastAsia="宋体" w:cs="宋体"/>
          <w:b/>
          <w:bCs/>
          <w:color w:val="auto"/>
          <w:highlight w:val="none"/>
          <w:u w:val="none"/>
          <w:lang w:eastAsia="zh-CN"/>
        </w:rPr>
        <w:t>）</w:t>
      </w:r>
      <w:r>
        <w:rPr>
          <w:rFonts w:hint="eastAsia" w:ascii="宋体" w:hAnsi="宋体" w:eastAsia="宋体" w:cs="宋体"/>
          <w:color w:val="auto"/>
          <w:highlight w:val="none"/>
        </w:rPr>
        <w:t>8.3成交供应商提供的货物及材料必须是正规合格、品质优良的产品，技术规格、安装标准及技术规范等必须符合国家和行业规定标准、规范要求。</w:t>
      </w:r>
    </w:p>
    <w:p>
      <w:pPr>
        <w:pStyle w:val="11"/>
        <w:widowControl/>
        <w:spacing w:before="75" w:beforeAutospacing="0" w:after="75" w:afterAutospacing="0" w:line="495" w:lineRule="atLeast"/>
        <w:ind w:firstLine="480"/>
        <w:rPr>
          <w:rFonts w:hint="eastAsia" w:ascii="宋体" w:hAnsi="宋体" w:eastAsia="宋体" w:cs="宋体"/>
          <w:color w:val="auto"/>
          <w:highlight w:val="none"/>
        </w:rPr>
      </w:pPr>
      <w:r>
        <w:rPr>
          <w:rFonts w:hint="eastAsia" w:ascii="宋体" w:hAnsi="宋体" w:eastAsia="宋体" w:cs="宋体"/>
          <w:b/>
          <w:bCs/>
          <w:color w:val="auto"/>
          <w:highlight w:val="none"/>
          <w:u w:val="none"/>
          <w:lang w:eastAsia="zh-CN"/>
        </w:rPr>
        <w:t>（</w:t>
      </w:r>
      <w:r>
        <w:rPr>
          <w:rFonts w:hint="eastAsia" w:ascii="宋体" w:hAnsi="宋体" w:eastAsia="宋体" w:cs="宋体"/>
          <w:b/>
          <w:bCs/>
          <w:color w:val="auto"/>
          <w:highlight w:val="none"/>
          <w:u w:val="none"/>
          <w:lang w:val="en-US" w:eastAsia="zh-CN"/>
        </w:rPr>
        <w:t>项号12</w:t>
      </w:r>
      <w:r>
        <w:rPr>
          <w:rFonts w:hint="eastAsia" w:ascii="宋体" w:hAnsi="宋体" w:eastAsia="宋体" w:cs="宋体"/>
          <w:b/>
          <w:bCs/>
          <w:color w:val="auto"/>
          <w:highlight w:val="none"/>
          <w:u w:val="none"/>
          <w:lang w:eastAsia="zh-CN"/>
        </w:rPr>
        <w:t>）</w:t>
      </w:r>
      <w:r>
        <w:rPr>
          <w:rFonts w:hint="eastAsia" w:ascii="宋体" w:hAnsi="宋体" w:eastAsia="宋体" w:cs="宋体"/>
          <w:color w:val="auto"/>
          <w:highlight w:val="none"/>
        </w:rPr>
        <w:t>8.4依据工程量清单编制要求，本项目的材料、设备、施工必须达到现行的中华人民共和国的国家、行业和地方的一切与采购项目相关的工程建设标准强制性条文。</w:t>
      </w:r>
    </w:p>
    <w:p>
      <w:pPr>
        <w:spacing w:line="360" w:lineRule="auto"/>
        <w:ind w:firstLine="422" w:firstLineChars="200"/>
        <w:rPr>
          <w:rFonts w:hint="eastAsia" w:ascii="宋体" w:hAnsi="宋体" w:eastAsia="宋体" w:cs="宋体"/>
          <w:color w:val="auto"/>
          <w:highlight w:val="none"/>
        </w:rPr>
      </w:pPr>
      <w:r>
        <w:rPr>
          <w:rFonts w:hint="eastAsia" w:ascii="宋体" w:hAnsi="宋体" w:eastAsia="宋体" w:cs="宋体"/>
          <w:b/>
          <w:bCs/>
          <w:color w:val="auto"/>
          <w:highlight w:val="none"/>
          <w:u w:val="none"/>
          <w:lang w:eastAsia="zh-CN"/>
        </w:rPr>
        <w:t>（</w:t>
      </w:r>
      <w:r>
        <w:rPr>
          <w:rFonts w:hint="eastAsia" w:ascii="宋体" w:hAnsi="宋体" w:eastAsia="宋体" w:cs="宋体"/>
          <w:b/>
          <w:bCs/>
          <w:color w:val="auto"/>
          <w:highlight w:val="none"/>
          <w:u w:val="none"/>
          <w:lang w:val="en-US" w:eastAsia="zh-CN"/>
        </w:rPr>
        <w:t>项号13</w:t>
      </w:r>
      <w:r>
        <w:rPr>
          <w:rFonts w:hint="eastAsia" w:ascii="宋体" w:hAnsi="宋体" w:eastAsia="宋体" w:cs="宋体"/>
          <w:b/>
          <w:bCs/>
          <w:color w:val="auto"/>
          <w:highlight w:val="none"/>
          <w:u w:val="none"/>
          <w:lang w:eastAsia="zh-CN"/>
        </w:rPr>
        <w:t>）</w:t>
      </w:r>
      <w:r>
        <w:rPr>
          <w:rFonts w:hint="eastAsia" w:ascii="宋体" w:hAnsi="宋体" w:eastAsia="宋体" w:cs="宋体"/>
          <w:color w:val="auto"/>
          <w:highlight w:val="none"/>
        </w:rPr>
        <w:t>8.5材料设备进场应及时通知</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rPr>
        <w:t>人签署主要材料进场确认表，作为支付进度款依据。未及时签署主要材料进场确认表擅自施工的，除责令整改外，每发现一次罚款10000元（从承包人工程款中直接扣除）</w:t>
      </w:r>
      <w:r>
        <w:rPr>
          <w:rFonts w:hint="eastAsia" w:ascii="宋体" w:hAnsi="宋体" w:eastAsia="宋体" w:cs="宋体"/>
          <w:color w:val="auto"/>
          <w:highlight w:val="none"/>
          <w:lang w:val="en-US" w:eastAsia="zh-CN"/>
        </w:rPr>
        <w:t>,</w:t>
      </w:r>
      <w:r>
        <w:rPr>
          <w:rFonts w:hint="eastAsia" w:ascii="宋体" w:hAnsi="宋体" w:eastAsia="宋体" w:cs="宋体"/>
          <w:color w:val="auto"/>
          <w:highlight w:val="none"/>
        </w:rPr>
        <w:t>进场施工的主要材料品牌与投标承诺不符或属假冒伪劣产品的，每发现一批次罚款30000元（从承包工程款直接扣除）。</w:t>
      </w:r>
      <w:r>
        <w:rPr>
          <w:rFonts w:hint="eastAsia" w:ascii="宋体" w:hAnsi="宋体" w:eastAsia="宋体" w:cs="宋体"/>
          <w:color w:val="auto"/>
          <w:highlight w:val="none"/>
          <w:lang w:val="en-US" w:eastAsia="zh-CN"/>
        </w:rPr>
        <w:t>成交供应商</w:t>
      </w:r>
      <w:r>
        <w:rPr>
          <w:rFonts w:hint="eastAsia" w:ascii="宋体" w:hAnsi="宋体" w:eastAsia="宋体" w:cs="宋体"/>
          <w:color w:val="auto"/>
          <w:highlight w:val="none"/>
        </w:rPr>
        <w:t>采购主材设备过程中，确实无法按照投标品牌采购的，应以书面形式向</w:t>
      </w:r>
      <w:r>
        <w:rPr>
          <w:rFonts w:hint="eastAsia" w:ascii="宋体" w:hAnsi="宋体" w:eastAsia="宋体" w:cs="宋体"/>
          <w:color w:val="auto"/>
          <w:highlight w:val="none"/>
          <w:lang w:val="en-US" w:eastAsia="zh-CN"/>
        </w:rPr>
        <w:t>采购人</w:t>
      </w:r>
      <w:r>
        <w:rPr>
          <w:rFonts w:hint="eastAsia" w:ascii="宋体" w:hAnsi="宋体" w:eastAsia="宋体" w:cs="宋体"/>
          <w:color w:val="auto"/>
          <w:highlight w:val="none"/>
        </w:rPr>
        <w:t>提出品牌变更申请，主材设备经</w:t>
      </w:r>
      <w:r>
        <w:rPr>
          <w:rFonts w:hint="eastAsia" w:ascii="宋体" w:hAnsi="宋体" w:eastAsia="宋体" w:cs="宋体"/>
          <w:color w:val="auto"/>
          <w:highlight w:val="none"/>
          <w:lang w:val="en-US" w:eastAsia="zh-CN"/>
        </w:rPr>
        <w:t>采购人</w:t>
      </w:r>
      <w:r>
        <w:rPr>
          <w:rFonts w:hint="eastAsia" w:ascii="宋体" w:hAnsi="宋体" w:eastAsia="宋体" w:cs="宋体"/>
          <w:color w:val="auto"/>
          <w:highlight w:val="none"/>
        </w:rPr>
        <w:t>审核同意后进场</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成交供应商如果在规定的保证期内，发现材料的质量或规格与合同要求不符，或材料被证实有缺陷，包括潜在的缺陷,使用不合适的材料等，成交供应商应承担一切责任及</w:t>
      </w:r>
      <w:r>
        <w:rPr>
          <w:rFonts w:hint="eastAsia" w:ascii="宋体" w:hAnsi="宋体" w:eastAsia="宋体" w:cs="宋体"/>
          <w:color w:val="auto"/>
          <w:highlight w:val="none"/>
          <w:lang w:val="en-US" w:eastAsia="zh-CN"/>
        </w:rPr>
        <w:t>整改</w:t>
      </w:r>
      <w:r>
        <w:rPr>
          <w:rFonts w:hint="eastAsia" w:ascii="宋体" w:hAnsi="宋体" w:eastAsia="宋体" w:cs="宋体"/>
          <w:color w:val="auto"/>
          <w:highlight w:val="none"/>
        </w:rPr>
        <w:t>相关费用</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且供应商应</w:t>
      </w:r>
      <w:r>
        <w:rPr>
          <w:rFonts w:hint="eastAsia" w:ascii="宋体" w:hAnsi="宋体" w:eastAsia="宋体" w:cs="宋体"/>
          <w:color w:val="auto"/>
          <w:highlight w:val="none"/>
        </w:rPr>
        <w:t>按</w:t>
      </w:r>
      <w:r>
        <w:rPr>
          <w:rFonts w:hint="eastAsia" w:ascii="宋体" w:hAnsi="宋体" w:eastAsia="宋体" w:cs="宋体"/>
          <w:color w:val="auto"/>
          <w:highlight w:val="none"/>
          <w:lang w:val="en-US" w:eastAsia="zh-CN"/>
        </w:rPr>
        <w:t>50000元/次</w:t>
      </w:r>
      <w:r>
        <w:rPr>
          <w:rFonts w:hint="eastAsia" w:ascii="宋体" w:hAnsi="宋体" w:eastAsia="宋体" w:cs="宋体"/>
          <w:color w:val="auto"/>
          <w:highlight w:val="none"/>
        </w:rPr>
        <w:t>向</w:t>
      </w:r>
      <w:r>
        <w:rPr>
          <w:rFonts w:hint="eastAsia" w:ascii="宋体" w:hAnsi="宋体" w:eastAsia="宋体" w:cs="宋体"/>
          <w:color w:val="auto"/>
          <w:highlight w:val="none"/>
          <w:lang w:val="en-US" w:eastAsia="zh-CN"/>
        </w:rPr>
        <w:t>采购人</w:t>
      </w:r>
      <w:r>
        <w:rPr>
          <w:rFonts w:hint="eastAsia" w:ascii="宋体" w:hAnsi="宋体" w:eastAsia="宋体" w:cs="宋体"/>
          <w:color w:val="auto"/>
          <w:highlight w:val="none"/>
        </w:rPr>
        <w:t>支付违约金（从承包工程款直接扣除）</w:t>
      </w:r>
      <w:r>
        <w:rPr>
          <w:rFonts w:hint="eastAsia" w:ascii="宋体" w:hAnsi="宋体" w:eastAsia="宋体" w:cs="宋体"/>
          <w:color w:val="auto"/>
          <w:highlight w:val="none"/>
          <w:lang w:val="en-US" w:eastAsia="zh-CN"/>
        </w:rPr>
        <w:t>，经验收后及在施工过程中发生设备、材料丢失或损坏，均由成交供应商承担全额经济赔偿责任。</w:t>
      </w:r>
      <w:r>
        <w:rPr>
          <w:rFonts w:hint="eastAsia" w:ascii="宋体" w:hAnsi="宋体" w:eastAsia="宋体" w:cs="宋体"/>
          <w:color w:val="auto"/>
          <w:highlight w:val="none"/>
        </w:rPr>
        <w:t>出现不合格材料</w:t>
      </w:r>
      <w:r>
        <w:rPr>
          <w:rFonts w:hint="eastAsia" w:ascii="宋体" w:hAnsi="宋体" w:eastAsia="宋体" w:cs="宋体"/>
          <w:color w:val="auto"/>
          <w:highlight w:val="none"/>
          <w:lang w:val="en-US" w:eastAsia="zh-CN"/>
        </w:rPr>
        <w:t>用于工程且</w:t>
      </w:r>
      <w:r>
        <w:rPr>
          <w:rFonts w:hint="eastAsia" w:ascii="宋体" w:hAnsi="宋体" w:eastAsia="宋体" w:cs="宋体"/>
          <w:color w:val="auto"/>
          <w:highlight w:val="none"/>
        </w:rPr>
        <w:t>情况严重的情况，发包人可单方解除本合同且要求承包人承担</w:t>
      </w:r>
      <w:r>
        <w:rPr>
          <w:rFonts w:hint="eastAsia" w:ascii="宋体" w:hAnsi="宋体" w:eastAsia="宋体" w:cs="宋体"/>
          <w:color w:val="auto"/>
          <w:highlight w:val="none"/>
          <w:lang w:val="en-US" w:eastAsia="zh-CN"/>
        </w:rPr>
        <w:t>整改的所有费用及10</w:t>
      </w:r>
      <w:r>
        <w:rPr>
          <w:rFonts w:hint="eastAsia" w:ascii="宋体" w:hAnsi="宋体" w:eastAsia="宋体" w:cs="宋体"/>
          <w:color w:val="auto"/>
          <w:highlight w:val="none"/>
        </w:rPr>
        <w:t>000</w:t>
      </w:r>
      <w:r>
        <w:rPr>
          <w:rFonts w:hint="eastAsia" w:ascii="宋体" w:hAnsi="宋体" w:eastAsia="宋体" w:cs="宋体"/>
          <w:color w:val="auto"/>
          <w:highlight w:val="none"/>
          <w:lang w:val="en-US" w:eastAsia="zh-CN"/>
        </w:rPr>
        <w:t>0</w:t>
      </w:r>
      <w:r>
        <w:rPr>
          <w:rFonts w:hint="eastAsia" w:ascii="宋体" w:hAnsi="宋体" w:eastAsia="宋体" w:cs="宋体"/>
          <w:color w:val="auto"/>
          <w:highlight w:val="none"/>
        </w:rPr>
        <w:t>元违约金。</w:t>
      </w:r>
    </w:p>
    <w:p>
      <w:pPr>
        <w:pStyle w:val="11"/>
        <w:widowControl/>
        <w:spacing w:before="75" w:beforeAutospacing="0" w:after="75" w:afterAutospacing="0" w:line="495" w:lineRule="atLeast"/>
        <w:ind w:firstLine="480"/>
        <w:rPr>
          <w:rFonts w:hint="eastAsia" w:ascii="宋体" w:hAnsi="宋体" w:eastAsia="宋体" w:cs="宋体"/>
          <w:color w:val="auto"/>
          <w:highlight w:val="none"/>
        </w:rPr>
      </w:pPr>
      <w:r>
        <w:rPr>
          <w:rFonts w:hint="eastAsia" w:ascii="宋体" w:hAnsi="宋体" w:eastAsia="宋体" w:cs="宋体"/>
          <w:b/>
          <w:bCs/>
          <w:color w:val="auto"/>
          <w:highlight w:val="none"/>
          <w:u w:val="none"/>
          <w:lang w:eastAsia="zh-CN"/>
        </w:rPr>
        <w:t>（</w:t>
      </w:r>
      <w:r>
        <w:rPr>
          <w:rFonts w:hint="eastAsia" w:ascii="宋体" w:hAnsi="宋体" w:eastAsia="宋体" w:cs="宋体"/>
          <w:b/>
          <w:bCs/>
          <w:color w:val="auto"/>
          <w:highlight w:val="none"/>
          <w:u w:val="none"/>
          <w:lang w:val="en-US" w:eastAsia="zh-CN"/>
        </w:rPr>
        <w:t>项号14</w:t>
      </w:r>
      <w:r>
        <w:rPr>
          <w:rFonts w:hint="eastAsia" w:ascii="宋体" w:hAnsi="宋体" w:eastAsia="宋体" w:cs="宋体"/>
          <w:b/>
          <w:bCs/>
          <w:color w:val="auto"/>
          <w:highlight w:val="none"/>
          <w:u w:val="none"/>
          <w:lang w:eastAsia="zh-CN"/>
        </w:rPr>
        <w:t>）</w:t>
      </w:r>
      <w:r>
        <w:rPr>
          <w:rFonts w:hint="eastAsia" w:ascii="宋体" w:hAnsi="宋体" w:eastAsia="宋体" w:cs="宋体"/>
          <w:color w:val="auto"/>
          <w:highlight w:val="none"/>
        </w:rPr>
        <w:t>8.6供应商对填报的项目班子人员的资料真实性负责，项目班子人员的有关证书原件备查。项目管理班子所有人员均要求为本单位的在职职工（是指与本单位签订了劳动合同，并为其办理了社会保险的人）</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项目管理班子</w:t>
      </w:r>
      <w:r>
        <w:rPr>
          <w:rFonts w:hint="eastAsia" w:ascii="宋体" w:hAnsi="宋体" w:eastAsia="宋体" w:cs="宋体"/>
          <w:color w:val="auto"/>
          <w:highlight w:val="none"/>
          <w:lang w:val="en-US" w:eastAsia="zh-CN"/>
        </w:rPr>
        <w:t>中项目负责人或技术负责人不到位的，成交供应商须向采购人支付1500元/天的违约金，</w:t>
      </w:r>
      <w:r>
        <w:rPr>
          <w:rFonts w:hint="eastAsia" w:ascii="宋体" w:hAnsi="宋体" w:eastAsia="宋体" w:cs="宋体"/>
          <w:color w:val="auto"/>
          <w:highlight w:val="none"/>
        </w:rPr>
        <w:t>项目管理班子</w:t>
      </w:r>
      <w:r>
        <w:rPr>
          <w:rFonts w:hint="eastAsia" w:ascii="宋体" w:hAnsi="宋体" w:eastAsia="宋体" w:cs="宋体"/>
          <w:color w:val="auto"/>
          <w:highlight w:val="none"/>
          <w:lang w:val="en-US" w:eastAsia="zh-CN"/>
        </w:rPr>
        <w:t>中其他管理人员不到位的，成交供应商须向采购人支付500元/天的违约金</w:t>
      </w:r>
      <w:r>
        <w:rPr>
          <w:rFonts w:hint="eastAsia" w:ascii="宋体" w:hAnsi="宋体" w:eastAsia="宋体" w:cs="宋体"/>
          <w:color w:val="auto"/>
          <w:highlight w:val="none"/>
        </w:rPr>
        <w:t>。</w:t>
      </w:r>
    </w:p>
    <w:p>
      <w:pPr>
        <w:pStyle w:val="11"/>
        <w:widowControl/>
        <w:spacing w:before="75" w:beforeAutospacing="0" w:after="75" w:afterAutospacing="0" w:line="495" w:lineRule="atLeast"/>
        <w:ind w:firstLine="480"/>
        <w:rPr>
          <w:rFonts w:hint="eastAsia" w:ascii="宋体" w:hAnsi="宋体" w:eastAsia="宋体" w:cs="宋体"/>
          <w:color w:val="auto"/>
          <w:highlight w:val="none"/>
        </w:rPr>
      </w:pPr>
      <w:r>
        <w:rPr>
          <w:rFonts w:hint="eastAsia" w:ascii="宋体" w:hAnsi="宋体" w:eastAsia="宋体" w:cs="宋体"/>
          <w:color w:val="auto"/>
          <w:highlight w:val="none"/>
        </w:rPr>
        <w:t>9.施工要求</w:t>
      </w:r>
    </w:p>
    <w:p>
      <w:pPr>
        <w:pStyle w:val="11"/>
        <w:widowControl/>
        <w:spacing w:before="75" w:beforeAutospacing="0" w:after="75" w:afterAutospacing="0" w:line="495" w:lineRule="atLeast"/>
        <w:ind w:firstLine="480"/>
        <w:rPr>
          <w:rFonts w:hint="eastAsia" w:ascii="宋体" w:hAnsi="宋体" w:eastAsia="宋体" w:cs="宋体"/>
          <w:color w:val="auto"/>
          <w:highlight w:val="none"/>
        </w:rPr>
      </w:pPr>
      <w:r>
        <w:rPr>
          <w:rFonts w:hint="eastAsia" w:ascii="宋体" w:hAnsi="宋体" w:eastAsia="宋体" w:cs="宋体"/>
          <w:b/>
          <w:bCs/>
          <w:color w:val="auto"/>
          <w:highlight w:val="none"/>
          <w:u w:val="none"/>
          <w:lang w:eastAsia="zh-CN"/>
        </w:rPr>
        <w:t>（</w:t>
      </w:r>
      <w:r>
        <w:rPr>
          <w:rFonts w:hint="eastAsia" w:ascii="宋体" w:hAnsi="宋体" w:eastAsia="宋体" w:cs="宋体"/>
          <w:b/>
          <w:bCs/>
          <w:color w:val="auto"/>
          <w:highlight w:val="none"/>
          <w:u w:val="none"/>
          <w:lang w:val="en-US" w:eastAsia="zh-CN"/>
        </w:rPr>
        <w:t>项号15</w:t>
      </w:r>
      <w:r>
        <w:rPr>
          <w:rFonts w:hint="eastAsia" w:ascii="宋体" w:hAnsi="宋体" w:eastAsia="宋体" w:cs="宋体"/>
          <w:b/>
          <w:bCs/>
          <w:color w:val="auto"/>
          <w:highlight w:val="none"/>
          <w:u w:val="none"/>
          <w:lang w:eastAsia="zh-CN"/>
        </w:rPr>
        <w:t>）</w:t>
      </w:r>
      <w:r>
        <w:rPr>
          <w:rFonts w:hint="eastAsia" w:ascii="宋体" w:hAnsi="宋体" w:eastAsia="宋体" w:cs="宋体"/>
          <w:color w:val="auto"/>
          <w:highlight w:val="none"/>
        </w:rPr>
        <w:t>9.1成交供应商须能提供良好的技术支持和快速的应急响应和处理能力。</w:t>
      </w:r>
    </w:p>
    <w:p>
      <w:pPr>
        <w:pStyle w:val="11"/>
        <w:widowControl/>
        <w:spacing w:before="75" w:beforeAutospacing="0" w:after="75" w:afterAutospacing="0" w:line="495" w:lineRule="atLeast"/>
        <w:ind w:firstLine="480"/>
        <w:rPr>
          <w:rFonts w:hint="eastAsia" w:ascii="宋体" w:hAnsi="宋体" w:eastAsia="宋体" w:cs="宋体"/>
          <w:color w:val="auto"/>
          <w:highlight w:val="none"/>
        </w:rPr>
      </w:pPr>
      <w:r>
        <w:rPr>
          <w:rFonts w:hint="eastAsia" w:ascii="宋体" w:hAnsi="宋体" w:eastAsia="宋体" w:cs="宋体"/>
          <w:b/>
          <w:bCs/>
          <w:color w:val="auto"/>
          <w:highlight w:val="none"/>
          <w:u w:val="none"/>
          <w:lang w:eastAsia="zh-CN"/>
        </w:rPr>
        <w:t>（</w:t>
      </w:r>
      <w:r>
        <w:rPr>
          <w:rFonts w:hint="eastAsia" w:ascii="宋体" w:hAnsi="宋体" w:eastAsia="宋体" w:cs="宋体"/>
          <w:b/>
          <w:bCs/>
          <w:color w:val="auto"/>
          <w:highlight w:val="none"/>
          <w:u w:val="none"/>
          <w:lang w:val="en-US" w:eastAsia="zh-CN"/>
        </w:rPr>
        <w:t>项号16</w:t>
      </w:r>
      <w:r>
        <w:rPr>
          <w:rFonts w:hint="eastAsia" w:ascii="宋体" w:hAnsi="宋体" w:eastAsia="宋体" w:cs="宋体"/>
          <w:b/>
          <w:bCs/>
          <w:color w:val="auto"/>
          <w:highlight w:val="none"/>
          <w:u w:val="none"/>
          <w:lang w:eastAsia="zh-CN"/>
        </w:rPr>
        <w:t>）</w:t>
      </w:r>
      <w:r>
        <w:rPr>
          <w:rFonts w:hint="eastAsia" w:ascii="宋体" w:hAnsi="宋体" w:eastAsia="宋体" w:cs="宋体"/>
          <w:color w:val="auto"/>
          <w:highlight w:val="none"/>
        </w:rPr>
        <w:t>9.2成交供应商必须严格执行相关的施工工艺规范及相关规定，成交供应商自行承担与成交项目有关的安全责任。</w:t>
      </w:r>
    </w:p>
    <w:p>
      <w:pPr>
        <w:pStyle w:val="11"/>
        <w:widowControl/>
        <w:spacing w:before="75" w:beforeAutospacing="0" w:after="75" w:afterAutospacing="0" w:line="495" w:lineRule="atLeast"/>
        <w:ind w:firstLine="480"/>
        <w:rPr>
          <w:rFonts w:hint="eastAsia" w:ascii="宋体" w:hAnsi="宋体" w:eastAsia="宋体" w:cs="宋体"/>
          <w:color w:val="auto"/>
          <w:highlight w:val="none"/>
        </w:rPr>
      </w:pPr>
      <w:r>
        <w:rPr>
          <w:rFonts w:hint="eastAsia" w:ascii="宋体" w:hAnsi="宋体" w:eastAsia="宋体" w:cs="宋体"/>
          <w:b/>
          <w:bCs/>
          <w:color w:val="auto"/>
          <w:highlight w:val="none"/>
          <w:u w:val="none"/>
          <w:lang w:eastAsia="zh-CN"/>
        </w:rPr>
        <w:t>（</w:t>
      </w:r>
      <w:r>
        <w:rPr>
          <w:rFonts w:hint="eastAsia" w:ascii="宋体" w:hAnsi="宋体" w:eastAsia="宋体" w:cs="宋体"/>
          <w:b/>
          <w:bCs/>
          <w:color w:val="auto"/>
          <w:highlight w:val="none"/>
          <w:u w:val="none"/>
          <w:lang w:val="en-US" w:eastAsia="zh-CN"/>
        </w:rPr>
        <w:t>项号17</w:t>
      </w:r>
      <w:r>
        <w:rPr>
          <w:rFonts w:hint="eastAsia" w:ascii="宋体" w:hAnsi="宋体" w:eastAsia="宋体" w:cs="宋体"/>
          <w:b/>
          <w:bCs/>
          <w:color w:val="auto"/>
          <w:highlight w:val="none"/>
          <w:u w:val="none"/>
          <w:lang w:eastAsia="zh-CN"/>
        </w:rPr>
        <w:t>）</w:t>
      </w:r>
      <w:r>
        <w:rPr>
          <w:rFonts w:hint="eastAsia" w:ascii="宋体" w:hAnsi="宋体" w:eastAsia="宋体" w:cs="宋体"/>
          <w:color w:val="auto"/>
          <w:highlight w:val="none"/>
        </w:rPr>
        <w:t>9.3施工过程中，若出现重大安全事故，依据相关法律法规的规定成交供应商需暂停施工，由此对工期造成延误，成交供应商应承担相关的违约责任。</w:t>
      </w:r>
    </w:p>
    <w:p>
      <w:pPr>
        <w:pStyle w:val="11"/>
        <w:widowControl/>
        <w:spacing w:before="75" w:beforeAutospacing="0" w:after="75" w:afterAutospacing="0" w:line="495" w:lineRule="atLeast"/>
        <w:ind w:firstLine="480"/>
        <w:rPr>
          <w:rFonts w:hint="eastAsia" w:ascii="宋体" w:hAnsi="宋体" w:eastAsia="宋体" w:cs="宋体"/>
          <w:color w:val="auto"/>
          <w:highlight w:val="none"/>
        </w:rPr>
      </w:pPr>
      <w:r>
        <w:rPr>
          <w:rFonts w:hint="eastAsia" w:ascii="宋体" w:hAnsi="宋体" w:eastAsia="宋体" w:cs="宋体"/>
          <w:b/>
          <w:bCs/>
          <w:color w:val="auto"/>
          <w:highlight w:val="none"/>
          <w:u w:val="none"/>
          <w:lang w:eastAsia="zh-CN"/>
        </w:rPr>
        <w:t>（</w:t>
      </w:r>
      <w:r>
        <w:rPr>
          <w:rFonts w:hint="eastAsia" w:ascii="宋体" w:hAnsi="宋体" w:eastAsia="宋体" w:cs="宋体"/>
          <w:b/>
          <w:bCs/>
          <w:color w:val="auto"/>
          <w:highlight w:val="none"/>
          <w:u w:val="none"/>
          <w:lang w:val="en-US" w:eastAsia="zh-CN"/>
        </w:rPr>
        <w:t>项号18</w:t>
      </w:r>
      <w:r>
        <w:rPr>
          <w:rFonts w:hint="eastAsia" w:ascii="宋体" w:hAnsi="宋体" w:eastAsia="宋体" w:cs="宋体"/>
          <w:b/>
          <w:bCs/>
          <w:color w:val="auto"/>
          <w:highlight w:val="none"/>
          <w:u w:val="none"/>
          <w:lang w:eastAsia="zh-CN"/>
        </w:rPr>
        <w:t>）</w:t>
      </w:r>
      <w:r>
        <w:rPr>
          <w:rFonts w:hint="eastAsia" w:ascii="宋体" w:hAnsi="宋体" w:eastAsia="宋体" w:cs="宋体"/>
          <w:color w:val="auto"/>
          <w:highlight w:val="none"/>
        </w:rPr>
        <w:t>9.4供应商在施工过程中，如遇到需与外部相关的单位协调的问题时，应自行解决，采购人只负责协助，由此产生的费用由供应商承担。</w:t>
      </w:r>
    </w:p>
    <w:p>
      <w:pPr>
        <w:pStyle w:val="11"/>
        <w:widowControl/>
        <w:spacing w:before="75" w:beforeAutospacing="0" w:after="75" w:afterAutospacing="0" w:line="495" w:lineRule="atLeast"/>
        <w:ind w:firstLine="480"/>
        <w:rPr>
          <w:rFonts w:hint="eastAsia" w:ascii="宋体" w:hAnsi="宋体" w:eastAsia="宋体" w:cs="宋体"/>
          <w:color w:val="auto"/>
          <w:highlight w:val="none"/>
        </w:rPr>
      </w:pPr>
      <w:r>
        <w:rPr>
          <w:rFonts w:hint="eastAsia" w:ascii="宋体" w:hAnsi="宋体" w:eastAsia="宋体" w:cs="宋体"/>
          <w:b/>
          <w:bCs/>
          <w:color w:val="auto"/>
          <w:highlight w:val="none"/>
          <w:u w:val="none"/>
          <w:lang w:eastAsia="zh-CN"/>
        </w:rPr>
        <w:t>（</w:t>
      </w:r>
      <w:r>
        <w:rPr>
          <w:rFonts w:hint="eastAsia" w:ascii="宋体" w:hAnsi="宋体" w:eastAsia="宋体" w:cs="宋体"/>
          <w:b/>
          <w:bCs/>
          <w:color w:val="auto"/>
          <w:highlight w:val="none"/>
          <w:u w:val="none"/>
          <w:lang w:val="en-US" w:eastAsia="zh-CN"/>
        </w:rPr>
        <w:t>项号19</w:t>
      </w:r>
      <w:r>
        <w:rPr>
          <w:rFonts w:hint="eastAsia" w:ascii="宋体" w:hAnsi="宋体" w:eastAsia="宋体" w:cs="宋体"/>
          <w:b/>
          <w:bCs/>
          <w:color w:val="auto"/>
          <w:highlight w:val="none"/>
          <w:u w:val="none"/>
          <w:lang w:eastAsia="zh-CN"/>
        </w:rPr>
        <w:t>）</w:t>
      </w:r>
      <w:r>
        <w:rPr>
          <w:rFonts w:hint="eastAsia" w:ascii="宋体" w:hAnsi="宋体" w:eastAsia="宋体" w:cs="宋体"/>
          <w:color w:val="auto"/>
          <w:highlight w:val="none"/>
        </w:rPr>
        <w:t>9.5供应商应时刻关注和采取适当措施保障所有在场工作人员的安全，保证工程施工安全，现场施工应当保持有条不紊；负责已完工部分工程的保护工作；应做好防电、防火等的安全防护工作。</w:t>
      </w:r>
    </w:p>
    <w:p>
      <w:pPr>
        <w:pStyle w:val="11"/>
        <w:widowControl/>
        <w:spacing w:before="75" w:beforeAutospacing="0" w:after="75" w:afterAutospacing="0" w:line="495" w:lineRule="atLeast"/>
        <w:ind w:firstLine="480"/>
        <w:rPr>
          <w:rFonts w:hint="eastAsia" w:ascii="宋体" w:hAnsi="宋体" w:eastAsia="宋体" w:cs="宋体"/>
          <w:color w:val="auto"/>
          <w:highlight w:val="none"/>
        </w:rPr>
      </w:pPr>
      <w:r>
        <w:rPr>
          <w:rFonts w:hint="eastAsia" w:ascii="宋体" w:hAnsi="宋体" w:eastAsia="宋体" w:cs="宋体"/>
          <w:b/>
          <w:bCs/>
          <w:color w:val="auto"/>
          <w:highlight w:val="none"/>
          <w:u w:val="none"/>
          <w:lang w:eastAsia="zh-CN"/>
        </w:rPr>
        <w:t>（</w:t>
      </w:r>
      <w:r>
        <w:rPr>
          <w:rFonts w:hint="eastAsia" w:ascii="宋体" w:hAnsi="宋体" w:eastAsia="宋体" w:cs="宋体"/>
          <w:b/>
          <w:bCs/>
          <w:color w:val="auto"/>
          <w:highlight w:val="none"/>
          <w:u w:val="none"/>
          <w:lang w:val="en-US" w:eastAsia="zh-CN"/>
        </w:rPr>
        <w:t>项号20</w:t>
      </w:r>
      <w:r>
        <w:rPr>
          <w:rFonts w:hint="eastAsia" w:ascii="宋体" w:hAnsi="宋体" w:eastAsia="宋体" w:cs="宋体"/>
          <w:b/>
          <w:bCs/>
          <w:color w:val="auto"/>
          <w:highlight w:val="none"/>
          <w:u w:val="none"/>
          <w:lang w:eastAsia="zh-CN"/>
        </w:rPr>
        <w:t>）</w:t>
      </w:r>
      <w:r>
        <w:rPr>
          <w:rFonts w:hint="eastAsia" w:ascii="宋体" w:hAnsi="宋体" w:eastAsia="宋体" w:cs="宋体"/>
          <w:color w:val="auto"/>
          <w:highlight w:val="none"/>
        </w:rPr>
        <w:t>9.6供应商应负责提供照明、警卫、护栅、警告标志等安全防护措施，承担施工现场和施工人员的治安、环境卫生、计生、外来人员暂住手续等管理工作和相关费用；若发生任何事故，均由供应商全部负责。</w:t>
      </w:r>
    </w:p>
    <w:p>
      <w:pPr>
        <w:pStyle w:val="11"/>
        <w:widowControl/>
        <w:spacing w:before="75" w:beforeAutospacing="0" w:after="75" w:afterAutospacing="0" w:line="495" w:lineRule="atLeast"/>
        <w:ind w:firstLine="480"/>
        <w:rPr>
          <w:rFonts w:hint="eastAsia" w:ascii="宋体" w:hAnsi="宋体" w:eastAsia="宋体" w:cs="宋体"/>
          <w:color w:val="auto"/>
          <w:highlight w:val="none"/>
        </w:rPr>
      </w:pPr>
      <w:r>
        <w:rPr>
          <w:rFonts w:hint="eastAsia" w:ascii="宋体" w:hAnsi="宋体" w:eastAsia="宋体" w:cs="宋体"/>
          <w:b/>
          <w:bCs/>
          <w:color w:val="auto"/>
          <w:highlight w:val="none"/>
          <w:u w:val="none"/>
          <w:lang w:eastAsia="zh-CN"/>
        </w:rPr>
        <w:t>（</w:t>
      </w:r>
      <w:r>
        <w:rPr>
          <w:rFonts w:hint="eastAsia" w:ascii="宋体" w:hAnsi="宋体" w:eastAsia="宋体" w:cs="宋体"/>
          <w:b/>
          <w:bCs/>
          <w:color w:val="auto"/>
          <w:highlight w:val="none"/>
          <w:u w:val="none"/>
          <w:lang w:val="en-US" w:eastAsia="zh-CN"/>
        </w:rPr>
        <w:t>项号21</w:t>
      </w:r>
      <w:r>
        <w:rPr>
          <w:rFonts w:hint="eastAsia" w:ascii="宋体" w:hAnsi="宋体" w:eastAsia="宋体" w:cs="宋体"/>
          <w:b/>
          <w:bCs/>
          <w:color w:val="auto"/>
          <w:highlight w:val="none"/>
          <w:u w:val="none"/>
          <w:lang w:eastAsia="zh-CN"/>
        </w:rPr>
        <w:t>）</w:t>
      </w:r>
      <w:r>
        <w:rPr>
          <w:rFonts w:hint="eastAsia" w:ascii="宋体" w:hAnsi="宋体" w:eastAsia="宋体" w:cs="宋体"/>
          <w:color w:val="auto"/>
          <w:highlight w:val="none"/>
        </w:rPr>
        <w:t>9.7供应商应按国家和地方有关部门的规定，结合工程实际情况，制定安全施工管理规章制度，采用适当有效的防护措施，加强施工安全管理，对施工现场人员安全以及防台风、防火、防爆、防汛和防盗等采取严格的安全防护措施，承担安全施工责任和费用，并承担由于措施不力造成的事故责任和因此发生的费用。</w:t>
      </w:r>
    </w:p>
    <w:p>
      <w:pPr>
        <w:pStyle w:val="11"/>
        <w:widowControl/>
        <w:spacing w:before="75" w:beforeAutospacing="0" w:after="75" w:afterAutospacing="0" w:line="495" w:lineRule="atLeast"/>
        <w:ind w:firstLine="480"/>
        <w:rPr>
          <w:rFonts w:hint="eastAsia" w:ascii="宋体" w:hAnsi="宋体" w:eastAsia="宋体" w:cs="宋体"/>
          <w:color w:val="auto"/>
          <w:highlight w:val="none"/>
        </w:rPr>
      </w:pPr>
      <w:r>
        <w:rPr>
          <w:rFonts w:hint="eastAsia" w:ascii="宋体" w:hAnsi="宋体" w:eastAsia="宋体" w:cs="宋体"/>
          <w:b/>
          <w:bCs/>
          <w:color w:val="auto"/>
          <w:highlight w:val="none"/>
          <w:u w:val="none"/>
          <w:lang w:eastAsia="zh-CN"/>
        </w:rPr>
        <w:t>（</w:t>
      </w:r>
      <w:r>
        <w:rPr>
          <w:rFonts w:hint="eastAsia" w:ascii="宋体" w:hAnsi="宋体" w:eastAsia="宋体" w:cs="宋体"/>
          <w:b/>
          <w:bCs/>
          <w:color w:val="auto"/>
          <w:highlight w:val="none"/>
          <w:u w:val="none"/>
          <w:lang w:val="en-US" w:eastAsia="zh-CN"/>
        </w:rPr>
        <w:t>项号22</w:t>
      </w:r>
      <w:r>
        <w:rPr>
          <w:rFonts w:hint="eastAsia" w:ascii="宋体" w:hAnsi="宋体" w:eastAsia="宋体" w:cs="宋体"/>
          <w:b/>
          <w:bCs/>
          <w:color w:val="auto"/>
          <w:highlight w:val="none"/>
          <w:u w:val="none"/>
          <w:lang w:eastAsia="zh-CN"/>
        </w:rPr>
        <w:t>）</w:t>
      </w:r>
      <w:r>
        <w:rPr>
          <w:rFonts w:hint="eastAsia" w:ascii="宋体" w:hAnsi="宋体" w:eastAsia="宋体" w:cs="宋体"/>
          <w:color w:val="auto"/>
          <w:highlight w:val="none"/>
        </w:rPr>
        <w:t>9.8由于工地施工时对工地周边建筑物、道路等造成破坏的由供应商负责。</w:t>
      </w:r>
    </w:p>
    <w:p>
      <w:pPr>
        <w:pStyle w:val="11"/>
        <w:widowControl/>
        <w:spacing w:before="75" w:beforeAutospacing="0" w:after="75" w:afterAutospacing="0" w:line="495" w:lineRule="atLeast"/>
        <w:ind w:firstLine="480"/>
        <w:rPr>
          <w:rFonts w:hint="eastAsia" w:ascii="宋体" w:hAnsi="宋体" w:eastAsia="宋体" w:cs="宋体"/>
          <w:color w:val="auto"/>
          <w:highlight w:val="none"/>
        </w:rPr>
      </w:pPr>
      <w:r>
        <w:rPr>
          <w:rFonts w:hint="eastAsia" w:ascii="宋体" w:hAnsi="宋体" w:eastAsia="宋体" w:cs="宋体"/>
          <w:b/>
          <w:bCs/>
          <w:color w:val="auto"/>
          <w:highlight w:val="none"/>
          <w:u w:val="none"/>
          <w:lang w:eastAsia="zh-CN"/>
        </w:rPr>
        <w:t>（</w:t>
      </w:r>
      <w:r>
        <w:rPr>
          <w:rFonts w:hint="eastAsia" w:ascii="宋体" w:hAnsi="宋体" w:eastAsia="宋体" w:cs="宋体"/>
          <w:b/>
          <w:bCs/>
          <w:color w:val="auto"/>
          <w:highlight w:val="none"/>
          <w:u w:val="none"/>
          <w:lang w:val="en-US" w:eastAsia="zh-CN"/>
        </w:rPr>
        <w:t>项号23</w:t>
      </w:r>
      <w:r>
        <w:rPr>
          <w:rFonts w:hint="eastAsia" w:ascii="宋体" w:hAnsi="宋体" w:eastAsia="宋体" w:cs="宋体"/>
          <w:b/>
          <w:bCs/>
          <w:color w:val="auto"/>
          <w:highlight w:val="none"/>
          <w:u w:val="none"/>
          <w:lang w:eastAsia="zh-CN"/>
        </w:rPr>
        <w:t>）</w:t>
      </w:r>
      <w:r>
        <w:rPr>
          <w:rFonts w:hint="eastAsia" w:ascii="宋体" w:hAnsi="宋体" w:eastAsia="宋体" w:cs="宋体"/>
          <w:color w:val="auto"/>
          <w:highlight w:val="none"/>
        </w:rPr>
        <w:t>9.9严禁乱搭盖、乱占道，堆放材料的工棚严禁当作工人宿舍。施工中使用的材料应严格堆放在正在施工场地内并设置围档，不得随意堆放占道。确因场地条件所限，无法留出交通通道的应设立明显指示和警示标志，应疏导行人和车辆安全通行。</w:t>
      </w:r>
    </w:p>
    <w:p>
      <w:pPr>
        <w:pStyle w:val="11"/>
        <w:widowControl/>
        <w:spacing w:before="75" w:beforeAutospacing="0" w:after="75" w:afterAutospacing="0" w:line="495" w:lineRule="atLeast"/>
        <w:ind w:firstLine="480"/>
        <w:rPr>
          <w:rFonts w:hint="eastAsia" w:ascii="宋体" w:hAnsi="宋体" w:eastAsia="宋体" w:cs="宋体"/>
          <w:color w:val="auto"/>
          <w:highlight w:val="none"/>
        </w:rPr>
      </w:pPr>
      <w:r>
        <w:rPr>
          <w:rFonts w:hint="eastAsia" w:ascii="宋体" w:hAnsi="宋体" w:eastAsia="宋体" w:cs="宋体"/>
          <w:b/>
          <w:bCs/>
          <w:color w:val="auto"/>
          <w:highlight w:val="none"/>
          <w:u w:val="none"/>
          <w:lang w:eastAsia="zh-CN"/>
        </w:rPr>
        <w:t>（</w:t>
      </w:r>
      <w:r>
        <w:rPr>
          <w:rFonts w:hint="eastAsia" w:ascii="宋体" w:hAnsi="宋体" w:eastAsia="宋体" w:cs="宋体"/>
          <w:b/>
          <w:bCs/>
          <w:color w:val="auto"/>
          <w:highlight w:val="none"/>
          <w:u w:val="none"/>
          <w:lang w:val="en-US" w:eastAsia="zh-CN"/>
        </w:rPr>
        <w:t>项号24</w:t>
      </w:r>
      <w:r>
        <w:rPr>
          <w:rFonts w:hint="eastAsia" w:ascii="宋体" w:hAnsi="宋体" w:eastAsia="宋体" w:cs="宋体"/>
          <w:b/>
          <w:bCs/>
          <w:color w:val="auto"/>
          <w:highlight w:val="none"/>
          <w:u w:val="none"/>
          <w:lang w:eastAsia="zh-CN"/>
        </w:rPr>
        <w:t>）</w:t>
      </w:r>
      <w:r>
        <w:rPr>
          <w:rFonts w:hint="eastAsia" w:ascii="宋体" w:hAnsi="宋体" w:eastAsia="宋体" w:cs="宋体"/>
          <w:color w:val="auto"/>
          <w:highlight w:val="none"/>
        </w:rPr>
        <w:t>9.10施工中现场工人必须统一戴安全帽穿安全服，不得穿拖鞋，光脚、光膀子施工。施工管理人员必须统一着装、佩戴工作牌、戴好安全帽。</w:t>
      </w:r>
    </w:p>
    <w:p>
      <w:pPr>
        <w:pStyle w:val="11"/>
        <w:widowControl/>
        <w:spacing w:before="75" w:beforeAutospacing="0" w:after="75" w:afterAutospacing="0" w:line="495" w:lineRule="atLeast"/>
        <w:ind w:firstLine="480"/>
        <w:rPr>
          <w:rFonts w:hint="eastAsia" w:ascii="宋体" w:hAnsi="宋体" w:eastAsia="宋体" w:cs="宋体"/>
          <w:color w:val="auto"/>
          <w:highlight w:val="none"/>
        </w:rPr>
      </w:pPr>
      <w:r>
        <w:rPr>
          <w:rFonts w:hint="eastAsia" w:ascii="宋体" w:hAnsi="宋体" w:eastAsia="宋体" w:cs="宋体"/>
          <w:b/>
          <w:bCs/>
          <w:color w:val="auto"/>
          <w:highlight w:val="none"/>
          <w:u w:val="none"/>
          <w:lang w:eastAsia="zh-CN"/>
        </w:rPr>
        <w:t>（</w:t>
      </w:r>
      <w:r>
        <w:rPr>
          <w:rFonts w:hint="eastAsia" w:ascii="宋体" w:hAnsi="宋体" w:eastAsia="宋体" w:cs="宋体"/>
          <w:b/>
          <w:bCs/>
          <w:color w:val="auto"/>
          <w:highlight w:val="none"/>
          <w:u w:val="none"/>
          <w:lang w:val="en-US" w:eastAsia="zh-CN"/>
        </w:rPr>
        <w:t>项号25</w:t>
      </w:r>
      <w:r>
        <w:rPr>
          <w:rFonts w:hint="eastAsia" w:ascii="宋体" w:hAnsi="宋体" w:eastAsia="宋体" w:cs="宋体"/>
          <w:b/>
          <w:bCs/>
          <w:color w:val="auto"/>
          <w:highlight w:val="none"/>
          <w:u w:val="none"/>
          <w:lang w:eastAsia="zh-CN"/>
        </w:rPr>
        <w:t>）</w:t>
      </w:r>
      <w:r>
        <w:rPr>
          <w:rFonts w:hint="eastAsia" w:ascii="宋体" w:hAnsi="宋体" w:eastAsia="宋体" w:cs="宋体"/>
          <w:color w:val="auto"/>
          <w:highlight w:val="none"/>
        </w:rPr>
        <w:t>9.11供应商施工结束后应在规定的交付使用时间之前将废物移离现场，清理妥当，费用由供应商负责。</w:t>
      </w:r>
    </w:p>
    <w:p>
      <w:pPr>
        <w:pStyle w:val="11"/>
        <w:widowControl/>
        <w:spacing w:before="75" w:beforeAutospacing="0" w:after="75" w:afterAutospacing="0"/>
        <w:rPr>
          <w:color w:val="auto"/>
          <w:highlight w:val="none"/>
        </w:rPr>
      </w:pPr>
      <w:r>
        <w:rPr>
          <w:color w:val="auto"/>
          <w:highlight w:val="none"/>
        </w:rPr>
        <w:t>三、商务条件</w:t>
      </w:r>
    </w:p>
    <w:p>
      <w:pPr>
        <w:pStyle w:val="11"/>
        <w:widowControl/>
        <w:spacing w:before="75" w:beforeAutospacing="0" w:after="75" w:afterAutospacing="0" w:line="495" w:lineRule="atLeast"/>
        <w:ind w:firstLine="480"/>
        <w:rPr>
          <w:rFonts w:hint="eastAsia" w:ascii="宋体" w:hAnsi="宋体" w:eastAsia="宋体" w:cs="宋体"/>
          <w:color w:val="auto"/>
          <w:highlight w:val="none"/>
          <w:lang w:eastAsia="zh-CN"/>
        </w:rPr>
      </w:pPr>
      <w:r>
        <w:rPr>
          <w:rFonts w:hint="eastAsia" w:ascii="宋体" w:hAnsi="宋体" w:eastAsia="宋体" w:cs="宋体"/>
          <w:color w:val="auto"/>
          <w:highlight w:val="none"/>
        </w:rPr>
        <w:t>包：1</w:t>
      </w:r>
    </w:p>
    <w:p>
      <w:pPr>
        <w:pStyle w:val="11"/>
        <w:widowControl/>
        <w:spacing w:before="75" w:beforeAutospacing="0" w:after="75" w:afterAutospacing="0" w:line="495" w:lineRule="atLeast"/>
        <w:ind w:firstLine="480"/>
        <w:rPr>
          <w:rFonts w:hint="eastAsia" w:ascii="宋体" w:hAnsi="宋体" w:eastAsia="宋体" w:cs="宋体"/>
          <w:color w:val="auto"/>
          <w:highlight w:val="none"/>
          <w:lang w:eastAsia="zh-CN"/>
        </w:rPr>
      </w:pPr>
      <w:r>
        <w:rPr>
          <w:rFonts w:hint="eastAsia" w:ascii="宋体" w:hAnsi="宋体" w:eastAsia="宋体" w:cs="宋体"/>
          <w:color w:val="auto"/>
          <w:highlight w:val="none"/>
        </w:rPr>
        <w:t>1、交付地点：</w:t>
      </w:r>
      <w:r>
        <w:rPr>
          <w:rFonts w:hint="eastAsia" w:ascii="宋体" w:hAnsi="宋体" w:eastAsia="宋体" w:cs="宋体"/>
          <w:color w:val="auto"/>
          <w:highlight w:val="none"/>
          <w:lang w:val="en-US" w:eastAsia="zh-CN"/>
        </w:rPr>
        <w:t>采购人指定的工程所在地</w:t>
      </w:r>
      <w:r>
        <w:rPr>
          <w:rFonts w:hint="eastAsia" w:ascii="宋体" w:hAnsi="宋体" w:eastAsia="宋体" w:cs="宋体"/>
          <w:color w:val="auto"/>
          <w:highlight w:val="none"/>
        </w:rPr>
        <w:t xml:space="preserve">。 </w:t>
      </w:r>
    </w:p>
    <w:p>
      <w:pPr>
        <w:pStyle w:val="11"/>
        <w:widowControl/>
        <w:spacing w:before="75" w:beforeAutospacing="0" w:after="75" w:afterAutospacing="0" w:line="495" w:lineRule="atLeast"/>
        <w:ind w:firstLine="480"/>
        <w:rPr>
          <w:rFonts w:hint="eastAsia" w:ascii="宋体" w:hAnsi="宋体" w:eastAsia="宋体" w:cs="宋体"/>
          <w:color w:val="auto"/>
          <w:highlight w:val="none"/>
          <w:lang w:eastAsia="zh-CN"/>
        </w:rPr>
      </w:pPr>
      <w:r>
        <w:rPr>
          <w:rFonts w:hint="eastAsia" w:ascii="宋体" w:hAnsi="宋体" w:eastAsia="宋体" w:cs="宋体"/>
          <w:color w:val="auto"/>
          <w:highlight w:val="none"/>
        </w:rPr>
        <w:t>2、交付时间：合同签订后60个日历天内完工。</w:t>
      </w:r>
    </w:p>
    <w:p>
      <w:pPr>
        <w:pStyle w:val="11"/>
        <w:widowControl/>
        <w:spacing w:before="75" w:beforeAutospacing="0" w:after="75" w:afterAutospacing="0" w:line="495" w:lineRule="atLeast"/>
        <w:ind w:firstLine="480"/>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3、交付条件：工程质量符合《建筑工程施工质量验收规范》合格标准，并经采购人验收合格</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且承诺保证安防工程与采购人系统完成对接。</w:t>
      </w:r>
    </w:p>
    <w:p>
      <w:pPr>
        <w:pStyle w:val="11"/>
        <w:widowControl/>
        <w:spacing w:before="75" w:beforeAutospacing="0" w:after="75" w:afterAutospacing="0" w:line="495" w:lineRule="atLeast"/>
        <w:ind w:firstLine="480"/>
        <w:rPr>
          <w:rFonts w:hint="eastAsia" w:ascii="宋体" w:hAnsi="宋体" w:eastAsia="宋体" w:cs="宋体"/>
          <w:color w:val="auto"/>
          <w:highlight w:val="none"/>
          <w:lang w:eastAsia="zh-CN"/>
        </w:rPr>
      </w:pPr>
      <w:r>
        <w:rPr>
          <w:rFonts w:hint="eastAsia" w:ascii="宋体" w:hAnsi="宋体" w:eastAsia="宋体" w:cs="宋体"/>
          <w:color w:val="auto"/>
          <w:highlight w:val="none"/>
        </w:rPr>
        <w:t>4、是否收取履约保证金：是。履约保证金百分比：10%。说明：成交人以银行保函或工程担保或建设工程保证保险的方式向采购人缴交合同总额的10%作为履约保证金。如果是以保函形式缴纳履约保证金的，中标人必须开具见索即付(无条件支付)银行保函，且保函有效期(即到期时间)必须为验收合格后再延长6个月。履约担保期限：履约担保有效期应持续到工程竣工验收合格之日止。履约担保退还：履约担保在取得竣工验收证书后无息退给成交人。</w:t>
      </w:r>
    </w:p>
    <w:p>
      <w:pPr>
        <w:pStyle w:val="11"/>
        <w:widowControl/>
        <w:spacing w:before="75" w:beforeAutospacing="0" w:after="75" w:afterAutospacing="0" w:line="495" w:lineRule="atLeast"/>
        <w:ind w:firstLine="480"/>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5、是否邀请投标人参与验收：</w:t>
      </w:r>
      <w:r>
        <w:rPr>
          <w:rFonts w:hint="eastAsia" w:ascii="宋体" w:hAnsi="宋体" w:eastAsia="宋体" w:cs="宋体"/>
          <w:color w:val="auto"/>
          <w:highlight w:val="none"/>
          <w:lang w:val="en-US" w:eastAsia="zh-CN"/>
        </w:rPr>
        <w:t>否</w:t>
      </w:r>
    </w:p>
    <w:p>
      <w:pPr>
        <w:pStyle w:val="11"/>
        <w:widowControl/>
        <w:spacing w:before="75" w:beforeAutospacing="0" w:after="75" w:afterAutospacing="0" w:line="495" w:lineRule="atLeast"/>
        <w:ind w:firstLine="480"/>
        <w:rPr>
          <w:rFonts w:hint="eastAsia" w:ascii="宋体" w:hAnsi="宋体" w:eastAsia="宋体" w:cs="宋体"/>
          <w:color w:val="auto"/>
          <w:highlight w:val="none"/>
        </w:rPr>
      </w:pPr>
      <w:r>
        <w:rPr>
          <w:rFonts w:hint="eastAsia" w:ascii="宋体" w:hAnsi="宋体" w:eastAsia="宋体" w:cs="宋体"/>
          <w:color w:val="auto"/>
          <w:highlight w:val="none"/>
        </w:rPr>
        <w:t xml:space="preserve">6、验收方式数据表格 </w:t>
      </w:r>
    </w:p>
    <w:tbl>
      <w:tblPr>
        <w:tblStyle w:val="14"/>
        <w:tblW w:w="4999" w:type="pct"/>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autofit"/>
        <w:tblCellMar>
          <w:top w:w="0" w:type="dxa"/>
          <w:left w:w="0" w:type="dxa"/>
          <w:bottom w:w="0" w:type="dxa"/>
          <w:right w:w="0" w:type="dxa"/>
        </w:tblCellMar>
      </w:tblPr>
      <w:tblGrid>
        <w:gridCol w:w="1664"/>
        <w:gridCol w:w="6656"/>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rPr>
          <w:trHeight w:val="645" w:hRule="atLeast"/>
          <w:tblHeader/>
        </w:trPr>
        <w:tc>
          <w:tcPr>
            <w:tcW w:w="1000" w:type="pct"/>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center"/>
              <w:rPr>
                <w:rFonts w:ascii="宋体" w:hAnsi="宋体" w:eastAsia="宋体" w:cs="宋体"/>
                <w:color w:val="auto"/>
                <w:highlight w:val="none"/>
              </w:rPr>
            </w:pPr>
            <w:r>
              <w:rPr>
                <w:rFonts w:hint="eastAsia" w:ascii="宋体" w:hAnsi="宋体" w:eastAsia="宋体" w:cs="宋体"/>
                <w:color w:val="auto"/>
                <w:kern w:val="0"/>
                <w:sz w:val="24"/>
                <w:highlight w:val="none"/>
                <w:lang w:bidi="ar"/>
              </w:rPr>
              <w:t>验收期次</w:t>
            </w:r>
          </w:p>
        </w:tc>
        <w:tc>
          <w:tcPr>
            <w:tcW w:w="4000" w:type="pct"/>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center"/>
              <w:rPr>
                <w:rFonts w:ascii="宋体" w:hAnsi="宋体" w:eastAsia="宋体" w:cs="宋体"/>
                <w:color w:val="auto"/>
                <w:highlight w:val="none"/>
              </w:rPr>
            </w:pPr>
            <w:r>
              <w:rPr>
                <w:rFonts w:hint="eastAsia" w:ascii="宋体" w:hAnsi="宋体" w:eastAsia="宋体" w:cs="宋体"/>
                <w:color w:val="auto"/>
                <w:kern w:val="0"/>
                <w:sz w:val="24"/>
                <w:highlight w:val="none"/>
                <w:lang w:bidi="ar"/>
              </w:rPr>
              <w:t>验收期次说明</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rPr>
          <w:trHeight w:val="767" w:hRule="atLeast"/>
        </w:trPr>
        <w:tc>
          <w:tcPr>
            <w:tcW w:w="1000" w:type="pct"/>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center"/>
              <w:rPr>
                <w:rFonts w:ascii="宋体" w:hAnsi="宋体" w:eastAsia="宋体" w:cs="宋体"/>
                <w:color w:val="auto"/>
                <w:highlight w:val="none"/>
              </w:rPr>
            </w:pPr>
            <w:r>
              <w:rPr>
                <w:rFonts w:hint="eastAsia" w:ascii="宋体" w:hAnsi="宋体" w:eastAsia="宋体" w:cs="宋体"/>
                <w:color w:val="auto"/>
                <w:kern w:val="0"/>
                <w:sz w:val="24"/>
                <w:highlight w:val="none"/>
                <w:lang w:bidi="ar"/>
              </w:rPr>
              <w:t>1</w:t>
            </w:r>
          </w:p>
        </w:tc>
        <w:tc>
          <w:tcPr>
            <w:tcW w:w="4000" w:type="pct"/>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ascii="宋体" w:hAnsi="宋体" w:eastAsia="宋体" w:cs="宋体"/>
                <w:color w:val="auto"/>
                <w:highlight w:val="none"/>
              </w:rPr>
            </w:pPr>
            <w:r>
              <w:rPr>
                <w:rFonts w:hint="eastAsia" w:ascii="宋体" w:hAnsi="宋体" w:eastAsia="宋体" w:cs="宋体"/>
                <w:color w:val="auto"/>
                <w:kern w:val="0"/>
                <w:sz w:val="24"/>
                <w:highlight w:val="none"/>
                <w:lang w:bidi="ar"/>
              </w:rPr>
              <w:t>工程质量符合《建筑工程施工质量验收规范》合格标准，</w:t>
            </w:r>
            <w:r>
              <w:rPr>
                <w:rFonts w:hint="eastAsia" w:ascii="宋体" w:hAnsi="宋体" w:eastAsia="宋体" w:cs="宋体"/>
                <w:color w:val="auto"/>
                <w:kern w:val="0"/>
                <w:sz w:val="24"/>
                <w:highlight w:val="none"/>
                <w:lang w:val="en-US" w:eastAsia="zh-CN" w:bidi="ar"/>
              </w:rPr>
              <w:t>且保证安防工程与采购人系统完成对接，</w:t>
            </w:r>
            <w:r>
              <w:rPr>
                <w:rFonts w:hint="eastAsia" w:ascii="宋体" w:hAnsi="宋体" w:eastAsia="宋体" w:cs="宋体"/>
                <w:color w:val="auto"/>
                <w:kern w:val="0"/>
                <w:sz w:val="24"/>
                <w:highlight w:val="none"/>
                <w:lang w:bidi="ar"/>
              </w:rPr>
              <w:t>并经采购人</w:t>
            </w:r>
            <w:r>
              <w:rPr>
                <w:rFonts w:hint="eastAsia" w:ascii="宋体" w:hAnsi="宋体" w:eastAsia="宋体" w:cs="宋体"/>
                <w:color w:val="auto"/>
                <w:kern w:val="0"/>
                <w:sz w:val="24"/>
                <w:highlight w:val="none"/>
                <w:lang w:val="en-US" w:eastAsia="zh-CN" w:bidi="ar"/>
              </w:rPr>
              <w:t>一次性</w:t>
            </w:r>
            <w:r>
              <w:rPr>
                <w:rFonts w:hint="eastAsia" w:ascii="宋体" w:hAnsi="宋体" w:eastAsia="宋体" w:cs="宋体"/>
                <w:color w:val="auto"/>
                <w:kern w:val="0"/>
                <w:sz w:val="24"/>
                <w:highlight w:val="none"/>
                <w:lang w:bidi="ar"/>
              </w:rPr>
              <w:t>验收合格</w:t>
            </w:r>
            <w:r>
              <w:rPr>
                <w:rFonts w:hint="eastAsia" w:ascii="宋体" w:hAnsi="宋体" w:eastAsia="宋体" w:cs="宋体"/>
                <w:color w:val="auto"/>
                <w:kern w:val="0"/>
                <w:sz w:val="24"/>
                <w:highlight w:val="none"/>
                <w:lang w:val="en-US" w:eastAsia="zh-CN" w:bidi="ar"/>
              </w:rPr>
              <w:t>。</w:t>
            </w:r>
          </w:p>
        </w:tc>
      </w:tr>
    </w:tbl>
    <w:p>
      <w:pPr>
        <w:pStyle w:val="11"/>
        <w:widowControl/>
        <w:spacing w:before="75" w:beforeAutospacing="0" w:after="75" w:afterAutospacing="0"/>
        <w:rPr>
          <w:rFonts w:ascii="宋体" w:hAnsi="宋体" w:eastAsia="宋体" w:cs="宋体"/>
          <w:color w:val="auto"/>
          <w:highlight w:val="none"/>
        </w:rPr>
      </w:pPr>
      <w:r>
        <w:rPr>
          <w:rFonts w:hint="eastAsia" w:ascii="宋体" w:hAnsi="宋体" w:eastAsia="宋体" w:cs="宋体"/>
          <w:color w:val="auto"/>
          <w:highlight w:val="none"/>
        </w:rPr>
        <w:t xml:space="preserve">7、支付方式数据表格 </w:t>
      </w:r>
    </w:p>
    <w:tbl>
      <w:tblPr>
        <w:tblStyle w:val="14"/>
        <w:tblW w:w="4999" w:type="pct"/>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autofit"/>
        <w:tblCellMar>
          <w:top w:w="0" w:type="dxa"/>
          <w:left w:w="0" w:type="dxa"/>
          <w:bottom w:w="0" w:type="dxa"/>
          <w:right w:w="0" w:type="dxa"/>
        </w:tblCellMar>
      </w:tblPr>
      <w:tblGrid>
        <w:gridCol w:w="1664"/>
        <w:gridCol w:w="1662"/>
        <w:gridCol w:w="4994"/>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rPr>
          <w:trHeight w:val="538" w:hRule="atLeast"/>
          <w:tblHeader/>
        </w:trPr>
        <w:tc>
          <w:tcPr>
            <w:tcW w:w="1000" w:type="pct"/>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center"/>
              <w:rPr>
                <w:rFonts w:ascii="宋体" w:hAnsi="宋体" w:eastAsia="宋体" w:cs="宋体"/>
                <w:color w:val="auto"/>
                <w:highlight w:val="none"/>
              </w:rPr>
            </w:pPr>
            <w:r>
              <w:rPr>
                <w:rFonts w:hint="eastAsia" w:ascii="宋体" w:hAnsi="宋体" w:eastAsia="宋体" w:cs="宋体"/>
                <w:color w:val="auto"/>
                <w:kern w:val="0"/>
                <w:sz w:val="24"/>
                <w:highlight w:val="none"/>
                <w:lang w:bidi="ar"/>
              </w:rPr>
              <w:t>支付期次</w:t>
            </w:r>
          </w:p>
        </w:tc>
        <w:tc>
          <w:tcPr>
            <w:tcW w:w="999" w:type="pct"/>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center"/>
              <w:rPr>
                <w:rFonts w:ascii="宋体" w:hAnsi="宋体" w:eastAsia="宋体" w:cs="宋体"/>
                <w:color w:val="auto"/>
                <w:highlight w:val="none"/>
              </w:rPr>
            </w:pPr>
            <w:r>
              <w:rPr>
                <w:rFonts w:hint="eastAsia" w:ascii="宋体" w:hAnsi="宋体" w:eastAsia="宋体" w:cs="宋体"/>
                <w:color w:val="auto"/>
                <w:kern w:val="0"/>
                <w:sz w:val="24"/>
                <w:highlight w:val="none"/>
                <w:lang w:bidi="ar"/>
              </w:rPr>
              <w:t>支付比例(%)</w:t>
            </w:r>
          </w:p>
        </w:tc>
        <w:tc>
          <w:tcPr>
            <w:tcW w:w="3001" w:type="pct"/>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center"/>
              <w:rPr>
                <w:rFonts w:ascii="宋体" w:hAnsi="宋体" w:eastAsia="宋体" w:cs="宋体"/>
                <w:color w:val="auto"/>
                <w:highlight w:val="none"/>
              </w:rPr>
            </w:pPr>
            <w:r>
              <w:rPr>
                <w:rFonts w:hint="eastAsia" w:ascii="宋体" w:hAnsi="宋体" w:eastAsia="宋体" w:cs="宋体"/>
                <w:color w:val="auto"/>
                <w:kern w:val="0"/>
                <w:sz w:val="24"/>
                <w:highlight w:val="none"/>
                <w:lang w:bidi="ar"/>
              </w:rPr>
              <w:t>支付期次说明</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rPr>
          <w:trHeight w:val="538" w:hRule="atLeast"/>
          <w:tblHeader/>
        </w:trPr>
        <w:tc>
          <w:tcPr>
            <w:tcW w:w="1000" w:type="pct"/>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center"/>
              <w:rPr>
                <w:rFonts w:hint="eastAsia" w:ascii="宋体" w:hAnsi="宋体" w:eastAsia="宋体" w:cs="宋体"/>
                <w:color w:val="auto"/>
                <w:kern w:val="0"/>
                <w:sz w:val="24"/>
                <w:highlight w:val="none"/>
                <w:lang w:val="en-US" w:eastAsia="zh-CN" w:bidi="ar"/>
              </w:rPr>
            </w:pPr>
            <w:r>
              <w:rPr>
                <w:rFonts w:hint="eastAsia" w:ascii="宋体" w:hAnsi="宋体" w:eastAsia="宋体" w:cs="宋体"/>
                <w:color w:val="auto"/>
                <w:kern w:val="0"/>
                <w:sz w:val="24"/>
                <w:highlight w:val="none"/>
                <w:lang w:val="en-US" w:eastAsia="zh-CN" w:bidi="ar"/>
              </w:rPr>
              <w:t>1</w:t>
            </w:r>
          </w:p>
        </w:tc>
        <w:tc>
          <w:tcPr>
            <w:tcW w:w="999" w:type="pct"/>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center"/>
              <w:rPr>
                <w:rFonts w:hint="default" w:ascii="宋体" w:hAnsi="宋体" w:eastAsia="宋体" w:cs="宋体"/>
                <w:color w:val="auto"/>
                <w:kern w:val="0"/>
                <w:sz w:val="24"/>
                <w:highlight w:val="none"/>
                <w:lang w:val="en-US" w:eastAsia="zh-CN" w:bidi="ar"/>
              </w:rPr>
            </w:pPr>
            <w:r>
              <w:rPr>
                <w:rFonts w:hint="eastAsia" w:ascii="宋体" w:hAnsi="宋体" w:eastAsia="宋体" w:cs="宋体"/>
                <w:color w:val="auto"/>
                <w:kern w:val="0"/>
                <w:sz w:val="24"/>
                <w:highlight w:val="none"/>
                <w:lang w:val="en-US" w:eastAsia="zh-CN" w:bidi="ar"/>
              </w:rPr>
              <w:t>10</w:t>
            </w:r>
          </w:p>
        </w:tc>
        <w:tc>
          <w:tcPr>
            <w:tcW w:w="3001" w:type="pct"/>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center"/>
              <w:rPr>
                <w:rFonts w:hint="default" w:ascii="宋体" w:hAnsi="宋体" w:eastAsia="宋体" w:cs="宋体"/>
                <w:color w:val="auto"/>
                <w:kern w:val="0"/>
                <w:sz w:val="24"/>
                <w:highlight w:val="none"/>
                <w:lang w:val="en-US" w:eastAsia="zh-CN" w:bidi="ar"/>
              </w:rPr>
            </w:pPr>
            <w:r>
              <w:rPr>
                <w:rFonts w:hint="eastAsia" w:ascii="宋体" w:hAnsi="宋体" w:eastAsia="宋体" w:cs="宋体"/>
                <w:color w:val="auto"/>
                <w:kern w:val="0"/>
                <w:sz w:val="24"/>
                <w:highlight w:val="none"/>
                <w:lang w:val="en-US" w:eastAsia="zh-CN" w:bidi="ar"/>
              </w:rPr>
              <w:t>合同签订后且收到成交供应商的履约保函后，成交供应商向采购人提供等额发票后，达到付款条件起7日，支付合同总金额的10%。</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rPr>
          <w:trHeight w:val="725" w:hRule="atLeast"/>
        </w:trPr>
        <w:tc>
          <w:tcPr>
            <w:tcW w:w="1000" w:type="pct"/>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center"/>
              <w:rPr>
                <w:rFonts w:ascii="宋体" w:hAnsi="宋体" w:eastAsia="宋体" w:cs="宋体"/>
                <w:color w:val="auto"/>
                <w:highlight w:val="none"/>
              </w:rPr>
            </w:pPr>
            <w:r>
              <w:rPr>
                <w:rFonts w:hint="eastAsia" w:ascii="宋体" w:hAnsi="宋体" w:eastAsia="宋体" w:cs="宋体"/>
                <w:color w:val="auto"/>
                <w:kern w:val="0"/>
                <w:sz w:val="24"/>
                <w:highlight w:val="none"/>
                <w:lang w:bidi="ar"/>
              </w:rPr>
              <w:t>1</w:t>
            </w:r>
          </w:p>
        </w:tc>
        <w:tc>
          <w:tcPr>
            <w:tcW w:w="999" w:type="pct"/>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center"/>
              <w:rPr>
                <w:rFonts w:hint="default" w:ascii="宋体" w:hAnsi="宋体" w:eastAsia="宋体" w:cs="宋体"/>
                <w:color w:val="auto"/>
                <w:highlight w:val="none"/>
                <w:lang w:val="en-US" w:eastAsia="zh-CN"/>
              </w:rPr>
            </w:pPr>
            <w:r>
              <w:rPr>
                <w:rFonts w:hint="eastAsia" w:ascii="宋体" w:hAnsi="宋体" w:eastAsia="宋体" w:cs="宋体"/>
                <w:color w:val="auto"/>
                <w:kern w:val="0"/>
                <w:sz w:val="24"/>
                <w:highlight w:val="none"/>
                <w:lang w:val="en-US" w:eastAsia="zh-CN" w:bidi="ar"/>
              </w:rPr>
              <w:t>70</w:t>
            </w:r>
          </w:p>
        </w:tc>
        <w:tc>
          <w:tcPr>
            <w:tcW w:w="3001" w:type="pct"/>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hint="eastAsia" w:ascii="宋体" w:hAnsi="宋体" w:eastAsia="宋体" w:cs="宋体"/>
                <w:color w:val="auto"/>
                <w:highlight w:val="none"/>
                <w:lang w:eastAsia="zh-CN"/>
              </w:rPr>
            </w:pPr>
            <w:r>
              <w:rPr>
                <w:rFonts w:hint="eastAsia" w:ascii="宋体" w:hAnsi="宋体" w:eastAsia="宋体" w:cs="宋体"/>
                <w:color w:val="auto"/>
                <w:kern w:val="0"/>
                <w:sz w:val="24"/>
                <w:highlight w:val="none"/>
                <w:lang w:bidi="ar"/>
              </w:rPr>
              <w:t>工程进度款按照实际完成并经监理单位审核后的合格工程量的80%拨付，在拨付进度款之前，成交人须提交付款申请书、合格工程量对应的工程量清单</w:t>
            </w:r>
            <w:r>
              <w:rPr>
                <w:rFonts w:hint="eastAsia" w:ascii="宋体" w:hAnsi="宋体" w:eastAsia="宋体" w:cs="宋体"/>
                <w:color w:val="auto"/>
                <w:kern w:val="0"/>
                <w:sz w:val="24"/>
                <w:highlight w:val="none"/>
                <w:lang w:eastAsia="zh-CN" w:bidi="ar"/>
              </w:rPr>
              <w:t>、</w:t>
            </w:r>
            <w:r>
              <w:rPr>
                <w:rFonts w:hint="eastAsia" w:ascii="宋体" w:hAnsi="宋体" w:eastAsia="宋体" w:cs="宋体"/>
                <w:color w:val="auto"/>
                <w:kern w:val="0"/>
                <w:sz w:val="24"/>
                <w:highlight w:val="none"/>
                <w:lang w:val="en-US" w:eastAsia="zh-CN" w:bidi="ar"/>
              </w:rPr>
              <w:t>等额发票</w:t>
            </w:r>
            <w:r>
              <w:rPr>
                <w:rFonts w:hint="eastAsia" w:ascii="宋体" w:hAnsi="宋体" w:eastAsia="宋体" w:cs="宋体"/>
                <w:color w:val="auto"/>
                <w:kern w:val="0"/>
                <w:sz w:val="24"/>
                <w:highlight w:val="none"/>
                <w:lang w:bidi="ar"/>
              </w:rPr>
              <w:t>等材料，采购人</w:t>
            </w:r>
            <w:r>
              <w:rPr>
                <w:rFonts w:hint="eastAsia" w:ascii="宋体" w:hAnsi="宋体" w:eastAsia="宋体" w:cs="宋体"/>
                <w:color w:val="auto"/>
                <w:kern w:val="0"/>
                <w:sz w:val="24"/>
                <w:highlight w:val="none"/>
                <w:lang w:val="en-US" w:eastAsia="zh-CN" w:bidi="ar"/>
              </w:rPr>
              <w:t>10</w:t>
            </w:r>
            <w:r>
              <w:rPr>
                <w:rFonts w:hint="eastAsia" w:ascii="宋体" w:hAnsi="宋体" w:eastAsia="宋体" w:cs="宋体"/>
                <w:color w:val="auto"/>
                <w:kern w:val="0"/>
                <w:sz w:val="24"/>
                <w:highlight w:val="none"/>
                <w:lang w:bidi="ar"/>
              </w:rPr>
              <w:t>日内支付</w:t>
            </w:r>
            <w:r>
              <w:rPr>
                <w:rFonts w:hint="eastAsia" w:ascii="宋体" w:hAnsi="宋体" w:eastAsia="宋体" w:cs="宋体"/>
                <w:color w:val="auto"/>
                <w:kern w:val="0"/>
                <w:sz w:val="24"/>
                <w:highlight w:val="none"/>
                <w:lang w:eastAsia="zh-CN" w:bidi="ar"/>
              </w:rPr>
              <w:t>。</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rPr>
          <w:trHeight w:val="644" w:hRule="atLeast"/>
        </w:trPr>
        <w:tc>
          <w:tcPr>
            <w:tcW w:w="1000" w:type="pct"/>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center"/>
              <w:rPr>
                <w:rFonts w:ascii="宋体" w:hAnsi="宋体" w:eastAsia="宋体" w:cs="宋体"/>
                <w:color w:val="auto"/>
                <w:highlight w:val="none"/>
              </w:rPr>
            </w:pPr>
            <w:r>
              <w:rPr>
                <w:rFonts w:hint="eastAsia" w:ascii="宋体" w:hAnsi="宋体" w:eastAsia="宋体" w:cs="宋体"/>
                <w:color w:val="auto"/>
                <w:kern w:val="0"/>
                <w:sz w:val="24"/>
                <w:highlight w:val="none"/>
                <w:lang w:bidi="ar"/>
              </w:rPr>
              <w:t>2</w:t>
            </w:r>
          </w:p>
        </w:tc>
        <w:tc>
          <w:tcPr>
            <w:tcW w:w="999" w:type="pct"/>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center"/>
              <w:rPr>
                <w:rFonts w:ascii="宋体" w:hAnsi="宋体" w:eastAsia="宋体" w:cs="宋体"/>
                <w:color w:val="auto"/>
                <w:highlight w:val="none"/>
              </w:rPr>
            </w:pPr>
            <w:r>
              <w:rPr>
                <w:rFonts w:hint="eastAsia" w:ascii="宋体" w:hAnsi="宋体" w:eastAsia="宋体" w:cs="宋体"/>
                <w:color w:val="auto"/>
                <w:kern w:val="0"/>
                <w:sz w:val="24"/>
                <w:highlight w:val="none"/>
                <w:lang w:bidi="ar"/>
              </w:rPr>
              <w:t>17</w:t>
            </w:r>
          </w:p>
        </w:tc>
        <w:tc>
          <w:tcPr>
            <w:tcW w:w="3001" w:type="pct"/>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ascii="宋体" w:hAnsi="宋体" w:eastAsia="宋体" w:cs="宋体"/>
                <w:color w:val="auto"/>
                <w:highlight w:val="none"/>
              </w:rPr>
            </w:pPr>
            <w:r>
              <w:rPr>
                <w:rFonts w:hint="default" w:ascii="宋体" w:hAnsi="宋体" w:eastAsia="宋体" w:cs="宋体"/>
                <w:color w:val="auto"/>
                <w:kern w:val="0"/>
                <w:sz w:val="24"/>
                <w:highlight w:val="none"/>
                <w:lang w:bidi="ar"/>
              </w:rPr>
              <w:t>完成</w:t>
            </w:r>
            <w:r>
              <w:rPr>
                <w:rFonts w:hint="eastAsia" w:ascii="宋体" w:hAnsi="宋体" w:eastAsia="宋体" w:cs="宋体"/>
                <w:color w:val="auto"/>
                <w:kern w:val="0"/>
                <w:sz w:val="24"/>
                <w:highlight w:val="none"/>
                <w:lang w:val="en-US" w:eastAsia="zh-CN" w:bidi="ar"/>
              </w:rPr>
              <w:t>工程</w:t>
            </w:r>
            <w:r>
              <w:rPr>
                <w:rFonts w:hint="eastAsia" w:ascii="宋体" w:hAnsi="宋体" w:eastAsia="宋体" w:cs="宋体"/>
                <w:color w:val="auto"/>
                <w:kern w:val="0"/>
                <w:sz w:val="24"/>
                <w:highlight w:val="none"/>
                <w:lang w:bidi="ar"/>
              </w:rPr>
              <w:t>竣工</w:t>
            </w:r>
            <w:r>
              <w:rPr>
                <w:rFonts w:hint="default" w:ascii="宋体" w:hAnsi="宋体" w:eastAsia="宋体" w:cs="宋体"/>
                <w:color w:val="auto"/>
                <w:kern w:val="0"/>
                <w:sz w:val="24"/>
                <w:highlight w:val="none"/>
                <w:lang w:bidi="ar"/>
              </w:rPr>
              <w:t>结算</w:t>
            </w:r>
            <w:r>
              <w:rPr>
                <w:rFonts w:hint="eastAsia" w:ascii="宋体" w:hAnsi="宋体" w:eastAsia="宋体" w:cs="宋体"/>
                <w:color w:val="auto"/>
                <w:kern w:val="0"/>
                <w:sz w:val="24"/>
                <w:highlight w:val="none"/>
                <w:lang w:val="en-US" w:eastAsia="zh-CN" w:bidi="ar"/>
              </w:rPr>
              <w:t>验收合格监理技术资料提交给采购人审核通过后</w:t>
            </w:r>
            <w:r>
              <w:rPr>
                <w:rFonts w:hint="eastAsia" w:ascii="宋体" w:hAnsi="宋体" w:eastAsia="宋体" w:cs="宋体"/>
                <w:color w:val="auto"/>
                <w:kern w:val="0"/>
                <w:sz w:val="24"/>
                <w:highlight w:val="none"/>
                <w:lang w:bidi="ar"/>
              </w:rPr>
              <w:t>，</w:t>
            </w:r>
            <w:r>
              <w:rPr>
                <w:rFonts w:hint="eastAsia" w:ascii="宋体" w:hAnsi="宋体" w:eastAsia="宋体" w:cs="宋体"/>
                <w:color w:val="auto"/>
                <w:kern w:val="0"/>
                <w:sz w:val="24"/>
                <w:highlight w:val="none"/>
                <w:lang w:val="en-US" w:eastAsia="zh-CN" w:bidi="ar"/>
              </w:rPr>
              <w:t>向采购人提交等额发票后，达到付款条件起10日，支付</w:t>
            </w:r>
            <w:r>
              <w:rPr>
                <w:rFonts w:hint="eastAsia" w:ascii="宋体" w:hAnsi="宋体" w:eastAsia="宋体" w:cs="宋体"/>
                <w:b w:val="0"/>
                <w:bCs/>
                <w:color w:val="auto"/>
                <w:sz w:val="24"/>
                <w:szCs w:val="24"/>
                <w:highlight w:val="none"/>
              </w:rPr>
              <w:t>工程结算价</w:t>
            </w:r>
            <w:r>
              <w:rPr>
                <w:rFonts w:hint="eastAsia" w:ascii="宋体" w:hAnsi="宋体" w:eastAsia="宋体" w:cs="宋体"/>
                <w:color w:val="auto"/>
                <w:kern w:val="0"/>
                <w:sz w:val="24"/>
                <w:highlight w:val="none"/>
                <w:lang w:val="en-US" w:eastAsia="zh-CN" w:bidi="ar"/>
              </w:rPr>
              <w:t>的17%。</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rPr>
          <w:trHeight w:val="711" w:hRule="atLeast"/>
        </w:trPr>
        <w:tc>
          <w:tcPr>
            <w:tcW w:w="1000" w:type="pct"/>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center"/>
              <w:rPr>
                <w:rFonts w:ascii="宋体" w:hAnsi="宋体" w:eastAsia="宋体" w:cs="宋体"/>
                <w:color w:val="auto"/>
                <w:highlight w:val="none"/>
              </w:rPr>
            </w:pPr>
            <w:r>
              <w:rPr>
                <w:rFonts w:hint="eastAsia" w:ascii="宋体" w:hAnsi="宋体" w:eastAsia="宋体" w:cs="宋体"/>
                <w:color w:val="auto"/>
                <w:kern w:val="0"/>
                <w:sz w:val="24"/>
                <w:highlight w:val="none"/>
                <w:lang w:bidi="ar"/>
              </w:rPr>
              <w:t>3</w:t>
            </w:r>
          </w:p>
        </w:tc>
        <w:tc>
          <w:tcPr>
            <w:tcW w:w="999" w:type="pct"/>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center"/>
              <w:rPr>
                <w:rFonts w:ascii="宋体" w:hAnsi="宋体" w:eastAsia="宋体" w:cs="宋体"/>
                <w:color w:val="auto"/>
                <w:highlight w:val="none"/>
              </w:rPr>
            </w:pPr>
            <w:r>
              <w:rPr>
                <w:rFonts w:hint="eastAsia" w:ascii="宋体" w:hAnsi="宋体" w:eastAsia="宋体" w:cs="宋体"/>
                <w:color w:val="auto"/>
                <w:kern w:val="0"/>
                <w:sz w:val="24"/>
                <w:highlight w:val="none"/>
                <w:lang w:bidi="ar"/>
              </w:rPr>
              <w:t>3</w:t>
            </w:r>
          </w:p>
        </w:tc>
        <w:tc>
          <w:tcPr>
            <w:tcW w:w="3001" w:type="pct"/>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ascii="宋体" w:hAnsi="宋体" w:eastAsia="宋体" w:cs="宋体"/>
                <w:color w:val="auto"/>
                <w:highlight w:val="none"/>
              </w:rPr>
            </w:pPr>
            <w:r>
              <w:rPr>
                <w:rFonts w:hint="eastAsia" w:ascii="宋体" w:hAnsi="宋体" w:eastAsia="宋体" w:cs="宋体"/>
                <w:color w:val="auto"/>
                <w:kern w:val="0"/>
                <w:sz w:val="24"/>
                <w:highlight w:val="none"/>
                <w:lang w:bidi="ar"/>
              </w:rPr>
              <w:t>剩余</w:t>
            </w:r>
            <w:r>
              <w:rPr>
                <w:rFonts w:hint="eastAsia" w:ascii="宋体" w:hAnsi="宋体" w:eastAsia="宋体" w:cs="宋体"/>
                <w:b w:val="0"/>
                <w:bCs/>
                <w:color w:val="auto"/>
                <w:sz w:val="24"/>
                <w:szCs w:val="24"/>
                <w:highlight w:val="none"/>
              </w:rPr>
              <w:t>工程结算价</w:t>
            </w:r>
            <w:r>
              <w:rPr>
                <w:rFonts w:hint="eastAsia" w:ascii="宋体" w:hAnsi="宋体" w:eastAsia="宋体" w:cs="宋体"/>
                <w:b w:val="0"/>
                <w:bCs/>
                <w:color w:val="auto"/>
                <w:sz w:val="24"/>
                <w:szCs w:val="24"/>
                <w:highlight w:val="none"/>
                <w:lang w:val="en-US" w:eastAsia="zh-CN"/>
              </w:rPr>
              <w:t>的</w:t>
            </w:r>
            <w:r>
              <w:rPr>
                <w:rFonts w:hint="eastAsia" w:ascii="宋体" w:hAnsi="宋体" w:eastAsia="宋体" w:cs="宋体"/>
                <w:color w:val="auto"/>
                <w:kern w:val="0"/>
                <w:sz w:val="24"/>
                <w:highlight w:val="none"/>
                <w:lang w:bidi="ar"/>
              </w:rPr>
              <w:t>3%待质量缺陷责任期满</w:t>
            </w:r>
            <w:r>
              <w:rPr>
                <w:rFonts w:hint="eastAsia" w:ascii="宋体" w:hAnsi="宋体" w:eastAsia="宋体" w:cs="宋体"/>
                <w:color w:val="auto"/>
                <w:kern w:val="0"/>
                <w:sz w:val="24"/>
                <w:highlight w:val="none"/>
                <w:lang w:eastAsia="zh-CN" w:bidi="ar"/>
              </w:rPr>
              <w:t>，</w:t>
            </w:r>
            <w:r>
              <w:rPr>
                <w:rFonts w:hint="eastAsia" w:ascii="宋体" w:hAnsi="宋体" w:eastAsia="宋体" w:cs="宋体"/>
                <w:color w:val="auto"/>
                <w:kern w:val="0"/>
                <w:sz w:val="24"/>
                <w:highlight w:val="none"/>
                <w:lang w:val="en-US" w:eastAsia="zh-CN" w:bidi="ar"/>
              </w:rPr>
              <w:t>成交供应商向采购人提交等额发票后，达到付款条件起15日</w:t>
            </w:r>
            <w:r>
              <w:rPr>
                <w:rFonts w:hint="eastAsia" w:ascii="宋体" w:hAnsi="宋体" w:eastAsia="宋体" w:cs="宋体"/>
                <w:color w:val="auto"/>
                <w:kern w:val="0"/>
                <w:sz w:val="24"/>
                <w:highlight w:val="none"/>
                <w:lang w:bidi="ar"/>
              </w:rPr>
              <w:t>付清。</w:t>
            </w:r>
          </w:p>
        </w:tc>
      </w:tr>
    </w:tbl>
    <w:p>
      <w:pPr>
        <w:pStyle w:val="19"/>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8.验收</w:t>
      </w:r>
    </w:p>
    <w:p>
      <w:pPr>
        <w:pStyle w:val="19"/>
        <w:ind w:firstLine="480"/>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8.1分部分项工程验收</w:t>
      </w:r>
    </w:p>
    <w:p>
      <w:pPr>
        <w:pStyle w:val="19"/>
        <w:ind w:firstLine="480"/>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8.1.1 分部分项工程质量应符合国家有关工程施工验收规范、标准及合同约定，成交人应按照施工组织设计的要求完成分部分项工程施工。</w:t>
      </w:r>
    </w:p>
    <w:p>
      <w:pPr>
        <w:pStyle w:val="19"/>
        <w:ind w:firstLine="480"/>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8.1.2分部分项工程经成交人自检合格并具备验收条件的，成交人应提前48小时通知采购人进行验收。采购人不能按时进行验收的，应在验收前24小时向成交人提交书面延期要求，但延期不能超过48小时。分部分项工程未经验收的，不得进入下一道工序施工。</w:t>
      </w:r>
    </w:p>
    <w:p>
      <w:pPr>
        <w:pStyle w:val="19"/>
        <w:ind w:firstLine="480"/>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分部分项工程的验收资料应当作为竣工资料的组成部分。</w:t>
      </w:r>
    </w:p>
    <w:p>
      <w:pPr>
        <w:pStyle w:val="19"/>
        <w:ind w:firstLine="480"/>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8.2竣工验收</w:t>
      </w:r>
    </w:p>
    <w:p>
      <w:pPr>
        <w:pStyle w:val="19"/>
        <w:ind w:firstLine="480"/>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8.2.1竣工验收条件</w:t>
      </w:r>
    </w:p>
    <w:p>
      <w:pPr>
        <w:pStyle w:val="19"/>
        <w:ind w:firstLine="480"/>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工程具备以下条件的，成交人可以申请竣工验收：</w:t>
      </w:r>
    </w:p>
    <w:p>
      <w:pPr>
        <w:pStyle w:val="19"/>
        <w:ind w:firstLine="480"/>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（1）除采购人同意的甩项工作和缺陷修补工作外，合同范围内的全部工程以及有关工作，包括合同要求的试验、试运行以及检验均已完成，并符合合同要求；</w:t>
      </w:r>
    </w:p>
    <w:p>
      <w:pPr>
        <w:pStyle w:val="19"/>
        <w:ind w:firstLine="480"/>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（2）已按合同约定编制了甩项工作和缺陷修补工作清单以及相应的施工计划；</w:t>
      </w:r>
    </w:p>
    <w:p>
      <w:pPr>
        <w:pStyle w:val="19"/>
        <w:ind w:firstLine="480"/>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（3）已按合同约定的内容和份数备齐竣工资料。</w:t>
      </w:r>
    </w:p>
    <w:p>
      <w:pPr>
        <w:pStyle w:val="19"/>
        <w:ind w:firstLine="480"/>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8.2.2竣工验收程序</w:t>
      </w:r>
    </w:p>
    <w:p>
      <w:pPr>
        <w:pStyle w:val="19"/>
        <w:ind w:firstLine="480"/>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除专用合同条款另有约定外，成交人申请竣工验收的，应当按照以下程序进行：</w:t>
      </w:r>
    </w:p>
    <w:p>
      <w:pPr>
        <w:pStyle w:val="19"/>
        <w:ind w:firstLine="480"/>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成交人向采购人报送竣工验收申请报告，采购人应在收到竣工验收申请报告后14天内完成审查。采购人审查后认为尚不具备验收条件的，应通知成交人在竣工验收前成交人还需完成的工作内容，成交人应在完成采购人通知的全部工作内容后，再次提交竣工验收申请报告。</w:t>
      </w:r>
    </w:p>
    <w:p>
      <w:pPr>
        <w:pStyle w:val="19"/>
        <w:ind w:firstLine="480"/>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（2）采购人审查后认为已具备竣工验收条件的，应将竣工验收申请报告提交采购人，采购人应在收到经采购人审核的竣工验收申请报告后28天内审批完毕并组织采购人、成交人、设计人等相关单位完成竣工验收。</w:t>
      </w:r>
    </w:p>
    <w:p>
      <w:pPr>
        <w:pStyle w:val="19"/>
        <w:ind w:firstLine="480"/>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（3）竣工验收合格的，采购人应在验收合格后14天内向成交人签发工程接收证明资料。</w:t>
      </w:r>
    </w:p>
    <w:p>
      <w:pPr>
        <w:pStyle w:val="19"/>
        <w:ind w:firstLine="480"/>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4）竣工验收不合格的，采购人应按照验收意见发出指示，要求成交人对不合格工程返工、修复或采取其他补救措施，由此增加的费用和（或）延误的工期由成交人承担。成交人在完成不合格工程的返工、修复或采取其他补救措施后，应重新提交竣工验收申请报告，并按本项约定的程序重新进行验收。</w:t>
      </w:r>
    </w:p>
    <w:p>
      <w:pPr>
        <w:pStyle w:val="19"/>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9.保修</w:t>
      </w:r>
    </w:p>
    <w:p>
      <w:pPr>
        <w:pStyle w:val="19"/>
        <w:ind w:firstLine="480"/>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9.1质量保修期根据国务院第279号令《建筑工程质量管理条例》以及建设部第80号令《房屋建筑工程质量保修办法》及成交供应商响应文件相关承诺的规定执行，具体如下：(1)地基基础工程和主体结构工程为设计文件规定的该工程合理使用年限；(2)屋面防水工程、有防水要求的卫生间、房间和外墙面的防渗漏为2年；(3)装修工程为2年；(4)电气管线、给排水管道、设备安装工程为2年；(5)供热与供冷系统为2个采暖期、供冷期；(6)住宅小区内的给排水设施、道路等配套工程为2年；(7)其他项目保修期限约定如下：2年。保修期内成交人必须保证对整个项目非人为破坏而损坏的进行保修保养。在保修期后，因成交人偷工减料或使用不合格材料而造成工程质量不合格时，采购人有权无限期追溯违约责任。</w:t>
      </w:r>
    </w:p>
    <w:p>
      <w:pPr>
        <w:pStyle w:val="19"/>
        <w:ind w:firstLine="480"/>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9.2修复通知</w:t>
      </w:r>
    </w:p>
    <w:p>
      <w:pPr>
        <w:pStyle w:val="19"/>
        <w:ind w:firstLine="480"/>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在接到采购人故障通知后2个小时内响应，在8小时内到达现场处理故障，48小时内排除故障并出具维修维护报告。</w:t>
      </w:r>
    </w:p>
    <w:p>
      <w:pPr>
        <w:pStyle w:val="19"/>
        <w:ind w:firstLine="480"/>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9.3未能修复</w:t>
      </w:r>
    </w:p>
    <w:p>
      <w:pPr>
        <w:pStyle w:val="19"/>
        <w:ind w:firstLine="480"/>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因成交人原因造成工程的缺陷或损坏，成交人拒绝维修或未能在合理期限内修复缺陷或损坏，且经采购人书面催告后仍未修复的，采购人有权自行修复或委托第三方修复，所需费用由成交人承担，保修费用从工程质量保修金内扣除。但修复范围超出缺陷或损坏范围的，超出范围部分的修复费用由采购人承担。在国家规定的工程合理使用期限内，成交人应确保地基基础工程和主体工程结构的质量。因成交人原因致使工程在合理使用期限内造成人身和财产损害的，成交人应承担损害赔偿责任。</w:t>
      </w:r>
    </w:p>
    <w:p>
      <w:pPr>
        <w:pStyle w:val="11"/>
        <w:widowControl/>
        <w:spacing w:beforeAutospacing="0" w:after="150" w:afterAutospacing="0"/>
        <w:ind w:firstLine="480"/>
        <w:rPr>
          <w:color w:val="auto"/>
          <w:highlight w:val="none"/>
        </w:rPr>
      </w:pPr>
    </w:p>
    <w:p>
      <w:pPr>
        <w:rPr>
          <w:rStyle w:val="16"/>
          <w:rFonts w:ascii="宋体" w:hAnsi="宋体" w:eastAsia="宋体" w:cs="宋体"/>
          <w:color w:val="auto"/>
          <w:sz w:val="36"/>
          <w:szCs w:val="36"/>
          <w:highlight w:val="none"/>
        </w:rPr>
      </w:pPr>
      <w:r>
        <w:rPr>
          <w:rStyle w:val="16"/>
          <w:rFonts w:hint="eastAsia" w:ascii="宋体" w:hAnsi="宋体" w:eastAsia="宋体" w:cs="宋体"/>
          <w:color w:val="auto"/>
          <w:sz w:val="36"/>
          <w:szCs w:val="36"/>
          <w:highlight w:val="none"/>
        </w:rPr>
        <w:br w:type="page"/>
      </w:r>
    </w:p>
    <w:p>
      <w:pPr>
        <w:pStyle w:val="11"/>
        <w:widowControl/>
        <w:spacing w:before="75" w:beforeAutospacing="0" w:after="75" w:afterAutospacing="0"/>
        <w:jc w:val="center"/>
        <w:rPr>
          <w:color w:val="auto"/>
          <w:highlight w:val="none"/>
        </w:rPr>
      </w:pPr>
      <w:r>
        <w:rPr>
          <w:rStyle w:val="16"/>
          <w:rFonts w:hint="eastAsia" w:ascii="宋体" w:hAnsi="宋体" w:eastAsia="宋体" w:cs="宋体"/>
          <w:color w:val="auto"/>
          <w:sz w:val="36"/>
          <w:szCs w:val="36"/>
          <w:highlight w:val="none"/>
        </w:rPr>
        <w:t>第四章  合同主要条款及格式</w:t>
      </w:r>
    </w:p>
    <w:p>
      <w:pPr>
        <w:pStyle w:val="11"/>
        <w:widowControl/>
        <w:spacing w:before="75" w:beforeAutospacing="0" w:after="75" w:afterAutospacing="0"/>
        <w:jc w:val="center"/>
        <w:rPr>
          <w:color w:val="auto"/>
          <w:highlight w:val="none"/>
        </w:rPr>
      </w:pPr>
      <w:r>
        <w:rPr>
          <w:rStyle w:val="16"/>
          <w:rFonts w:hint="eastAsia" w:ascii="宋体" w:hAnsi="宋体" w:eastAsia="宋体" w:cs="宋体"/>
          <w:color w:val="auto"/>
          <w:highlight w:val="none"/>
        </w:rPr>
        <w:t>编制说明</w:t>
      </w:r>
    </w:p>
    <w:p>
      <w:pPr>
        <w:pStyle w:val="19"/>
        <w:jc w:val="center"/>
        <w:outlineLvl w:val="2"/>
        <w:rPr>
          <w:color w:val="auto"/>
          <w:highlight w:val="none"/>
        </w:rPr>
      </w:pPr>
      <w:r>
        <w:rPr>
          <w:b/>
          <w:color w:val="auto"/>
          <w:sz w:val="28"/>
          <w:highlight w:val="none"/>
        </w:rPr>
        <w:t>参考文本</w:t>
      </w:r>
    </w:p>
    <w:p>
      <w:pPr>
        <w:spacing w:line="360" w:lineRule="auto"/>
        <w:ind w:firstLine="480" w:firstLineChars="200"/>
        <w:rPr>
          <w:rFonts w:ascii="宋体" w:hAnsi="宋体" w:cs="宋体"/>
          <w:color w:val="auto"/>
          <w:kern w:val="2"/>
          <w:sz w:val="24"/>
          <w:szCs w:val="24"/>
          <w:highlight w:val="none"/>
        </w:rPr>
      </w:pPr>
      <w:r>
        <w:rPr>
          <w:rFonts w:hint="eastAsia" w:ascii="宋体" w:hAnsi="宋体" w:cs="宋体"/>
          <w:color w:val="auto"/>
          <w:kern w:val="2"/>
          <w:sz w:val="24"/>
          <w:szCs w:val="24"/>
          <w:highlight w:val="none"/>
        </w:rPr>
        <w:t>本章在《建设工程施工合同（示范文本）》（GF-2017-0201）的基础上，结合《建设工程工程量清单计价规范》（GB50500-2013）和我省实际情况进行调整。使用前，应仔细阅读《建设工程施工合同（示范文本）》（GF-2017-0201）的说明。</w:t>
      </w:r>
    </w:p>
    <w:p>
      <w:pPr>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br w:type="page"/>
      </w:r>
    </w:p>
    <w:p>
      <w:pPr>
        <w:pStyle w:val="2"/>
        <w:numPr>
          <w:ilvl w:val="1"/>
          <w:numId w:val="0"/>
        </w:numPr>
        <w:jc w:val="center"/>
        <w:rPr>
          <w:rFonts w:ascii="宋体" w:hAnsi="宋体" w:eastAsia="宋体" w:cs="宋体"/>
          <w:b w:val="0"/>
          <w:bCs w:val="0"/>
          <w:color w:val="auto"/>
          <w:highlight w:val="none"/>
        </w:rPr>
      </w:pPr>
      <w:bookmarkStart w:id="0" w:name="_Toc7507604"/>
      <w:bookmarkStart w:id="1" w:name="_Toc7188"/>
      <w:bookmarkStart w:id="2" w:name="_Toc31462"/>
      <w:r>
        <w:rPr>
          <w:rFonts w:hint="eastAsia" w:ascii="宋体" w:hAnsi="宋体" w:eastAsia="宋体" w:cs="宋体"/>
          <w:b w:val="0"/>
          <w:bCs w:val="0"/>
          <w:color w:val="auto"/>
          <w:highlight w:val="none"/>
          <w:lang w:val="en-US" w:eastAsia="zh-CN"/>
        </w:rPr>
        <w:t xml:space="preserve">第1节 </w:t>
      </w:r>
      <w:r>
        <w:rPr>
          <w:rFonts w:hint="eastAsia" w:ascii="宋体" w:hAnsi="宋体" w:eastAsia="宋体" w:cs="宋体"/>
          <w:b w:val="0"/>
          <w:bCs w:val="0"/>
          <w:color w:val="auto"/>
          <w:highlight w:val="none"/>
        </w:rPr>
        <w:t>合</w:t>
      </w:r>
      <w:bookmarkStart w:id="3" w:name="_Toc13309378"/>
      <w:bookmarkStart w:id="4" w:name="_Toc300038981"/>
      <w:r>
        <w:rPr>
          <w:rFonts w:hint="eastAsia" w:ascii="宋体" w:hAnsi="宋体" w:eastAsia="宋体" w:cs="宋体"/>
          <w:b w:val="0"/>
          <w:bCs w:val="0"/>
          <w:color w:val="auto"/>
          <w:highlight w:val="none"/>
        </w:rPr>
        <w:t>同协议书</w:t>
      </w:r>
      <w:bookmarkEnd w:id="0"/>
    </w:p>
    <w:bookmarkEnd w:id="3"/>
    <w:p>
      <w:pPr>
        <w:spacing w:line="360" w:lineRule="auto"/>
        <w:jc w:val="center"/>
        <w:rPr>
          <w:b/>
          <w:color w:val="auto"/>
          <w:highlight w:val="none"/>
        </w:rPr>
      </w:pPr>
    </w:p>
    <w:p>
      <w:pPr>
        <w:pStyle w:val="3"/>
        <w:spacing w:before="240" w:after="120" w:line="300" w:lineRule="auto"/>
        <w:jc w:val="center"/>
        <w:rPr>
          <w:rFonts w:ascii="宋体" w:hAnsi="宋体" w:cs="宋体"/>
          <w:color w:val="auto"/>
          <w:sz w:val="28"/>
          <w:szCs w:val="28"/>
          <w:highlight w:val="none"/>
        </w:rPr>
      </w:pPr>
      <w:bookmarkStart w:id="5" w:name="_Toc95912252"/>
      <w:bookmarkStart w:id="6" w:name="_Toc63471429"/>
      <w:bookmarkStart w:id="7" w:name="_Toc3833"/>
      <w:bookmarkStart w:id="8" w:name="_Toc24236"/>
      <w:bookmarkStart w:id="9" w:name="_Toc9244"/>
      <w:bookmarkStart w:id="10" w:name="_Toc7410"/>
      <w:bookmarkStart w:id="11" w:name="_Toc7507605"/>
      <w:r>
        <w:rPr>
          <w:rFonts w:hint="eastAsia" w:ascii="宋体" w:hAnsi="宋体" w:cs="宋体"/>
          <w:color w:val="auto"/>
          <w:sz w:val="28"/>
          <w:szCs w:val="28"/>
          <w:highlight w:val="none"/>
        </w:rPr>
        <w:t>合同协议书</w:t>
      </w:r>
      <w:bookmarkEnd w:id="5"/>
      <w:bookmarkEnd w:id="6"/>
      <w:bookmarkEnd w:id="7"/>
      <w:bookmarkEnd w:id="8"/>
      <w:bookmarkEnd w:id="9"/>
      <w:bookmarkEnd w:id="10"/>
    </w:p>
    <w:p>
      <w:pPr>
        <w:spacing w:line="300" w:lineRule="auto"/>
        <w:rPr>
          <w:rFonts w:ascii="宋体" w:hAnsi="宋体" w:cs="宋体"/>
          <w:b/>
          <w:color w:val="auto"/>
          <w:sz w:val="24"/>
          <w:szCs w:val="24"/>
          <w:highlight w:val="none"/>
          <w:u w:val="single"/>
        </w:rPr>
      </w:pPr>
      <w:r>
        <w:rPr>
          <w:rFonts w:hint="eastAsia" w:ascii="宋体" w:hAnsi="宋体" w:cs="宋体"/>
          <w:b/>
          <w:color w:val="auto"/>
          <w:sz w:val="24"/>
          <w:szCs w:val="24"/>
          <w:highlight w:val="none"/>
        </w:rPr>
        <w:t>发包人（全称）：</w:t>
      </w:r>
      <w:r>
        <w:rPr>
          <w:rFonts w:hint="eastAsia" w:ascii="宋体" w:hAnsi="宋体" w:cs="宋体"/>
          <w:b/>
          <w:color w:val="auto"/>
          <w:sz w:val="24"/>
          <w:szCs w:val="24"/>
          <w:highlight w:val="none"/>
          <w:u w:val="single"/>
        </w:rPr>
        <w:t></w:t>
      </w:r>
      <w:r>
        <w:rPr>
          <w:rFonts w:hint="eastAsia" w:ascii="宋体" w:hAnsi="宋体" w:cs="宋体"/>
          <w:b/>
          <w:color w:val="auto"/>
          <w:sz w:val="24"/>
          <w:szCs w:val="24"/>
          <w:highlight w:val="none"/>
          <w:u w:val="single"/>
          <w:lang w:eastAsia="zh-CN"/>
        </w:rPr>
        <w:t>福建省公安厅</w:t>
      </w:r>
      <w:r>
        <w:rPr>
          <w:rFonts w:hint="eastAsia" w:ascii="宋体" w:hAnsi="宋体" w:cs="宋体"/>
          <w:b/>
          <w:color w:val="auto"/>
          <w:sz w:val="24"/>
          <w:szCs w:val="24"/>
          <w:highlight w:val="none"/>
          <w:u w:val="single"/>
          <w:lang w:val="en-US" w:eastAsia="zh-CN"/>
        </w:rPr>
        <w:t xml:space="preserve">       </w:t>
      </w:r>
      <w:r>
        <w:rPr>
          <w:rFonts w:hint="eastAsia" w:ascii="宋体" w:hAnsi="宋体" w:cs="宋体"/>
          <w:b/>
          <w:color w:val="auto"/>
          <w:sz w:val="24"/>
          <w:szCs w:val="24"/>
          <w:highlight w:val="none"/>
          <w:u w:val="single"/>
        </w:rPr>
        <w:t xml:space="preserve">    </w:t>
      </w:r>
    </w:p>
    <w:p>
      <w:pPr>
        <w:spacing w:line="300" w:lineRule="auto"/>
        <w:rPr>
          <w:rFonts w:ascii="宋体" w:hAnsi="宋体" w:cs="宋体"/>
          <w:b/>
          <w:color w:val="auto"/>
          <w:sz w:val="24"/>
          <w:szCs w:val="24"/>
          <w:highlight w:val="none"/>
          <w:u w:val="single"/>
        </w:rPr>
      </w:pPr>
      <w:r>
        <w:rPr>
          <w:rFonts w:hint="eastAsia" w:ascii="宋体" w:hAnsi="宋体" w:cs="宋体"/>
          <w:b/>
          <w:color w:val="auto"/>
          <w:sz w:val="24"/>
          <w:szCs w:val="24"/>
          <w:highlight w:val="none"/>
        </w:rPr>
        <w:t>承包人（全称）：</w:t>
      </w:r>
      <w:r>
        <w:rPr>
          <w:rFonts w:hint="eastAsia" w:ascii="宋体" w:hAnsi="宋体" w:cs="宋体"/>
          <w:b/>
          <w:color w:val="auto"/>
          <w:sz w:val="24"/>
          <w:szCs w:val="24"/>
          <w:highlight w:val="none"/>
          <w:u w:val="single"/>
        </w:rPr>
        <w:t>                      </w:t>
      </w:r>
    </w:p>
    <w:p>
      <w:pPr>
        <w:spacing w:line="30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根据《中华人民共和国民法典》、《中华人民共和国建筑法》及有关法律规定，遵循平等、自愿、公平和诚实信用的原则，双方就</w:t>
      </w:r>
      <w:r>
        <w:rPr>
          <w:rFonts w:hint="eastAsia" w:ascii="宋体" w:hAnsi="宋体" w:cs="宋体"/>
          <w:color w:val="auto"/>
          <w:sz w:val="24"/>
          <w:highlight w:val="none"/>
          <w:u w:val="single"/>
          <w:lang w:eastAsia="zh-CN"/>
        </w:rPr>
        <w:t>福建省公安厅应急物资储备仓库围墙修复工程</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工程施工及有关事项协商一致，共同达成如下协议：</w:t>
      </w:r>
    </w:p>
    <w:p>
      <w:pPr>
        <w:pStyle w:val="4"/>
        <w:spacing w:before="240" w:after="120" w:line="300" w:lineRule="auto"/>
        <w:rPr>
          <w:rFonts w:ascii="宋体" w:hAnsi="宋体" w:eastAsia="宋体" w:cs="宋体"/>
          <w:bCs w:val="0"/>
          <w:color w:val="auto"/>
          <w:sz w:val="24"/>
          <w:szCs w:val="24"/>
          <w:highlight w:val="none"/>
        </w:rPr>
      </w:pPr>
      <w:bookmarkStart w:id="12" w:name="_Toc63471430"/>
      <w:r>
        <w:rPr>
          <w:rFonts w:hint="eastAsia" w:ascii="宋体" w:hAnsi="宋体" w:eastAsia="宋体" w:cs="宋体"/>
          <w:bCs w:val="0"/>
          <w:color w:val="auto"/>
          <w:sz w:val="24"/>
          <w:szCs w:val="24"/>
          <w:highlight w:val="none"/>
        </w:rPr>
        <w:t xml:space="preserve">   </w:t>
      </w:r>
      <w:r>
        <w:rPr>
          <w:rFonts w:hint="eastAsia" w:ascii="宋体" w:hAnsi="宋体" w:eastAsia="宋体" w:cs="宋体"/>
          <w:b w:val="0"/>
          <w:color w:val="auto"/>
          <w:sz w:val="24"/>
          <w:szCs w:val="24"/>
          <w:highlight w:val="none"/>
        </w:rPr>
        <w:t xml:space="preserve"> </w:t>
      </w:r>
      <w:r>
        <w:rPr>
          <w:rFonts w:hint="eastAsia" w:ascii="宋体" w:hAnsi="宋体" w:eastAsia="宋体" w:cs="宋体"/>
          <w:color w:val="auto"/>
          <w:sz w:val="24"/>
          <w:szCs w:val="24"/>
          <w:highlight w:val="none"/>
        </w:rPr>
        <w:t>一、工程概况</w:t>
      </w:r>
      <w:bookmarkEnd w:id="12"/>
    </w:p>
    <w:p>
      <w:pPr>
        <w:spacing w:line="300" w:lineRule="auto"/>
        <w:ind w:firstLine="470" w:firstLineChars="196"/>
        <w:rPr>
          <w:rFonts w:ascii="宋体" w:hAnsi="宋体" w:cs="宋体"/>
          <w:color w:val="auto"/>
          <w:sz w:val="24"/>
          <w:szCs w:val="24"/>
          <w:highlight w:val="none"/>
          <w:u w:val="single"/>
        </w:rPr>
      </w:pPr>
      <w:r>
        <w:rPr>
          <w:rFonts w:hint="eastAsia" w:ascii="宋体" w:hAnsi="宋体" w:cs="宋体"/>
          <w:bCs/>
          <w:color w:val="auto"/>
          <w:sz w:val="24"/>
          <w:szCs w:val="24"/>
          <w:highlight w:val="none"/>
        </w:rPr>
        <w:t>1.工程名称</w:t>
      </w:r>
      <w:r>
        <w:rPr>
          <w:rFonts w:hint="eastAsia" w:ascii="宋体" w:hAnsi="宋体" w:cs="宋体"/>
          <w:color w:val="auto"/>
          <w:sz w:val="24"/>
          <w:szCs w:val="24"/>
          <w:highlight w:val="none"/>
        </w:rPr>
        <w:t>：</w:t>
      </w:r>
      <w:r>
        <w:rPr>
          <w:rFonts w:hint="eastAsia" w:ascii="宋体" w:hAnsi="宋体" w:cs="宋体"/>
          <w:color w:val="auto"/>
          <w:sz w:val="24"/>
          <w:highlight w:val="none"/>
          <w:u w:val="single"/>
          <w:lang w:eastAsia="zh-CN"/>
        </w:rPr>
        <w:t>福建省公安厅应急物资储备仓库围墙修复工程</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pPr>
        <w:spacing w:line="300" w:lineRule="auto"/>
        <w:ind w:firstLine="470" w:firstLineChars="196"/>
        <w:rPr>
          <w:rFonts w:ascii="宋体" w:hAnsi="宋体" w:cs="宋体"/>
          <w:bCs/>
          <w:color w:val="auto"/>
          <w:sz w:val="24"/>
          <w:szCs w:val="24"/>
          <w:highlight w:val="none"/>
        </w:rPr>
      </w:pPr>
      <w:r>
        <w:rPr>
          <w:rFonts w:hint="eastAsia" w:ascii="宋体" w:hAnsi="宋体" w:cs="宋体"/>
          <w:bCs/>
          <w:color w:val="auto"/>
          <w:sz w:val="24"/>
          <w:szCs w:val="24"/>
          <w:highlight w:val="none"/>
        </w:rPr>
        <w:t>2.工程地点：</w:t>
      </w:r>
      <w:r>
        <w:rPr>
          <w:rFonts w:hint="eastAsia" w:ascii="宋体" w:hAnsi="宋体" w:cs="宋体"/>
          <w:color w:val="auto"/>
          <w:sz w:val="24"/>
          <w:szCs w:val="24"/>
          <w:highlight w:val="none"/>
          <w:u w:val="single"/>
          <w:lang w:val="en-US" w:eastAsia="zh-CN"/>
        </w:rPr>
        <w:t>福州市</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pPr>
        <w:spacing w:line="300" w:lineRule="auto"/>
        <w:ind w:firstLine="470" w:firstLineChars="196"/>
        <w:rPr>
          <w:rFonts w:ascii="宋体" w:hAnsi="宋体" w:cs="宋体"/>
          <w:bCs/>
          <w:color w:val="auto"/>
          <w:sz w:val="24"/>
          <w:szCs w:val="24"/>
          <w:highlight w:val="none"/>
        </w:rPr>
      </w:pPr>
      <w:r>
        <w:rPr>
          <w:rFonts w:hint="eastAsia" w:ascii="宋体" w:hAnsi="宋体" w:cs="宋体"/>
          <w:bCs/>
          <w:color w:val="auto"/>
          <w:sz w:val="24"/>
          <w:szCs w:val="24"/>
          <w:highlight w:val="none"/>
        </w:rPr>
        <w:t>3.工程立项批准文号：</w:t>
      </w:r>
      <w:r>
        <w:rPr>
          <w:rFonts w:hint="eastAsia" w:ascii="宋体" w:hAnsi="宋体" w:cs="宋体"/>
          <w:color w:val="auto"/>
          <w:sz w:val="24"/>
          <w:szCs w:val="24"/>
          <w:highlight w:val="none"/>
          <w:u w:val="single"/>
        </w:rPr>
        <w:t xml:space="preserve">/                      </w:t>
      </w:r>
      <w:r>
        <w:rPr>
          <w:rFonts w:hint="eastAsia" w:ascii="宋体" w:hAnsi="宋体" w:cs="宋体"/>
          <w:bCs/>
          <w:color w:val="auto"/>
          <w:sz w:val="24"/>
          <w:szCs w:val="24"/>
          <w:highlight w:val="none"/>
        </w:rPr>
        <w:t>。</w:t>
      </w:r>
    </w:p>
    <w:p>
      <w:pPr>
        <w:spacing w:line="300" w:lineRule="auto"/>
        <w:ind w:firstLine="470" w:firstLineChars="196"/>
        <w:rPr>
          <w:rFonts w:ascii="宋体" w:hAnsi="宋体" w:cs="宋体"/>
          <w:bCs/>
          <w:color w:val="auto"/>
          <w:sz w:val="24"/>
          <w:szCs w:val="24"/>
          <w:highlight w:val="none"/>
        </w:rPr>
      </w:pPr>
      <w:r>
        <w:rPr>
          <w:rFonts w:hint="eastAsia" w:ascii="宋体" w:hAnsi="宋体" w:cs="宋体"/>
          <w:bCs/>
          <w:color w:val="auto"/>
          <w:sz w:val="24"/>
          <w:szCs w:val="24"/>
          <w:highlight w:val="none"/>
        </w:rPr>
        <w:t>4.资金来源：</w:t>
      </w:r>
      <w:r>
        <w:rPr>
          <w:rFonts w:hint="eastAsia" w:ascii="宋体" w:hAnsi="宋体" w:cs="宋体"/>
          <w:color w:val="auto"/>
          <w:sz w:val="24"/>
          <w:szCs w:val="24"/>
          <w:highlight w:val="none"/>
          <w:u w:val="single"/>
          <w:lang w:val="en-US" w:eastAsia="zh-CN"/>
        </w:rPr>
        <w:t>2024年厅应急仓储运转费</w:t>
      </w:r>
      <w:r>
        <w:rPr>
          <w:rFonts w:hint="eastAsia" w:ascii="宋体" w:hAnsi="宋体" w:cs="宋体"/>
          <w:color w:val="auto"/>
          <w:sz w:val="24"/>
          <w:szCs w:val="24"/>
          <w:highlight w:val="none"/>
          <w:u w:val="single"/>
        </w:rPr>
        <w:t xml:space="preserve"> </w:t>
      </w:r>
      <w:r>
        <w:rPr>
          <w:rFonts w:hint="eastAsia" w:ascii="宋体" w:hAnsi="宋体" w:cs="宋体"/>
          <w:bCs/>
          <w:color w:val="auto"/>
          <w:sz w:val="24"/>
          <w:szCs w:val="24"/>
          <w:highlight w:val="none"/>
        </w:rPr>
        <w:t>。</w:t>
      </w:r>
    </w:p>
    <w:p>
      <w:pPr>
        <w:spacing w:line="300" w:lineRule="auto"/>
        <w:ind w:firstLine="470" w:firstLineChars="196"/>
        <w:rPr>
          <w:rFonts w:ascii="宋体" w:hAnsi="宋体" w:cs="宋体"/>
          <w:bCs/>
          <w:color w:val="auto"/>
          <w:sz w:val="24"/>
          <w:szCs w:val="24"/>
          <w:highlight w:val="none"/>
        </w:rPr>
      </w:pPr>
      <w:r>
        <w:rPr>
          <w:rFonts w:hint="eastAsia" w:ascii="宋体" w:hAnsi="宋体" w:cs="宋体"/>
          <w:bCs/>
          <w:color w:val="auto"/>
          <w:sz w:val="24"/>
          <w:szCs w:val="24"/>
          <w:highlight w:val="none"/>
        </w:rPr>
        <w:t>5.工程内容：</w:t>
      </w:r>
      <w:r>
        <w:rPr>
          <w:rFonts w:hint="eastAsia" w:ascii="宋体" w:hAnsi="宋体" w:cs="宋体"/>
          <w:color w:val="auto"/>
          <w:sz w:val="24"/>
          <w:szCs w:val="22"/>
          <w:highlight w:val="none"/>
          <w:u w:val="single"/>
          <w:lang w:eastAsia="zh-CN"/>
        </w:rPr>
        <w:t>福建省公安厅应急物资储备仓库围墙修复工程，详见招标图纸、招标控制价和工程量清单及编制说明，具体以招标图纸为依据，以发包人提供的工程量清单为准</w:t>
      </w:r>
      <w:r>
        <w:rPr>
          <w:rFonts w:hint="eastAsia" w:ascii="宋体" w:hAnsi="宋体" w:cs="宋体"/>
          <w:bCs/>
          <w:color w:val="auto"/>
          <w:sz w:val="24"/>
          <w:szCs w:val="24"/>
          <w:highlight w:val="none"/>
        </w:rPr>
        <w:t>。</w:t>
      </w:r>
    </w:p>
    <w:p>
      <w:pPr>
        <w:spacing w:line="300" w:lineRule="auto"/>
        <w:ind w:firstLine="470" w:firstLineChars="196"/>
        <w:rPr>
          <w:rFonts w:ascii="宋体" w:hAnsi="宋体" w:cs="宋体"/>
          <w:bCs/>
          <w:color w:val="auto"/>
          <w:sz w:val="24"/>
          <w:szCs w:val="24"/>
          <w:highlight w:val="none"/>
        </w:rPr>
      </w:pPr>
      <w:r>
        <w:rPr>
          <w:rFonts w:hint="eastAsia" w:ascii="宋体" w:hAnsi="宋体" w:cs="宋体"/>
          <w:bCs/>
          <w:color w:val="auto"/>
          <w:sz w:val="24"/>
          <w:szCs w:val="24"/>
          <w:highlight w:val="none"/>
        </w:rPr>
        <w:t>6.质量要求：</w:t>
      </w:r>
    </w:p>
    <w:p>
      <w:pPr>
        <w:spacing w:line="300" w:lineRule="auto"/>
        <w:ind w:firstLine="463" w:firstLineChars="193"/>
        <w:rPr>
          <w:rFonts w:ascii="宋体" w:hAnsi="宋体" w:cs="宋体"/>
          <w:color w:val="auto"/>
          <w:sz w:val="24"/>
          <w:szCs w:val="24"/>
          <w:highlight w:val="none"/>
        </w:rPr>
      </w:pPr>
      <w:r>
        <w:rPr>
          <w:rFonts w:hint="eastAsia" w:ascii="宋体" w:hAnsi="宋体" w:eastAsia="宋体" w:cs="宋体"/>
          <w:color w:val="auto"/>
          <w:sz w:val="24"/>
          <w:highlight w:val="none"/>
          <w:lang w:val="en-US" w:eastAsia="zh-CN"/>
        </w:rPr>
        <w:t>承包人</w:t>
      </w:r>
      <w:r>
        <w:rPr>
          <w:rFonts w:hint="eastAsia" w:ascii="宋体" w:hAnsi="宋体" w:eastAsia="宋体" w:cs="宋体"/>
          <w:color w:val="auto"/>
          <w:sz w:val="24"/>
          <w:highlight w:val="none"/>
        </w:rPr>
        <w:t>须具备有效期内的不低于叁级建筑工程施工总承包资质和《施工企业安全生产许可证》。</w:t>
      </w:r>
    </w:p>
    <w:p>
      <w:pPr>
        <w:pStyle w:val="4"/>
        <w:spacing w:before="240" w:after="120" w:line="300" w:lineRule="auto"/>
        <w:rPr>
          <w:rFonts w:ascii="宋体" w:hAnsi="宋体" w:eastAsia="宋体" w:cs="宋体"/>
          <w:bCs w:val="0"/>
          <w:color w:val="auto"/>
          <w:sz w:val="24"/>
          <w:szCs w:val="24"/>
          <w:highlight w:val="none"/>
        </w:rPr>
      </w:pPr>
      <w:bookmarkStart w:id="13" w:name="_Toc63471431"/>
      <w:r>
        <w:rPr>
          <w:rFonts w:hint="eastAsia" w:ascii="宋体" w:hAnsi="宋体" w:eastAsia="宋体" w:cs="宋体"/>
          <w:bCs w:val="0"/>
          <w:color w:val="auto"/>
          <w:sz w:val="24"/>
          <w:szCs w:val="24"/>
          <w:highlight w:val="none"/>
        </w:rPr>
        <w:t xml:space="preserve">    二、合同工期</w:t>
      </w:r>
      <w:bookmarkEnd w:id="13"/>
    </w:p>
    <w:p>
      <w:pPr>
        <w:spacing w:line="300" w:lineRule="auto"/>
        <w:ind w:firstLine="459"/>
        <w:rPr>
          <w:rFonts w:ascii="宋体" w:hAnsi="宋体" w:cs="宋体"/>
          <w:color w:val="auto"/>
          <w:sz w:val="24"/>
          <w:szCs w:val="24"/>
          <w:highlight w:val="none"/>
        </w:rPr>
      </w:pPr>
      <w:r>
        <w:rPr>
          <w:rFonts w:hint="eastAsia" w:ascii="宋体" w:hAnsi="宋体" w:cs="宋体"/>
          <w:color w:val="auto"/>
          <w:sz w:val="24"/>
          <w:szCs w:val="24"/>
          <w:highlight w:val="none"/>
        </w:rPr>
        <w:t>计划开工日期：</w:t>
      </w:r>
      <w:r>
        <w:rPr>
          <w:rFonts w:hint="eastAsia" w:ascii="宋体" w:hAnsi="宋体" w:cs="宋体"/>
          <w:color w:val="auto"/>
          <w:sz w:val="24"/>
          <w:szCs w:val="24"/>
          <w:highlight w:val="none"/>
          <w:u w:val="single"/>
        </w:rPr>
        <w:t></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rPr>
        <w:t></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rPr>
        <w:t></w:t>
      </w:r>
      <w:r>
        <w:rPr>
          <w:rFonts w:hint="eastAsia" w:ascii="宋体" w:hAnsi="宋体" w:cs="宋体"/>
          <w:color w:val="auto"/>
          <w:sz w:val="24"/>
          <w:szCs w:val="24"/>
          <w:highlight w:val="none"/>
        </w:rPr>
        <w:t>日。</w:t>
      </w:r>
    </w:p>
    <w:p>
      <w:pPr>
        <w:spacing w:line="300" w:lineRule="auto"/>
        <w:ind w:firstLine="459"/>
        <w:rPr>
          <w:rFonts w:ascii="宋体" w:hAnsi="宋体" w:cs="宋体"/>
          <w:color w:val="auto"/>
          <w:sz w:val="24"/>
          <w:szCs w:val="24"/>
          <w:highlight w:val="none"/>
        </w:rPr>
      </w:pPr>
      <w:r>
        <w:rPr>
          <w:rFonts w:hint="eastAsia" w:ascii="宋体" w:hAnsi="宋体" w:cs="宋体"/>
          <w:color w:val="auto"/>
          <w:sz w:val="24"/>
          <w:szCs w:val="24"/>
          <w:highlight w:val="none"/>
        </w:rPr>
        <w:t>计划竣工日期：</w:t>
      </w:r>
      <w:r>
        <w:rPr>
          <w:rFonts w:hint="eastAsia" w:ascii="宋体" w:hAnsi="宋体" w:cs="宋体"/>
          <w:color w:val="auto"/>
          <w:sz w:val="24"/>
          <w:szCs w:val="24"/>
          <w:highlight w:val="none"/>
          <w:u w:val="single"/>
        </w:rPr>
        <w:t></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rPr>
        <w:t></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rPr>
        <w:t></w:t>
      </w:r>
      <w:r>
        <w:rPr>
          <w:rFonts w:hint="eastAsia" w:ascii="宋体" w:hAnsi="宋体" w:cs="宋体"/>
          <w:color w:val="auto"/>
          <w:sz w:val="24"/>
          <w:szCs w:val="24"/>
          <w:highlight w:val="none"/>
        </w:rPr>
        <w:t>日。</w:t>
      </w:r>
    </w:p>
    <w:p>
      <w:pPr>
        <w:spacing w:line="300" w:lineRule="auto"/>
        <w:ind w:firstLine="459"/>
        <w:rPr>
          <w:rFonts w:ascii="宋体" w:hAnsi="宋体" w:cs="宋体"/>
          <w:color w:val="auto"/>
          <w:sz w:val="24"/>
          <w:szCs w:val="24"/>
          <w:highlight w:val="none"/>
        </w:rPr>
      </w:pPr>
      <w:r>
        <w:rPr>
          <w:rFonts w:hint="eastAsia" w:ascii="宋体" w:hAnsi="宋体" w:cs="宋体"/>
          <w:color w:val="auto"/>
          <w:sz w:val="24"/>
          <w:szCs w:val="24"/>
          <w:highlight w:val="none"/>
        </w:rPr>
        <w:t>工期总日历天数：</w:t>
      </w:r>
      <w:r>
        <w:rPr>
          <w:rFonts w:hint="eastAsia" w:ascii="宋体" w:hAnsi="宋体" w:cs="宋体"/>
          <w:color w:val="auto"/>
          <w:sz w:val="24"/>
          <w:szCs w:val="24"/>
          <w:highlight w:val="none"/>
          <w:u w:val="single"/>
        </w:rPr>
        <w:t></w:t>
      </w:r>
      <w:r>
        <w:rPr>
          <w:rFonts w:hint="eastAsia" w:ascii="宋体" w:hAnsi="宋体" w:cs="宋体"/>
          <w:color w:val="auto"/>
          <w:sz w:val="24"/>
          <w:szCs w:val="24"/>
          <w:highlight w:val="none"/>
        </w:rPr>
        <w:t>天。工期总日历天数与根据前述计划开竣工日期计算的工期天数不一致的，以工期总日历天数为准。</w:t>
      </w:r>
    </w:p>
    <w:p>
      <w:pPr>
        <w:pStyle w:val="4"/>
        <w:spacing w:before="240" w:after="120" w:line="300" w:lineRule="auto"/>
        <w:rPr>
          <w:rFonts w:ascii="宋体" w:hAnsi="宋体" w:eastAsia="宋体" w:cs="宋体"/>
          <w:color w:val="auto"/>
          <w:sz w:val="24"/>
          <w:szCs w:val="24"/>
          <w:highlight w:val="none"/>
        </w:rPr>
      </w:pPr>
      <w:bookmarkStart w:id="14" w:name="_Toc63471432"/>
      <w:r>
        <w:rPr>
          <w:rFonts w:hint="eastAsia" w:ascii="宋体" w:hAnsi="宋体" w:eastAsia="宋体" w:cs="宋体"/>
          <w:bCs w:val="0"/>
          <w:color w:val="auto"/>
          <w:sz w:val="24"/>
          <w:szCs w:val="24"/>
          <w:highlight w:val="none"/>
        </w:rPr>
        <w:t xml:space="preserve">   </w:t>
      </w:r>
      <w:r>
        <w:rPr>
          <w:rFonts w:hint="eastAsia" w:ascii="宋体" w:hAnsi="宋体" w:eastAsia="宋体" w:cs="宋体"/>
          <w:color w:val="auto"/>
          <w:sz w:val="24"/>
          <w:szCs w:val="24"/>
          <w:highlight w:val="none"/>
        </w:rPr>
        <w:t xml:space="preserve"> 三、质量标准</w:t>
      </w:r>
      <w:bookmarkEnd w:id="14"/>
    </w:p>
    <w:p>
      <w:pPr>
        <w:spacing w:line="300" w:lineRule="auto"/>
        <w:ind w:firstLine="459"/>
        <w:rPr>
          <w:rFonts w:ascii="宋体" w:hAnsi="宋体" w:cs="宋体"/>
          <w:color w:val="auto"/>
          <w:sz w:val="24"/>
          <w:szCs w:val="24"/>
          <w:highlight w:val="none"/>
        </w:rPr>
      </w:pPr>
      <w:r>
        <w:rPr>
          <w:rFonts w:hint="eastAsia" w:ascii="宋体" w:hAnsi="宋体" w:cs="宋体"/>
          <w:color w:val="auto"/>
          <w:sz w:val="24"/>
          <w:szCs w:val="24"/>
          <w:highlight w:val="none"/>
        </w:rPr>
        <w:t>工程质量符合《建筑工程施工质量验收规范》合格标准，并经</w:t>
      </w:r>
      <w:r>
        <w:rPr>
          <w:rFonts w:hint="eastAsia" w:ascii="宋体" w:hAnsi="宋体" w:cs="宋体"/>
          <w:color w:val="auto"/>
          <w:sz w:val="24"/>
          <w:szCs w:val="22"/>
          <w:highlight w:val="none"/>
          <w:u w:val="single"/>
          <w:lang w:eastAsia="zh-CN"/>
        </w:rPr>
        <w:t>发包人</w:t>
      </w:r>
      <w:r>
        <w:rPr>
          <w:rFonts w:hint="eastAsia" w:ascii="宋体" w:hAnsi="宋体" w:cs="宋体"/>
          <w:color w:val="auto"/>
          <w:sz w:val="24"/>
          <w:szCs w:val="24"/>
          <w:highlight w:val="none"/>
        </w:rPr>
        <w:t>验收合格</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且承诺保证安防工程与</w:t>
      </w:r>
      <w:r>
        <w:rPr>
          <w:rFonts w:hint="eastAsia" w:ascii="宋体" w:hAnsi="宋体" w:cs="宋体"/>
          <w:color w:val="auto"/>
          <w:sz w:val="24"/>
          <w:szCs w:val="22"/>
          <w:highlight w:val="none"/>
          <w:u w:val="single"/>
          <w:lang w:eastAsia="zh-CN"/>
        </w:rPr>
        <w:t>发包人</w:t>
      </w:r>
      <w:r>
        <w:rPr>
          <w:rFonts w:hint="eastAsia" w:ascii="宋体" w:hAnsi="宋体" w:cs="宋体"/>
          <w:color w:val="auto"/>
          <w:sz w:val="24"/>
          <w:szCs w:val="24"/>
          <w:highlight w:val="none"/>
          <w:lang w:val="en-US" w:eastAsia="zh-CN"/>
        </w:rPr>
        <w:t>系统完成对接。</w:t>
      </w:r>
    </w:p>
    <w:p>
      <w:pPr>
        <w:pStyle w:val="4"/>
        <w:spacing w:before="240" w:after="120" w:line="300" w:lineRule="auto"/>
        <w:rPr>
          <w:rFonts w:ascii="宋体" w:hAnsi="宋体" w:eastAsia="宋体" w:cs="宋体"/>
          <w:color w:val="auto"/>
          <w:sz w:val="24"/>
          <w:szCs w:val="24"/>
          <w:highlight w:val="none"/>
        </w:rPr>
      </w:pPr>
      <w:bookmarkStart w:id="15" w:name="_Toc63471433"/>
      <w:r>
        <w:rPr>
          <w:rFonts w:hint="eastAsia" w:ascii="宋体" w:hAnsi="宋体" w:eastAsia="宋体" w:cs="宋体"/>
          <w:bCs w:val="0"/>
          <w:color w:val="auto"/>
          <w:sz w:val="24"/>
          <w:szCs w:val="24"/>
          <w:highlight w:val="none"/>
        </w:rPr>
        <w:t xml:space="preserve">   </w:t>
      </w:r>
      <w:r>
        <w:rPr>
          <w:rFonts w:hint="eastAsia" w:ascii="宋体" w:hAnsi="宋体" w:eastAsia="宋体" w:cs="宋体"/>
          <w:b w:val="0"/>
          <w:color w:val="auto"/>
          <w:sz w:val="24"/>
          <w:szCs w:val="24"/>
          <w:highlight w:val="none"/>
        </w:rPr>
        <w:t xml:space="preserve"> </w:t>
      </w:r>
      <w:r>
        <w:rPr>
          <w:rFonts w:hint="eastAsia" w:ascii="宋体" w:hAnsi="宋体" w:eastAsia="宋体" w:cs="宋体"/>
          <w:color w:val="auto"/>
          <w:sz w:val="24"/>
          <w:szCs w:val="24"/>
          <w:highlight w:val="none"/>
        </w:rPr>
        <w:t>四、签约合同价与合同价格形式</w:t>
      </w:r>
      <w:r>
        <w:rPr>
          <w:rFonts w:hint="eastAsia" w:ascii="宋体" w:hAnsi="宋体" w:eastAsia="宋体" w:cs="宋体"/>
          <w:color w:val="auto"/>
          <w:sz w:val="24"/>
          <w:szCs w:val="24"/>
          <w:highlight w:val="none"/>
        </w:rPr>
        <w:tab/>
      </w:r>
      <w:bookmarkEnd w:id="15"/>
    </w:p>
    <w:p>
      <w:pPr>
        <w:spacing w:line="30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（一）、签约合同含税价为：</w:t>
      </w:r>
    </w:p>
    <w:p>
      <w:pPr>
        <w:snapToGrid w:val="0"/>
        <w:spacing w:line="300" w:lineRule="auto"/>
        <w:ind w:firstLine="475" w:firstLineChars="198"/>
        <w:rPr>
          <w:rFonts w:hAnsi="宋体"/>
          <w:color w:val="auto"/>
          <w:sz w:val="24"/>
          <w:szCs w:val="24"/>
          <w:highlight w:val="none"/>
        </w:rPr>
      </w:pPr>
      <w:r>
        <w:rPr>
          <w:rFonts w:hint="eastAsia" w:ascii="宋体" w:hAnsi="宋体" w:cs="宋体"/>
          <w:color w:val="auto"/>
          <w:sz w:val="24"/>
          <w:szCs w:val="24"/>
          <w:highlight w:val="none"/>
        </w:rPr>
        <w:t>人民币（大写）</w:t>
      </w:r>
      <w:r>
        <w:rPr>
          <w:rFonts w:hint="eastAsia" w:ascii="宋体" w:hAnsi="宋体" w:cs="宋体"/>
          <w:color w:val="auto"/>
          <w:sz w:val="24"/>
          <w:szCs w:val="24"/>
          <w:highlight w:val="none"/>
          <w:u w:val="single"/>
          <w:lang w:val="en-US" w:eastAsia="zh-CN"/>
        </w:rPr>
        <w:t xml:space="preserve">    </w:t>
      </w:r>
      <w:r>
        <w:rPr>
          <w:rFonts w:ascii="宋体" w:hAnsi="宋体" w:cs="宋体"/>
          <w:color w:val="auto"/>
          <w:sz w:val="24"/>
          <w:szCs w:val="24"/>
          <w:highlight w:val="none"/>
        </w:rPr>
        <w:t>(¥</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元</w:t>
      </w:r>
      <w:r>
        <w:rPr>
          <w:rFonts w:ascii="宋体" w:hAnsi="宋体" w:cs="宋体"/>
          <w:color w:val="auto"/>
          <w:sz w:val="24"/>
          <w:szCs w:val="24"/>
          <w:highlight w:val="none"/>
        </w:rPr>
        <w:t>)</w:t>
      </w:r>
      <w:r>
        <w:rPr>
          <w:rFonts w:hint="eastAsia" w:hAnsi="宋体"/>
          <w:color w:val="auto"/>
          <w:sz w:val="24"/>
          <w:szCs w:val="24"/>
          <w:highlight w:val="none"/>
        </w:rPr>
        <w:t>。最终结算金额以有权</w:t>
      </w:r>
      <w:r>
        <w:rPr>
          <w:rFonts w:hint="eastAsia" w:hAnsi="宋体"/>
          <w:color w:val="auto"/>
          <w:sz w:val="24"/>
          <w:szCs w:val="24"/>
          <w:highlight w:val="none"/>
          <w:lang w:eastAsia="zh-CN"/>
        </w:rPr>
        <w:t>审核</w:t>
      </w:r>
      <w:r>
        <w:rPr>
          <w:rFonts w:hint="eastAsia" w:hAnsi="宋体"/>
          <w:color w:val="auto"/>
          <w:sz w:val="24"/>
          <w:szCs w:val="24"/>
          <w:highlight w:val="none"/>
        </w:rPr>
        <w:t>部门审核确认为准。</w:t>
      </w:r>
      <w:r>
        <w:rPr>
          <w:rFonts w:hint="eastAsia" w:hAnsi="宋体"/>
          <w:color w:val="auto"/>
          <w:sz w:val="24"/>
          <w:szCs w:val="24"/>
          <w:highlight w:val="none"/>
          <w:lang w:val="en-US" w:eastAsia="zh-CN"/>
        </w:rPr>
        <w:t xml:space="preserve"> </w:t>
      </w:r>
    </w:p>
    <w:p>
      <w:pPr>
        <w:tabs>
          <w:tab w:val="left" w:pos="427"/>
        </w:tabs>
        <w:spacing w:line="30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（二）</w:t>
      </w:r>
      <w:r>
        <w:rPr>
          <w:rFonts w:hint="eastAsia" w:ascii="宋体" w:hAnsi="宋体" w:cs="宋体"/>
          <w:color w:val="auto"/>
          <w:sz w:val="24"/>
          <w:szCs w:val="24"/>
          <w:highlight w:val="none"/>
          <w:lang w:eastAsia="zh-CN"/>
        </w:rPr>
        <w:t>本</w:t>
      </w:r>
      <w:r>
        <w:rPr>
          <w:rFonts w:hint="eastAsia" w:ascii="宋体" w:hAnsi="宋体" w:cs="宋体"/>
          <w:color w:val="auto"/>
          <w:sz w:val="24"/>
          <w:highlight w:val="none"/>
          <w:lang w:bidi="ar"/>
        </w:rPr>
        <w:t>合同为固定</w:t>
      </w:r>
      <w:r>
        <w:rPr>
          <w:rFonts w:hint="eastAsia" w:ascii="宋体" w:hAnsi="宋体" w:cs="宋体"/>
          <w:color w:val="auto"/>
          <w:sz w:val="24"/>
          <w:highlight w:val="none"/>
          <w:u w:val="none"/>
          <w:lang w:eastAsia="zh-CN" w:bidi="ar"/>
        </w:rPr>
        <w:t>总</w:t>
      </w:r>
      <w:r>
        <w:rPr>
          <w:rFonts w:hint="eastAsia" w:ascii="宋体" w:hAnsi="宋体" w:cs="宋体"/>
          <w:color w:val="auto"/>
          <w:sz w:val="24"/>
          <w:highlight w:val="none"/>
          <w:u w:val="none"/>
          <w:lang w:bidi="ar"/>
        </w:rPr>
        <w:t>价</w:t>
      </w:r>
      <w:r>
        <w:rPr>
          <w:rFonts w:hint="eastAsia" w:ascii="宋体" w:hAnsi="宋体" w:cs="宋体"/>
          <w:color w:val="auto"/>
          <w:sz w:val="24"/>
          <w:highlight w:val="none"/>
          <w:lang w:bidi="ar"/>
        </w:rPr>
        <w:t>合同</w:t>
      </w:r>
      <w:r>
        <w:rPr>
          <w:rFonts w:hint="eastAsia" w:ascii="宋体" w:hAnsi="宋体" w:cs="宋体"/>
          <w:color w:val="auto"/>
          <w:sz w:val="24"/>
          <w:highlight w:val="none"/>
          <w:lang w:eastAsia="zh-CN" w:bidi="ar"/>
        </w:rPr>
        <w:t>，</w:t>
      </w:r>
      <w:r>
        <w:rPr>
          <w:rFonts w:hint="eastAsia" w:ascii="宋体" w:hAnsi="宋体" w:cs="宋体"/>
          <w:color w:val="auto"/>
          <w:sz w:val="24"/>
          <w:highlight w:val="none"/>
          <w:lang w:bidi="ar"/>
        </w:rPr>
        <w:t>包括</w:t>
      </w:r>
      <w:r>
        <w:rPr>
          <w:rFonts w:ascii="宋体" w:hAnsi="宋体" w:cs="宋体"/>
          <w:color w:val="auto"/>
          <w:sz w:val="24"/>
          <w:highlight w:val="none"/>
          <w:lang w:bidi="ar"/>
        </w:rPr>
        <w:t>(</w:t>
      </w:r>
      <w:r>
        <w:rPr>
          <w:rFonts w:hint="eastAsia" w:ascii="宋体" w:hAnsi="宋体" w:cs="宋体"/>
          <w:color w:val="auto"/>
          <w:sz w:val="24"/>
          <w:highlight w:val="none"/>
          <w:lang w:bidi="ar"/>
        </w:rPr>
        <w:t>但不限于</w:t>
      </w:r>
      <w:r>
        <w:rPr>
          <w:rFonts w:ascii="宋体" w:hAnsi="宋体" w:cs="宋体"/>
          <w:color w:val="auto"/>
          <w:sz w:val="24"/>
          <w:highlight w:val="none"/>
          <w:lang w:bidi="ar"/>
        </w:rPr>
        <w:t>)</w:t>
      </w:r>
      <w:r>
        <w:rPr>
          <w:rFonts w:hint="eastAsia" w:ascii="宋体" w:hAnsi="宋体" w:cs="宋体"/>
          <w:color w:val="auto"/>
          <w:sz w:val="24"/>
          <w:highlight w:val="none"/>
          <w:lang w:bidi="ar"/>
        </w:rPr>
        <w:t>人工费、工人进退场费、工人劳保用品费、材料费（保管费）、运输费（装卸费、运输损耗）、机械费、安装费、调试费、检验费、复检费、赶工费、安全文明施工费、施工措施费、不可预见费、保险费、工伤医疗费、风险费、乙方管理费、利润、税金等一切与本合同有关的工作产生的费用。若在合同履行期间，国家税收政策调整，则含税价相应调整；即税率上调或下调，结算价相应上调或下调；除此之外不再因市场行情涨跌、政策变动等因素调整本固定单价。</w:t>
      </w:r>
      <w:r>
        <w:rPr>
          <w:rFonts w:ascii="宋体" w:hAnsi="宋体" w:cs="宋体"/>
          <w:color w:val="auto"/>
          <w:sz w:val="24"/>
          <w:szCs w:val="24"/>
          <w:highlight w:val="none"/>
        </w:rPr>
        <w:t xml:space="preserve"> </w:t>
      </w:r>
    </w:p>
    <w:p>
      <w:pPr>
        <w:pStyle w:val="17"/>
        <w:tabs>
          <w:tab w:val="left" w:pos="427"/>
        </w:tabs>
        <w:spacing w:line="300" w:lineRule="auto"/>
        <w:ind w:left="540" w:firstLine="0" w:firstLineChars="0"/>
        <w:rPr>
          <w:rFonts w:ascii="宋体" w:hAnsi="宋体" w:cs="宋体"/>
          <w:color w:val="auto"/>
          <w:sz w:val="24"/>
          <w:szCs w:val="24"/>
          <w:highlight w:val="none"/>
        </w:rPr>
      </w:pPr>
      <w:bookmarkStart w:id="16" w:name="_Toc63471434"/>
      <w:r>
        <w:rPr>
          <w:rFonts w:hint="eastAsia" w:ascii="宋体" w:hAnsi="宋体" w:cs="宋体"/>
          <w:color w:val="auto"/>
          <w:sz w:val="24"/>
          <w:szCs w:val="24"/>
          <w:highlight w:val="none"/>
        </w:rPr>
        <w:t>（三）、发票信息</w:t>
      </w:r>
    </w:p>
    <w:p>
      <w:pPr>
        <w:tabs>
          <w:tab w:val="left" w:pos="427"/>
        </w:tabs>
        <w:spacing w:line="300" w:lineRule="auto"/>
        <w:ind w:firstLine="420" w:firstLineChars="175"/>
        <w:rPr>
          <w:rFonts w:ascii="宋体" w:hAnsi="宋体" w:cs="宋体"/>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rPr>
        <w:t>承包人属于以下第（</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）种纳税人：</w:t>
      </w:r>
    </w:p>
    <w:p>
      <w:pPr>
        <w:tabs>
          <w:tab w:val="left" w:pos="427"/>
        </w:tabs>
        <w:spacing w:line="300" w:lineRule="auto"/>
        <w:ind w:firstLine="420" w:firstLineChars="175"/>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1</w:t>
      </w:r>
      <w:r>
        <w:rPr>
          <w:rFonts w:hint="eastAsia" w:ascii="宋体" w:hAnsi="宋体" w:cs="宋体"/>
          <w:color w:val="auto"/>
          <w:sz w:val="24"/>
          <w:szCs w:val="24"/>
          <w:highlight w:val="none"/>
        </w:rPr>
        <w:t>）一般纳税人</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w:t>
      </w:r>
      <w:r>
        <w:rPr>
          <w:rFonts w:ascii="宋体" w:hAnsi="宋体" w:cs="宋体"/>
          <w:color w:val="auto"/>
          <w:sz w:val="24"/>
          <w:szCs w:val="24"/>
          <w:highlight w:val="none"/>
        </w:rPr>
        <w:t>2</w:t>
      </w:r>
      <w:r>
        <w:rPr>
          <w:rFonts w:hint="eastAsia" w:ascii="宋体" w:hAnsi="宋体" w:cs="宋体"/>
          <w:color w:val="auto"/>
          <w:sz w:val="24"/>
          <w:szCs w:val="24"/>
          <w:highlight w:val="none"/>
        </w:rPr>
        <w:t>）小规模纳税人</w:t>
      </w:r>
      <w:r>
        <w:rPr>
          <w:rFonts w:ascii="宋体" w:hAnsi="宋体" w:cs="宋体"/>
          <w:color w:val="auto"/>
          <w:sz w:val="24"/>
          <w:szCs w:val="24"/>
          <w:highlight w:val="none"/>
        </w:rPr>
        <w:t xml:space="preserve">   </w:t>
      </w:r>
    </w:p>
    <w:p>
      <w:pPr>
        <w:tabs>
          <w:tab w:val="left" w:pos="427"/>
        </w:tabs>
        <w:spacing w:line="300" w:lineRule="auto"/>
        <w:ind w:firstLine="420" w:firstLineChars="175"/>
        <w:rPr>
          <w:rFonts w:ascii="宋体" w:hAnsi="宋体" w:cs="宋体"/>
          <w:color w:val="auto"/>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rPr>
        <w:t>．承包人提供以下第（</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）种发票。</w:t>
      </w:r>
    </w:p>
    <w:p>
      <w:pPr>
        <w:tabs>
          <w:tab w:val="left" w:pos="427"/>
        </w:tabs>
        <w:spacing w:line="300" w:lineRule="auto"/>
        <w:ind w:firstLine="420" w:firstLineChars="175"/>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1</w:t>
      </w:r>
      <w:r>
        <w:rPr>
          <w:rFonts w:hint="eastAsia" w:ascii="宋体" w:hAnsi="宋体" w:cs="宋体"/>
          <w:color w:val="auto"/>
          <w:sz w:val="24"/>
          <w:szCs w:val="24"/>
          <w:highlight w:val="none"/>
        </w:rPr>
        <w:t>）提供税率为</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的增值税专用发票；</w:t>
      </w:r>
    </w:p>
    <w:p>
      <w:pPr>
        <w:tabs>
          <w:tab w:val="left" w:pos="427"/>
        </w:tabs>
        <w:spacing w:line="300" w:lineRule="auto"/>
        <w:ind w:firstLine="420" w:firstLineChars="175"/>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2</w:t>
      </w:r>
      <w:r>
        <w:rPr>
          <w:rFonts w:hint="eastAsia" w:ascii="宋体" w:hAnsi="宋体" w:cs="宋体"/>
          <w:color w:val="auto"/>
          <w:sz w:val="24"/>
          <w:szCs w:val="24"/>
          <w:highlight w:val="none"/>
        </w:rPr>
        <w:t>）提供税率为</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的增值税普通发票。</w:t>
      </w:r>
    </w:p>
    <w:p>
      <w:pPr>
        <w:tabs>
          <w:tab w:val="left" w:pos="427"/>
        </w:tabs>
        <w:spacing w:line="300" w:lineRule="auto"/>
        <w:ind w:firstLine="420" w:firstLineChars="175"/>
        <w:rPr>
          <w:rFonts w:hint="eastAsia" w:ascii="宋体" w:hAnsi="宋体" w:cs="宋体"/>
          <w:color w:val="auto"/>
          <w:sz w:val="24"/>
          <w:szCs w:val="24"/>
          <w:highlight w:val="none"/>
        </w:rPr>
      </w:pPr>
      <w:r>
        <w:rPr>
          <w:rFonts w:hint="eastAsia" w:ascii="宋体" w:hAnsi="宋体" w:cs="宋体"/>
          <w:color w:val="auto"/>
          <w:sz w:val="24"/>
          <w:szCs w:val="24"/>
          <w:highlight w:val="none"/>
        </w:rPr>
        <w:t>3. 承包人在申请付款前，应提供与发包人确认付款金额等额的合法、有效、完整、准确的发票。若承包人提供的发票不符合要求的，发包人有权拒收发票，并有权暂停支付相应款项，承包人不得以此为由中止履行合同的义务。如因承包人不能按期提供发票或提供的发票不符合要求而导致付款延期的，由其自行承担后果，发包人不承担任何责任。</w:t>
      </w:r>
    </w:p>
    <w:p>
      <w:pPr>
        <w:tabs>
          <w:tab w:val="left" w:pos="427"/>
        </w:tabs>
        <w:spacing w:line="300" w:lineRule="auto"/>
        <w:ind w:firstLine="660" w:firstLineChars="275"/>
        <w:rPr>
          <w:rFonts w:ascii="宋体" w:hAnsi="宋体" w:cs="宋体"/>
          <w:color w:val="auto"/>
          <w:sz w:val="24"/>
          <w:szCs w:val="24"/>
          <w:highlight w:val="none"/>
        </w:rPr>
      </w:pPr>
      <w:r>
        <w:rPr>
          <w:rFonts w:hint="eastAsia" w:ascii="宋体" w:hAnsi="宋体" w:cs="宋体"/>
          <w:color w:val="auto"/>
          <w:sz w:val="24"/>
          <w:szCs w:val="24"/>
          <w:highlight w:val="none"/>
        </w:rPr>
        <w:t>4</w:t>
      </w:r>
      <w:r>
        <w:rPr>
          <w:rFonts w:ascii="宋体" w:hAnsi="宋体" w:cs="宋体"/>
          <w:color w:val="auto"/>
          <w:sz w:val="24"/>
          <w:szCs w:val="24"/>
          <w:highlight w:val="none"/>
        </w:rPr>
        <w:t>.</w:t>
      </w:r>
      <w:r>
        <w:rPr>
          <w:rFonts w:hint="eastAsia" w:ascii="宋体" w:hAnsi="宋体" w:cs="宋体"/>
          <w:color w:val="auto"/>
          <w:sz w:val="24"/>
          <w:szCs w:val="24"/>
          <w:highlight w:val="none"/>
        </w:rPr>
        <w:t>发票开票信息</w:t>
      </w:r>
    </w:p>
    <w:p>
      <w:pPr>
        <w:tabs>
          <w:tab w:val="left" w:pos="427"/>
        </w:tabs>
        <w:spacing w:line="300" w:lineRule="auto"/>
        <w:ind w:firstLine="420" w:firstLineChars="175"/>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1</w:t>
      </w:r>
      <w:r>
        <w:rPr>
          <w:rFonts w:hint="eastAsia" w:ascii="宋体" w:hAnsi="宋体" w:cs="宋体"/>
          <w:color w:val="auto"/>
          <w:sz w:val="24"/>
          <w:szCs w:val="24"/>
          <w:highlight w:val="none"/>
        </w:rPr>
        <w:t>）发包人开票信息</w:t>
      </w:r>
    </w:p>
    <w:p>
      <w:pPr>
        <w:pStyle w:val="17"/>
        <w:tabs>
          <w:tab w:val="left" w:pos="427"/>
        </w:tabs>
        <w:spacing w:line="300" w:lineRule="auto"/>
        <w:ind w:left="540" w:firstLine="480"/>
        <w:rPr>
          <w:rFonts w:hint="eastAsia" w:ascii="宋体" w:hAnsi="宋体" w:cs="宋体" w:eastAsiaTheme="minorEastAsia"/>
          <w:color w:val="auto"/>
          <w:sz w:val="24"/>
          <w:szCs w:val="24"/>
          <w:highlight w:val="none"/>
          <w:u w:val="single"/>
          <w:lang w:eastAsia="zh-CN"/>
        </w:rPr>
      </w:pPr>
      <w:r>
        <w:rPr>
          <w:rFonts w:hint="eastAsia" w:ascii="宋体" w:hAnsi="宋体" w:cs="宋体"/>
          <w:color w:val="auto"/>
          <w:sz w:val="24"/>
          <w:szCs w:val="24"/>
          <w:highlight w:val="none"/>
        </w:rPr>
        <w:t>发包人企业名称：</w:t>
      </w:r>
      <w:r>
        <w:rPr>
          <w:rFonts w:hint="eastAsia" w:hAnsi="宋体"/>
          <w:color w:val="auto"/>
          <w:kern w:val="0"/>
          <w:sz w:val="24"/>
          <w:szCs w:val="24"/>
          <w:highlight w:val="none"/>
          <w:u w:val="single"/>
          <w:lang w:eastAsia="zh-CN"/>
        </w:rPr>
        <w:t>福建省公安厅</w:t>
      </w:r>
    </w:p>
    <w:p>
      <w:pPr>
        <w:pStyle w:val="17"/>
        <w:tabs>
          <w:tab w:val="left" w:pos="427"/>
        </w:tabs>
        <w:spacing w:line="300" w:lineRule="auto"/>
        <w:ind w:left="540" w:firstLine="480"/>
        <w:rPr>
          <w:rFonts w:hint="default" w:ascii="宋体" w:hAnsi="宋体" w:cs="宋体" w:eastAsiaTheme="minorEastAsia"/>
          <w:color w:val="auto"/>
          <w:sz w:val="24"/>
          <w:szCs w:val="24"/>
          <w:highlight w:val="none"/>
          <w:u w:val="single"/>
          <w:lang w:val="en-US" w:eastAsia="zh-CN"/>
        </w:rPr>
      </w:pPr>
      <w:r>
        <w:rPr>
          <w:rFonts w:hint="eastAsia" w:ascii="宋体" w:hAnsi="宋体" w:cs="宋体"/>
          <w:color w:val="auto"/>
          <w:sz w:val="24"/>
          <w:szCs w:val="24"/>
          <w:highlight w:val="none"/>
        </w:rPr>
        <w:t>纳税人识别号：</w:t>
      </w:r>
      <w:r>
        <w:rPr>
          <w:rFonts w:hint="eastAsia" w:hAnsi="宋体"/>
          <w:color w:val="auto"/>
          <w:kern w:val="0"/>
          <w:sz w:val="24"/>
          <w:szCs w:val="24"/>
          <w:highlight w:val="none"/>
          <w:u w:val="single"/>
          <w:lang w:val="en-US" w:eastAsia="zh-CN"/>
        </w:rPr>
        <w:t xml:space="preserve">        </w:t>
      </w:r>
    </w:p>
    <w:p>
      <w:pPr>
        <w:pStyle w:val="17"/>
        <w:tabs>
          <w:tab w:val="left" w:pos="427"/>
        </w:tabs>
        <w:spacing w:line="300" w:lineRule="auto"/>
        <w:ind w:left="540" w:firstLine="480"/>
        <w:rPr>
          <w:rFonts w:hint="default" w:ascii="宋体" w:hAnsi="宋体" w:cs="宋体" w:eastAsiaTheme="minorEastAsia"/>
          <w:color w:val="auto"/>
          <w:sz w:val="24"/>
          <w:szCs w:val="24"/>
          <w:highlight w:val="none"/>
          <w:u w:val="single"/>
          <w:lang w:val="en-US" w:eastAsia="zh-CN"/>
        </w:rPr>
      </w:pPr>
      <w:r>
        <w:rPr>
          <w:rFonts w:hint="eastAsia" w:ascii="宋体" w:hAnsi="宋体" w:cs="宋体"/>
          <w:color w:val="auto"/>
          <w:sz w:val="24"/>
          <w:szCs w:val="24"/>
          <w:highlight w:val="none"/>
        </w:rPr>
        <w:t>银行账户：</w:t>
      </w:r>
      <w:r>
        <w:rPr>
          <w:rFonts w:hint="eastAsia" w:hAnsi="宋体"/>
          <w:color w:val="auto"/>
          <w:kern w:val="0"/>
          <w:sz w:val="24"/>
          <w:szCs w:val="24"/>
          <w:highlight w:val="none"/>
          <w:u w:val="single"/>
          <w:lang w:val="en-US" w:eastAsia="zh-CN"/>
        </w:rPr>
        <w:t xml:space="preserve">       </w:t>
      </w:r>
    </w:p>
    <w:p>
      <w:pPr>
        <w:pStyle w:val="17"/>
        <w:tabs>
          <w:tab w:val="left" w:pos="427"/>
        </w:tabs>
        <w:spacing w:line="300" w:lineRule="auto"/>
        <w:ind w:left="540" w:firstLine="480"/>
        <w:rPr>
          <w:rFonts w:ascii="宋体" w:hAnsi="宋体" w:cs="宋体"/>
          <w:color w:val="auto"/>
          <w:sz w:val="24"/>
          <w:szCs w:val="24"/>
          <w:highlight w:val="none"/>
          <w:u w:val="single"/>
        </w:rPr>
      </w:pPr>
      <w:r>
        <w:rPr>
          <w:rFonts w:hint="eastAsia" w:ascii="宋体" w:hAnsi="宋体" w:cs="宋体"/>
          <w:color w:val="auto"/>
          <w:sz w:val="24"/>
          <w:szCs w:val="24"/>
          <w:highlight w:val="none"/>
        </w:rPr>
        <w:t>开户银行：</w:t>
      </w:r>
      <w:r>
        <w:rPr>
          <w:rFonts w:hint="eastAsia" w:ascii="宋体" w:hAnsi="宋体" w:cs="宋体"/>
          <w:color w:val="auto"/>
          <w:sz w:val="24"/>
          <w:szCs w:val="24"/>
          <w:highlight w:val="none"/>
          <w:u w:val="single"/>
        </w:rPr>
        <w:t xml:space="preserve"> </w:t>
      </w:r>
      <w:r>
        <w:rPr>
          <w:rFonts w:hint="eastAsia" w:hAnsi="宋体"/>
          <w:color w:val="auto"/>
          <w:kern w:val="0"/>
          <w:sz w:val="24"/>
          <w:szCs w:val="24"/>
          <w:highlight w:val="none"/>
          <w:u w:val="single"/>
          <w:lang w:val="en-US" w:eastAsia="zh-CN"/>
        </w:rPr>
        <w:t xml:space="preserve">             </w:t>
      </w:r>
      <w:r>
        <w:rPr>
          <w:rFonts w:ascii="宋体" w:hAnsi="宋体" w:cs="宋体"/>
          <w:color w:val="auto"/>
          <w:sz w:val="24"/>
          <w:szCs w:val="24"/>
          <w:highlight w:val="none"/>
        </w:rPr>
        <w:t xml:space="preserve">  </w:t>
      </w:r>
    </w:p>
    <w:p>
      <w:pPr>
        <w:pStyle w:val="17"/>
        <w:tabs>
          <w:tab w:val="left" w:pos="427"/>
        </w:tabs>
        <w:spacing w:line="300" w:lineRule="auto"/>
        <w:ind w:left="540" w:firstLine="480"/>
        <w:rPr>
          <w:rFonts w:hint="default" w:hAnsi="宋体" w:eastAsiaTheme="minorEastAsia"/>
          <w:color w:val="auto"/>
          <w:kern w:val="0"/>
          <w:sz w:val="24"/>
          <w:szCs w:val="24"/>
          <w:highlight w:val="none"/>
          <w:u w:val="single"/>
          <w:lang w:val="en-US" w:eastAsia="zh-CN"/>
        </w:rPr>
      </w:pPr>
      <w:r>
        <w:rPr>
          <w:rFonts w:hint="eastAsia" w:ascii="宋体" w:hAnsi="宋体" w:cs="宋体"/>
          <w:color w:val="auto"/>
          <w:sz w:val="24"/>
          <w:szCs w:val="24"/>
          <w:highlight w:val="none"/>
        </w:rPr>
        <w:t>地址：</w:t>
      </w:r>
      <w:r>
        <w:rPr>
          <w:rFonts w:hint="eastAsia" w:ascii="宋体" w:hAnsi="宋体" w:cs="宋体"/>
          <w:color w:val="auto"/>
          <w:sz w:val="24"/>
          <w:szCs w:val="24"/>
          <w:highlight w:val="none"/>
          <w:u w:val="single"/>
        </w:rPr>
        <w:t xml:space="preserve"> </w:t>
      </w:r>
      <w:r>
        <w:rPr>
          <w:rFonts w:hint="eastAsia" w:hAnsi="宋体"/>
          <w:color w:val="auto"/>
          <w:kern w:val="0"/>
          <w:sz w:val="24"/>
          <w:szCs w:val="24"/>
          <w:highlight w:val="none"/>
          <w:u w:val="single"/>
          <w:lang w:val="en-US" w:eastAsia="zh-CN"/>
        </w:rPr>
        <w:t xml:space="preserve">         </w:t>
      </w:r>
    </w:p>
    <w:p>
      <w:pPr>
        <w:pStyle w:val="17"/>
        <w:tabs>
          <w:tab w:val="left" w:pos="427"/>
        </w:tabs>
        <w:spacing w:line="300" w:lineRule="auto"/>
        <w:ind w:left="540" w:firstLine="480"/>
        <w:rPr>
          <w:rFonts w:ascii="宋体" w:hAnsi="宋体" w:cs="宋体"/>
          <w:color w:val="auto"/>
          <w:sz w:val="24"/>
          <w:szCs w:val="24"/>
          <w:highlight w:val="none"/>
          <w:u w:val="single"/>
        </w:rPr>
      </w:pPr>
      <w:r>
        <w:rPr>
          <w:rFonts w:hint="eastAsia" w:ascii="宋体" w:hAnsi="宋体" w:cs="宋体"/>
          <w:color w:val="auto"/>
          <w:sz w:val="24"/>
          <w:szCs w:val="24"/>
          <w:highlight w:val="none"/>
        </w:rPr>
        <w:t>电话：</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ascii="宋体" w:hAnsi="宋体" w:cs="宋体"/>
          <w:color w:val="auto"/>
          <w:sz w:val="24"/>
          <w:szCs w:val="24"/>
          <w:highlight w:val="none"/>
        </w:rPr>
        <w:t xml:space="preserve">                                                </w:t>
      </w:r>
    </w:p>
    <w:p>
      <w:pPr>
        <w:tabs>
          <w:tab w:val="left" w:pos="427"/>
        </w:tabs>
        <w:spacing w:line="300" w:lineRule="auto"/>
        <w:ind w:firstLine="420" w:firstLineChars="175"/>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2</w:t>
      </w:r>
      <w:r>
        <w:rPr>
          <w:rFonts w:hint="eastAsia" w:ascii="宋体" w:hAnsi="宋体" w:cs="宋体"/>
          <w:color w:val="auto"/>
          <w:sz w:val="24"/>
          <w:szCs w:val="24"/>
          <w:highlight w:val="none"/>
        </w:rPr>
        <w:t>）承包人企业名称</w:t>
      </w:r>
      <w:r>
        <w:rPr>
          <w:rFonts w:ascii="宋体" w:hAnsi="宋体" w:cs="宋体"/>
          <w:color w:val="auto"/>
          <w:sz w:val="24"/>
          <w:szCs w:val="24"/>
          <w:highlight w:val="none"/>
        </w:rPr>
        <w:t xml:space="preserve">                          </w:t>
      </w:r>
    </w:p>
    <w:p>
      <w:pPr>
        <w:pStyle w:val="17"/>
        <w:tabs>
          <w:tab w:val="left" w:pos="427"/>
        </w:tabs>
        <w:spacing w:line="300" w:lineRule="auto"/>
        <w:ind w:left="540" w:firstLine="480"/>
        <w:rPr>
          <w:rFonts w:ascii="宋体" w:hAnsi="宋体" w:cs="宋体"/>
          <w:color w:val="auto"/>
          <w:sz w:val="24"/>
          <w:szCs w:val="24"/>
          <w:highlight w:val="none"/>
        </w:rPr>
      </w:pPr>
      <w:r>
        <w:rPr>
          <w:rFonts w:hint="eastAsia" w:ascii="宋体" w:hAnsi="宋体" w:cs="宋体"/>
          <w:color w:val="auto"/>
          <w:sz w:val="24"/>
          <w:szCs w:val="24"/>
          <w:highlight w:val="none"/>
        </w:rPr>
        <w:t>纳税人识别号：</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w:t>
      </w:r>
    </w:p>
    <w:p>
      <w:pPr>
        <w:pStyle w:val="17"/>
        <w:tabs>
          <w:tab w:val="left" w:pos="427"/>
        </w:tabs>
        <w:spacing w:line="300" w:lineRule="auto"/>
        <w:ind w:left="540" w:firstLine="480"/>
        <w:rPr>
          <w:rFonts w:ascii="宋体" w:hAnsi="宋体" w:cs="宋体"/>
          <w:color w:val="auto"/>
          <w:sz w:val="24"/>
          <w:szCs w:val="24"/>
          <w:highlight w:val="none"/>
        </w:rPr>
      </w:pPr>
      <w:r>
        <w:rPr>
          <w:rFonts w:hint="eastAsia" w:ascii="宋体" w:hAnsi="宋体" w:cs="宋体"/>
          <w:color w:val="auto"/>
          <w:sz w:val="24"/>
          <w:szCs w:val="24"/>
          <w:highlight w:val="none"/>
        </w:rPr>
        <w:t>银行账户：</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w:t>
      </w:r>
    </w:p>
    <w:p>
      <w:pPr>
        <w:pStyle w:val="17"/>
        <w:tabs>
          <w:tab w:val="left" w:pos="427"/>
        </w:tabs>
        <w:spacing w:line="300" w:lineRule="auto"/>
        <w:ind w:left="540" w:firstLine="480"/>
        <w:rPr>
          <w:rFonts w:ascii="宋体" w:hAnsi="宋体" w:cs="宋体"/>
          <w:color w:val="auto"/>
          <w:sz w:val="24"/>
          <w:szCs w:val="24"/>
          <w:highlight w:val="none"/>
        </w:rPr>
      </w:pPr>
      <w:r>
        <w:rPr>
          <w:rFonts w:hint="eastAsia" w:ascii="宋体" w:hAnsi="宋体" w:cs="宋体"/>
          <w:color w:val="auto"/>
          <w:sz w:val="24"/>
          <w:szCs w:val="24"/>
          <w:highlight w:val="none"/>
        </w:rPr>
        <w:t>开户银行：</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w:t>
      </w:r>
    </w:p>
    <w:p>
      <w:pPr>
        <w:pStyle w:val="17"/>
        <w:tabs>
          <w:tab w:val="left" w:pos="427"/>
        </w:tabs>
        <w:spacing w:line="300" w:lineRule="auto"/>
        <w:ind w:left="540" w:firstLine="480"/>
        <w:rPr>
          <w:rFonts w:ascii="宋体" w:hAnsi="宋体" w:cs="宋体"/>
          <w:color w:val="auto"/>
          <w:sz w:val="24"/>
          <w:szCs w:val="24"/>
          <w:highlight w:val="none"/>
        </w:rPr>
      </w:pPr>
      <w:r>
        <w:rPr>
          <w:rFonts w:hint="eastAsia" w:ascii="宋体" w:hAnsi="宋体" w:cs="宋体"/>
          <w:color w:val="auto"/>
          <w:sz w:val="24"/>
          <w:szCs w:val="24"/>
          <w:highlight w:val="none"/>
        </w:rPr>
        <w:t>地址：</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w:t>
      </w:r>
    </w:p>
    <w:p>
      <w:pPr>
        <w:pStyle w:val="17"/>
        <w:tabs>
          <w:tab w:val="left" w:pos="427"/>
        </w:tabs>
        <w:spacing w:line="300" w:lineRule="auto"/>
        <w:ind w:left="540" w:firstLine="480"/>
        <w:rPr>
          <w:rFonts w:ascii="宋体" w:hAnsi="宋体" w:cs="宋体"/>
          <w:color w:val="auto"/>
          <w:sz w:val="24"/>
          <w:szCs w:val="24"/>
          <w:highlight w:val="none"/>
        </w:rPr>
      </w:pPr>
      <w:r>
        <w:rPr>
          <w:rFonts w:hint="eastAsia" w:ascii="宋体" w:hAnsi="宋体" w:cs="宋体"/>
          <w:color w:val="auto"/>
          <w:sz w:val="24"/>
          <w:szCs w:val="24"/>
          <w:highlight w:val="none"/>
        </w:rPr>
        <w:t>电话：</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w:t>
      </w:r>
      <w:r>
        <w:rPr>
          <w:rFonts w:ascii="宋体" w:hAnsi="宋体" w:cs="宋体"/>
          <w:color w:val="auto"/>
          <w:sz w:val="24"/>
          <w:szCs w:val="24"/>
          <w:highlight w:val="none"/>
        </w:rPr>
        <w:t xml:space="preserve"> </w:t>
      </w:r>
    </w:p>
    <w:p>
      <w:pPr>
        <w:spacing w:line="30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 xml:space="preserve">  五、项目负责人</w:t>
      </w:r>
      <w:bookmarkEnd w:id="16"/>
    </w:p>
    <w:p>
      <w:pPr>
        <w:spacing w:line="30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承包人项目负责人：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pPr>
        <w:pStyle w:val="4"/>
        <w:spacing w:before="240" w:after="120" w:line="300" w:lineRule="auto"/>
        <w:rPr>
          <w:rFonts w:ascii="宋体" w:hAnsi="宋体" w:eastAsia="宋体" w:cs="宋体"/>
          <w:color w:val="auto"/>
          <w:sz w:val="24"/>
          <w:szCs w:val="24"/>
          <w:highlight w:val="none"/>
        </w:rPr>
      </w:pPr>
      <w:bookmarkStart w:id="17" w:name="_Toc63471435"/>
      <w:r>
        <w:rPr>
          <w:rFonts w:hint="eastAsia" w:ascii="宋体" w:hAnsi="宋体" w:eastAsia="宋体" w:cs="宋体"/>
          <w:bCs w:val="0"/>
          <w:color w:val="auto"/>
          <w:sz w:val="24"/>
          <w:szCs w:val="24"/>
          <w:highlight w:val="none"/>
        </w:rPr>
        <w:t xml:space="preserve">   </w:t>
      </w:r>
      <w:r>
        <w:rPr>
          <w:rFonts w:hint="eastAsia" w:ascii="宋体" w:hAnsi="宋体" w:eastAsia="宋体" w:cs="宋体"/>
          <w:b w:val="0"/>
          <w:color w:val="auto"/>
          <w:sz w:val="24"/>
          <w:szCs w:val="24"/>
          <w:highlight w:val="none"/>
        </w:rPr>
        <w:t xml:space="preserve"> </w:t>
      </w:r>
      <w:r>
        <w:rPr>
          <w:rFonts w:hint="eastAsia" w:ascii="宋体" w:hAnsi="宋体" w:eastAsia="宋体" w:cs="宋体"/>
          <w:color w:val="auto"/>
          <w:sz w:val="24"/>
          <w:szCs w:val="24"/>
          <w:highlight w:val="none"/>
        </w:rPr>
        <w:t>六、合同文件构成</w:t>
      </w:r>
      <w:bookmarkEnd w:id="17"/>
    </w:p>
    <w:p>
      <w:pPr>
        <w:spacing w:line="30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本协议书与下列文件一起构成合同文件：</w:t>
      </w:r>
    </w:p>
    <w:p>
      <w:pPr>
        <w:autoSpaceDE w:val="0"/>
        <w:autoSpaceDN w:val="0"/>
        <w:spacing w:line="30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（1）中标通知书（如果有）；</w:t>
      </w:r>
    </w:p>
    <w:p>
      <w:pPr>
        <w:autoSpaceDE w:val="0"/>
        <w:autoSpaceDN w:val="0"/>
        <w:spacing w:line="30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 xml:space="preserve">（2）投标函及其附录（如果有）； </w:t>
      </w:r>
    </w:p>
    <w:p>
      <w:pPr>
        <w:autoSpaceDE w:val="0"/>
        <w:autoSpaceDN w:val="0"/>
        <w:spacing w:line="30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（3）专用合同条款及其附件；</w:t>
      </w:r>
    </w:p>
    <w:p>
      <w:pPr>
        <w:autoSpaceDE w:val="0"/>
        <w:autoSpaceDN w:val="0"/>
        <w:spacing w:line="30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（4）通用合同条款；</w:t>
      </w:r>
    </w:p>
    <w:p>
      <w:pPr>
        <w:autoSpaceDE w:val="0"/>
        <w:autoSpaceDN w:val="0"/>
        <w:spacing w:line="30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（5）技术标准和要求；</w:t>
      </w:r>
    </w:p>
    <w:p>
      <w:pPr>
        <w:autoSpaceDE w:val="0"/>
        <w:autoSpaceDN w:val="0"/>
        <w:spacing w:line="30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（6）图纸；</w:t>
      </w:r>
    </w:p>
    <w:p>
      <w:pPr>
        <w:autoSpaceDE w:val="0"/>
        <w:autoSpaceDN w:val="0"/>
        <w:spacing w:line="30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（7）已标价工程量清单或预算书；</w:t>
      </w:r>
    </w:p>
    <w:p>
      <w:pPr>
        <w:autoSpaceDE w:val="0"/>
        <w:autoSpaceDN w:val="0"/>
        <w:spacing w:line="30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（8）其他合同文件。</w:t>
      </w:r>
    </w:p>
    <w:p>
      <w:pPr>
        <w:autoSpaceDE w:val="0"/>
        <w:autoSpaceDN w:val="0"/>
        <w:spacing w:line="30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在合同订立及履行过程中形成的与合同有关的文件均构成合同文件组成部分。</w:t>
      </w:r>
    </w:p>
    <w:p>
      <w:pPr>
        <w:autoSpaceDE w:val="0"/>
        <w:autoSpaceDN w:val="0"/>
        <w:spacing w:line="30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上述各项合同文件包括合同当事人就该项合同文件所作出的补充和修改，属于同一类内容的文件，应以最新签署的为准。专用合同条款及其附件须经合同当事人签字或盖章。</w:t>
      </w:r>
    </w:p>
    <w:p>
      <w:pPr>
        <w:pStyle w:val="4"/>
        <w:spacing w:before="240" w:after="120" w:line="300" w:lineRule="auto"/>
        <w:rPr>
          <w:rFonts w:ascii="宋体" w:hAnsi="宋体" w:eastAsia="宋体" w:cs="宋体"/>
          <w:color w:val="auto"/>
          <w:sz w:val="24"/>
          <w:szCs w:val="24"/>
          <w:highlight w:val="none"/>
        </w:rPr>
      </w:pPr>
      <w:bookmarkStart w:id="18" w:name="_Toc63471436"/>
      <w:r>
        <w:rPr>
          <w:rFonts w:hint="eastAsia" w:ascii="宋体" w:hAnsi="宋体" w:eastAsia="宋体" w:cs="宋体"/>
          <w:b w:val="0"/>
          <w:bCs w:val="0"/>
          <w:color w:val="auto"/>
          <w:sz w:val="24"/>
          <w:szCs w:val="24"/>
          <w:highlight w:val="none"/>
        </w:rPr>
        <w:t xml:space="preserve">   </w:t>
      </w:r>
      <w:r>
        <w:rPr>
          <w:rFonts w:hint="eastAsia" w:ascii="宋体" w:hAnsi="宋体" w:eastAsia="宋体" w:cs="宋体"/>
          <w:b w:val="0"/>
          <w:color w:val="auto"/>
          <w:sz w:val="24"/>
          <w:szCs w:val="24"/>
          <w:highlight w:val="none"/>
        </w:rPr>
        <w:t xml:space="preserve"> </w:t>
      </w:r>
      <w:r>
        <w:rPr>
          <w:rFonts w:hint="eastAsia" w:ascii="宋体" w:hAnsi="宋体" w:eastAsia="宋体" w:cs="宋体"/>
          <w:color w:val="auto"/>
          <w:sz w:val="24"/>
          <w:szCs w:val="24"/>
          <w:highlight w:val="none"/>
        </w:rPr>
        <w:t>七、承诺</w:t>
      </w:r>
      <w:bookmarkEnd w:id="18"/>
    </w:p>
    <w:p>
      <w:pPr>
        <w:spacing w:line="30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1.发包人承诺按照法律规定履行项目审批手续、筹集工程建设资金并按照合同约定的期限和方式支付合同价款。</w:t>
      </w:r>
    </w:p>
    <w:p>
      <w:pPr>
        <w:spacing w:line="30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2.承包人承诺按照法律规定及合同约定组织完成工程施工，确保工程质量和安全，不进行转包及违法分包，并在缺陷责任期及保修期内承担相应的工程维修责任。</w:t>
      </w:r>
    </w:p>
    <w:p>
      <w:pPr>
        <w:spacing w:line="30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3.发包人和承包人通过招投标形式签订合同的，双方理解并承诺不再就同一工程另行签订与合同实质性内容相背离的协议。</w:t>
      </w:r>
    </w:p>
    <w:p>
      <w:pPr>
        <w:pStyle w:val="4"/>
        <w:spacing w:before="240" w:after="120" w:line="300" w:lineRule="auto"/>
        <w:rPr>
          <w:rFonts w:ascii="宋体" w:hAnsi="宋体" w:eastAsia="宋体" w:cs="宋体"/>
          <w:color w:val="auto"/>
          <w:sz w:val="24"/>
          <w:szCs w:val="24"/>
          <w:highlight w:val="none"/>
        </w:rPr>
      </w:pPr>
      <w:bookmarkStart w:id="19" w:name="_Toc63471437"/>
      <w:r>
        <w:rPr>
          <w:rFonts w:hint="eastAsia" w:ascii="宋体" w:hAnsi="宋体" w:eastAsia="宋体" w:cs="宋体"/>
          <w:b w:val="0"/>
          <w:color w:val="auto"/>
          <w:sz w:val="24"/>
          <w:szCs w:val="24"/>
          <w:highlight w:val="none"/>
        </w:rPr>
        <w:t xml:space="preserve">    </w:t>
      </w:r>
      <w:r>
        <w:rPr>
          <w:rFonts w:hint="eastAsia" w:ascii="宋体" w:hAnsi="宋体" w:eastAsia="宋体" w:cs="宋体"/>
          <w:color w:val="auto"/>
          <w:sz w:val="24"/>
          <w:szCs w:val="24"/>
          <w:highlight w:val="none"/>
        </w:rPr>
        <w:t>八、词语含义</w:t>
      </w:r>
      <w:bookmarkEnd w:id="19"/>
    </w:p>
    <w:p>
      <w:pPr>
        <w:spacing w:line="30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本协议书中词语含义与第二部分通用合同条款中赋予的含义相同。</w:t>
      </w:r>
    </w:p>
    <w:p>
      <w:pPr>
        <w:pStyle w:val="4"/>
        <w:spacing w:before="240" w:after="120" w:line="300" w:lineRule="auto"/>
        <w:rPr>
          <w:rFonts w:ascii="宋体" w:hAnsi="宋体" w:eastAsia="宋体" w:cs="宋体"/>
          <w:color w:val="auto"/>
          <w:sz w:val="24"/>
          <w:szCs w:val="24"/>
          <w:highlight w:val="none"/>
        </w:rPr>
      </w:pPr>
      <w:bookmarkStart w:id="20" w:name="_Toc63471438"/>
      <w:r>
        <w:rPr>
          <w:rFonts w:hint="eastAsia" w:ascii="宋体" w:hAnsi="宋体" w:eastAsia="宋体" w:cs="宋体"/>
          <w:bCs w:val="0"/>
          <w:color w:val="auto"/>
          <w:sz w:val="24"/>
          <w:szCs w:val="24"/>
          <w:highlight w:val="none"/>
        </w:rPr>
        <w:t xml:space="preserve">  </w:t>
      </w:r>
      <w:r>
        <w:rPr>
          <w:rFonts w:hint="eastAsia" w:ascii="宋体" w:hAnsi="宋体" w:eastAsia="宋体" w:cs="宋体"/>
          <w:b w:val="0"/>
          <w:color w:val="auto"/>
          <w:sz w:val="24"/>
          <w:szCs w:val="24"/>
          <w:highlight w:val="none"/>
        </w:rPr>
        <w:t xml:space="preserve">  </w:t>
      </w:r>
      <w:r>
        <w:rPr>
          <w:rFonts w:hint="eastAsia" w:ascii="宋体" w:hAnsi="宋体" w:eastAsia="宋体" w:cs="宋体"/>
          <w:color w:val="auto"/>
          <w:sz w:val="24"/>
          <w:szCs w:val="24"/>
          <w:highlight w:val="none"/>
        </w:rPr>
        <w:t>九、签订时间</w:t>
      </w:r>
      <w:bookmarkEnd w:id="20"/>
    </w:p>
    <w:p>
      <w:pPr>
        <w:spacing w:line="30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本合同于</w:t>
      </w:r>
      <w:r>
        <w:rPr>
          <w:rFonts w:hint="eastAsia" w:ascii="宋体" w:hAnsi="宋体" w:cs="宋体"/>
          <w:bCs/>
          <w:color w:val="auto"/>
          <w:sz w:val="24"/>
          <w:szCs w:val="24"/>
          <w:highlight w:val="none"/>
          <w:u w:val="single"/>
        </w:rPr>
        <w:t xml:space="preserve">         </w:t>
      </w:r>
      <w:r>
        <w:rPr>
          <w:rFonts w:hint="eastAsia" w:ascii="宋体" w:hAnsi="宋体" w:cs="宋体"/>
          <w:bCs/>
          <w:color w:val="auto"/>
          <w:sz w:val="24"/>
          <w:szCs w:val="24"/>
          <w:highlight w:val="none"/>
        </w:rPr>
        <w:t>年</w:t>
      </w:r>
      <w:r>
        <w:rPr>
          <w:rFonts w:hint="eastAsia" w:ascii="宋体" w:hAnsi="宋体" w:cs="宋体"/>
          <w:bCs/>
          <w:color w:val="auto"/>
          <w:sz w:val="24"/>
          <w:szCs w:val="24"/>
          <w:highlight w:val="none"/>
          <w:u w:val="single"/>
        </w:rPr>
        <w:t xml:space="preserve">    </w:t>
      </w:r>
      <w:r>
        <w:rPr>
          <w:rFonts w:hint="eastAsia" w:ascii="宋体" w:hAnsi="宋体" w:cs="宋体"/>
          <w:bCs/>
          <w:color w:val="auto"/>
          <w:sz w:val="24"/>
          <w:szCs w:val="24"/>
          <w:highlight w:val="none"/>
        </w:rPr>
        <w:t>月</w:t>
      </w:r>
      <w:r>
        <w:rPr>
          <w:rFonts w:hint="eastAsia" w:ascii="宋体" w:hAnsi="宋体" w:cs="宋体"/>
          <w:bCs/>
          <w:color w:val="auto"/>
          <w:sz w:val="24"/>
          <w:szCs w:val="24"/>
          <w:highlight w:val="none"/>
          <w:u w:val="single"/>
        </w:rPr>
        <w:t xml:space="preserve">    </w:t>
      </w:r>
      <w:r>
        <w:rPr>
          <w:rFonts w:hint="eastAsia" w:ascii="宋体" w:hAnsi="宋体" w:cs="宋体"/>
          <w:bCs/>
          <w:color w:val="auto"/>
          <w:sz w:val="24"/>
          <w:szCs w:val="24"/>
          <w:highlight w:val="none"/>
        </w:rPr>
        <w:t>日签订。</w:t>
      </w:r>
    </w:p>
    <w:p>
      <w:pPr>
        <w:pStyle w:val="4"/>
        <w:spacing w:before="240" w:after="120" w:line="300" w:lineRule="auto"/>
        <w:rPr>
          <w:rFonts w:ascii="宋体" w:hAnsi="宋体" w:eastAsia="宋体" w:cs="宋体"/>
          <w:color w:val="auto"/>
          <w:sz w:val="24"/>
          <w:szCs w:val="24"/>
          <w:highlight w:val="none"/>
        </w:rPr>
      </w:pPr>
      <w:bookmarkStart w:id="21" w:name="_Toc63471439"/>
      <w:r>
        <w:rPr>
          <w:rFonts w:hint="eastAsia" w:ascii="宋体" w:hAnsi="宋体" w:eastAsia="宋体" w:cs="宋体"/>
          <w:bCs w:val="0"/>
          <w:color w:val="auto"/>
          <w:sz w:val="24"/>
          <w:szCs w:val="24"/>
          <w:highlight w:val="none"/>
        </w:rPr>
        <w:t xml:space="preserve">    </w:t>
      </w:r>
      <w:r>
        <w:rPr>
          <w:rFonts w:hint="eastAsia" w:ascii="宋体" w:hAnsi="宋体" w:eastAsia="宋体" w:cs="宋体"/>
          <w:color w:val="auto"/>
          <w:sz w:val="24"/>
          <w:szCs w:val="24"/>
          <w:highlight w:val="none"/>
        </w:rPr>
        <w:t>十、签订地点</w:t>
      </w:r>
      <w:bookmarkEnd w:id="21"/>
    </w:p>
    <w:p>
      <w:pPr>
        <w:spacing w:line="30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本合同在</w:t>
      </w:r>
      <w:r>
        <w:rPr>
          <w:rFonts w:hint="eastAsia" w:ascii="宋体" w:hAnsi="宋体" w:cs="宋体"/>
          <w:bCs/>
          <w:color w:val="auto"/>
          <w:sz w:val="24"/>
          <w:szCs w:val="24"/>
          <w:highlight w:val="none"/>
          <w:u w:val="single"/>
        </w:rPr>
        <w:t xml:space="preserve">                     </w:t>
      </w:r>
      <w:r>
        <w:rPr>
          <w:rFonts w:hint="eastAsia" w:ascii="宋体" w:hAnsi="宋体" w:cs="宋体"/>
          <w:bCs/>
          <w:color w:val="auto"/>
          <w:sz w:val="24"/>
          <w:szCs w:val="24"/>
          <w:highlight w:val="none"/>
        </w:rPr>
        <w:t>签订。</w:t>
      </w:r>
    </w:p>
    <w:p>
      <w:pPr>
        <w:pStyle w:val="4"/>
        <w:spacing w:before="240" w:after="120" w:line="300" w:lineRule="auto"/>
        <w:rPr>
          <w:rFonts w:ascii="宋体" w:hAnsi="宋体" w:eastAsia="宋体" w:cs="宋体"/>
          <w:color w:val="auto"/>
          <w:sz w:val="24"/>
          <w:szCs w:val="24"/>
          <w:highlight w:val="none"/>
        </w:rPr>
      </w:pPr>
      <w:bookmarkStart w:id="22" w:name="_Toc63471440"/>
      <w:r>
        <w:rPr>
          <w:rFonts w:hint="eastAsia" w:ascii="宋体" w:hAnsi="宋体" w:eastAsia="宋体" w:cs="宋体"/>
          <w:bCs w:val="0"/>
          <w:color w:val="auto"/>
          <w:sz w:val="24"/>
          <w:szCs w:val="24"/>
          <w:highlight w:val="none"/>
        </w:rPr>
        <w:t xml:space="preserve">    </w:t>
      </w:r>
      <w:r>
        <w:rPr>
          <w:rFonts w:hint="eastAsia" w:ascii="宋体" w:hAnsi="宋体" w:eastAsia="宋体" w:cs="宋体"/>
          <w:color w:val="auto"/>
          <w:sz w:val="24"/>
          <w:szCs w:val="24"/>
          <w:highlight w:val="none"/>
        </w:rPr>
        <w:t>十一、补充协议</w:t>
      </w:r>
      <w:bookmarkEnd w:id="22"/>
    </w:p>
    <w:p>
      <w:pPr>
        <w:spacing w:line="300" w:lineRule="auto"/>
        <w:ind w:firstLine="480" w:firstLineChars="200"/>
        <w:rPr>
          <w:rFonts w:ascii="宋体" w:hAnsi="宋体" w:cs="宋体"/>
          <w:b/>
          <w:bCs/>
          <w:color w:val="auto"/>
          <w:sz w:val="24"/>
          <w:szCs w:val="24"/>
          <w:highlight w:val="none"/>
        </w:rPr>
      </w:pPr>
      <w:r>
        <w:rPr>
          <w:rFonts w:hint="eastAsia" w:ascii="宋体" w:hAnsi="宋体" w:cs="宋体"/>
          <w:bCs/>
          <w:color w:val="auto"/>
          <w:sz w:val="24"/>
          <w:szCs w:val="24"/>
          <w:highlight w:val="none"/>
        </w:rPr>
        <w:t>合同未尽事宜，合同当事人另行签订补充协议，补充协议是合同的组成部分。</w:t>
      </w:r>
    </w:p>
    <w:p>
      <w:pPr>
        <w:pStyle w:val="4"/>
        <w:spacing w:before="240" w:after="120" w:line="300" w:lineRule="auto"/>
        <w:rPr>
          <w:rFonts w:ascii="宋体" w:hAnsi="宋体" w:eastAsia="宋体" w:cs="宋体"/>
          <w:color w:val="auto"/>
          <w:sz w:val="24"/>
          <w:szCs w:val="24"/>
          <w:highlight w:val="none"/>
        </w:rPr>
      </w:pPr>
      <w:bookmarkStart w:id="23" w:name="_Toc63471441"/>
      <w:r>
        <w:rPr>
          <w:rFonts w:hint="eastAsia" w:ascii="宋体" w:hAnsi="宋体" w:eastAsia="宋体" w:cs="宋体"/>
          <w:bCs w:val="0"/>
          <w:color w:val="auto"/>
          <w:sz w:val="24"/>
          <w:szCs w:val="24"/>
          <w:highlight w:val="none"/>
        </w:rPr>
        <w:t xml:space="preserve">    </w:t>
      </w:r>
      <w:r>
        <w:rPr>
          <w:rFonts w:hint="eastAsia" w:ascii="宋体" w:hAnsi="宋体" w:eastAsia="宋体" w:cs="宋体"/>
          <w:color w:val="auto"/>
          <w:sz w:val="24"/>
          <w:szCs w:val="24"/>
          <w:highlight w:val="none"/>
        </w:rPr>
        <w:t>十二、合同生效</w:t>
      </w:r>
      <w:bookmarkEnd w:id="23"/>
    </w:p>
    <w:p>
      <w:pPr>
        <w:spacing w:line="30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本合同自双方</w:t>
      </w:r>
      <w:r>
        <w:rPr>
          <w:rFonts w:hint="eastAsia" w:ascii="宋体" w:hAnsi="宋体" w:cs="宋体"/>
          <w:color w:val="auto"/>
          <w:sz w:val="24"/>
          <w:szCs w:val="24"/>
          <w:highlight w:val="none"/>
        </w:rPr>
        <w:t>法定代表人或其委托代理人签字或盖章并加盖单位公章后</w:t>
      </w:r>
      <w:r>
        <w:rPr>
          <w:rFonts w:hint="eastAsia" w:ascii="宋体" w:hAnsi="宋体" w:cs="宋体"/>
          <w:bCs/>
          <w:color w:val="auto"/>
          <w:sz w:val="24"/>
          <w:szCs w:val="24"/>
          <w:highlight w:val="none"/>
          <w:u w:val="single"/>
        </w:rPr>
        <w:t xml:space="preserve">                                   </w:t>
      </w:r>
      <w:r>
        <w:rPr>
          <w:rFonts w:hint="eastAsia" w:ascii="宋体" w:hAnsi="宋体" w:cs="宋体"/>
          <w:bCs/>
          <w:color w:val="auto"/>
          <w:sz w:val="24"/>
          <w:szCs w:val="24"/>
          <w:highlight w:val="none"/>
        </w:rPr>
        <w:t>生效。</w:t>
      </w:r>
    </w:p>
    <w:p>
      <w:pPr>
        <w:pStyle w:val="4"/>
        <w:spacing w:before="240" w:after="120" w:line="300" w:lineRule="auto"/>
        <w:rPr>
          <w:rFonts w:ascii="宋体" w:hAnsi="宋体" w:eastAsia="宋体" w:cs="宋体"/>
          <w:color w:val="auto"/>
          <w:sz w:val="24"/>
          <w:szCs w:val="24"/>
          <w:highlight w:val="none"/>
        </w:rPr>
      </w:pPr>
      <w:bookmarkStart w:id="24" w:name="_Toc63471442"/>
      <w:r>
        <w:rPr>
          <w:rFonts w:hint="eastAsia" w:ascii="宋体" w:hAnsi="宋体" w:eastAsia="宋体" w:cs="宋体"/>
          <w:bCs w:val="0"/>
          <w:color w:val="auto"/>
          <w:sz w:val="24"/>
          <w:szCs w:val="24"/>
          <w:highlight w:val="none"/>
        </w:rPr>
        <w:t xml:space="preserve">    </w:t>
      </w:r>
      <w:r>
        <w:rPr>
          <w:rFonts w:hint="eastAsia" w:ascii="宋体" w:hAnsi="宋体" w:eastAsia="宋体" w:cs="宋体"/>
          <w:color w:val="auto"/>
          <w:sz w:val="24"/>
          <w:szCs w:val="24"/>
          <w:highlight w:val="none"/>
        </w:rPr>
        <w:t>十三、合同份数</w:t>
      </w:r>
      <w:bookmarkEnd w:id="24"/>
    </w:p>
    <w:p>
      <w:pPr>
        <w:spacing w:line="30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本合同一式</w:t>
      </w:r>
      <w:r>
        <w:rPr>
          <w:rFonts w:hint="eastAsia" w:ascii="宋体" w:hAnsi="宋体" w:cs="宋体"/>
          <w:bCs/>
          <w:color w:val="auto"/>
          <w:sz w:val="24"/>
          <w:szCs w:val="24"/>
          <w:highlight w:val="none"/>
          <w:u w:val="single"/>
        </w:rPr>
        <w:t xml:space="preserve"> </w:t>
      </w:r>
      <w:r>
        <w:rPr>
          <w:rFonts w:hint="eastAsia" w:ascii="宋体" w:hAnsi="宋体" w:cs="宋体"/>
          <w:bCs/>
          <w:color w:val="auto"/>
          <w:sz w:val="24"/>
          <w:szCs w:val="24"/>
          <w:highlight w:val="none"/>
          <w:u w:val="single"/>
          <w:lang w:eastAsia="zh-CN"/>
        </w:rPr>
        <w:t>陆</w:t>
      </w:r>
      <w:r>
        <w:rPr>
          <w:rFonts w:hint="eastAsia" w:ascii="宋体" w:hAnsi="宋体" w:cs="宋体"/>
          <w:bCs/>
          <w:color w:val="auto"/>
          <w:sz w:val="24"/>
          <w:szCs w:val="24"/>
          <w:highlight w:val="none"/>
          <w:u w:val="single"/>
        </w:rPr>
        <w:t xml:space="preserve"> </w:t>
      </w:r>
      <w:r>
        <w:rPr>
          <w:rFonts w:hint="eastAsia" w:ascii="宋体" w:hAnsi="宋体" w:cs="宋体"/>
          <w:bCs/>
          <w:color w:val="auto"/>
          <w:sz w:val="24"/>
          <w:szCs w:val="24"/>
          <w:highlight w:val="none"/>
        </w:rPr>
        <w:t>份，均具有同等法律效力，发包人执</w:t>
      </w:r>
      <w:r>
        <w:rPr>
          <w:rFonts w:hint="eastAsia" w:ascii="宋体" w:hAnsi="宋体" w:cs="宋体"/>
          <w:bCs/>
          <w:color w:val="auto"/>
          <w:sz w:val="24"/>
          <w:szCs w:val="24"/>
          <w:highlight w:val="none"/>
          <w:u w:val="single"/>
        </w:rPr>
        <w:t xml:space="preserve"> </w:t>
      </w:r>
      <w:r>
        <w:rPr>
          <w:rFonts w:hint="eastAsia" w:ascii="宋体" w:hAnsi="宋体" w:cs="宋体"/>
          <w:bCs/>
          <w:color w:val="auto"/>
          <w:sz w:val="24"/>
          <w:szCs w:val="24"/>
          <w:highlight w:val="none"/>
          <w:u w:val="single"/>
          <w:lang w:eastAsia="zh-CN"/>
        </w:rPr>
        <w:t>叁</w:t>
      </w:r>
      <w:r>
        <w:rPr>
          <w:rFonts w:hint="eastAsia" w:ascii="宋体" w:hAnsi="宋体" w:cs="宋体"/>
          <w:bCs/>
          <w:color w:val="auto"/>
          <w:sz w:val="24"/>
          <w:szCs w:val="24"/>
          <w:highlight w:val="none"/>
          <w:u w:val="single"/>
        </w:rPr>
        <w:t xml:space="preserve"> </w:t>
      </w:r>
      <w:r>
        <w:rPr>
          <w:rFonts w:hint="eastAsia" w:ascii="宋体" w:hAnsi="宋体" w:cs="宋体"/>
          <w:bCs/>
          <w:color w:val="auto"/>
          <w:sz w:val="24"/>
          <w:szCs w:val="24"/>
          <w:highlight w:val="none"/>
        </w:rPr>
        <w:t>份，承包人执</w:t>
      </w:r>
      <w:r>
        <w:rPr>
          <w:rFonts w:hint="eastAsia" w:ascii="宋体" w:hAnsi="宋体" w:cs="宋体"/>
          <w:bCs/>
          <w:color w:val="auto"/>
          <w:sz w:val="24"/>
          <w:szCs w:val="24"/>
          <w:highlight w:val="none"/>
          <w:u w:val="single"/>
        </w:rPr>
        <w:t xml:space="preserve"> </w:t>
      </w:r>
      <w:r>
        <w:rPr>
          <w:rFonts w:hint="eastAsia" w:ascii="宋体" w:hAnsi="宋体" w:cs="宋体"/>
          <w:bCs/>
          <w:color w:val="auto"/>
          <w:sz w:val="24"/>
          <w:szCs w:val="24"/>
          <w:highlight w:val="none"/>
          <w:u w:val="single"/>
          <w:lang w:eastAsia="zh-CN"/>
        </w:rPr>
        <w:t>叁</w:t>
      </w:r>
      <w:r>
        <w:rPr>
          <w:rFonts w:hint="eastAsia" w:ascii="宋体" w:hAnsi="宋体" w:cs="宋体"/>
          <w:bCs/>
          <w:color w:val="auto"/>
          <w:sz w:val="24"/>
          <w:szCs w:val="24"/>
          <w:highlight w:val="none"/>
          <w:u w:val="single"/>
        </w:rPr>
        <w:t xml:space="preserve">  </w:t>
      </w:r>
      <w:r>
        <w:rPr>
          <w:rFonts w:hint="eastAsia" w:ascii="宋体" w:hAnsi="宋体" w:cs="宋体"/>
          <w:bCs/>
          <w:color w:val="auto"/>
          <w:sz w:val="24"/>
          <w:szCs w:val="24"/>
          <w:highlight w:val="none"/>
        </w:rPr>
        <w:t>份。</w:t>
      </w:r>
    </w:p>
    <w:p>
      <w:pPr>
        <w:spacing w:line="300" w:lineRule="auto"/>
        <w:rPr>
          <w:rFonts w:ascii="宋体" w:hAnsi="宋体" w:cs="宋体"/>
          <w:bCs/>
          <w:color w:val="auto"/>
          <w:sz w:val="24"/>
          <w:szCs w:val="24"/>
          <w:highlight w:val="none"/>
        </w:rPr>
      </w:pPr>
    </w:p>
    <w:p>
      <w:pPr>
        <w:spacing w:line="300" w:lineRule="auto"/>
        <w:rPr>
          <w:rFonts w:ascii="宋体" w:hAnsi="宋体" w:cs="宋体"/>
          <w:color w:val="auto"/>
          <w:sz w:val="24"/>
          <w:szCs w:val="24"/>
          <w:highlight w:val="none"/>
        </w:rPr>
      </w:pPr>
    </w:p>
    <w:p>
      <w:pPr>
        <w:spacing w:line="300" w:lineRule="auto"/>
        <w:rPr>
          <w:rFonts w:ascii="宋体" w:hAnsi="宋体" w:cs="宋体"/>
          <w:color w:val="auto"/>
          <w:sz w:val="24"/>
          <w:szCs w:val="24"/>
          <w:highlight w:val="none"/>
        </w:rPr>
      </w:pPr>
      <w:r>
        <w:rPr>
          <w:rFonts w:hint="eastAsia" w:ascii="宋体" w:hAnsi="宋体" w:cs="宋体"/>
          <w:color w:val="auto"/>
          <w:sz w:val="24"/>
          <w:szCs w:val="24"/>
          <w:highlight w:val="none"/>
        </w:rPr>
        <w:t>发包人：  (公章)                         承包人：  (公章)</w:t>
      </w:r>
    </w:p>
    <w:p>
      <w:pPr>
        <w:spacing w:line="300" w:lineRule="auto"/>
        <w:rPr>
          <w:rFonts w:ascii="宋体" w:hAnsi="宋体" w:cs="宋体"/>
          <w:color w:val="auto"/>
          <w:sz w:val="24"/>
          <w:szCs w:val="24"/>
          <w:highlight w:val="none"/>
          <w:u w:val="single"/>
        </w:rPr>
      </w:pPr>
      <w:r>
        <w:rPr>
          <w:rFonts w:hint="eastAsia" w:ascii="宋体" w:hAnsi="宋体" w:cs="宋体"/>
          <w:color w:val="auto"/>
          <w:sz w:val="24"/>
          <w:szCs w:val="24"/>
          <w:highlight w:val="none"/>
        </w:rPr>
        <w:t xml:space="preserve">                                 </w:t>
      </w:r>
    </w:p>
    <w:p>
      <w:pPr>
        <w:spacing w:line="300" w:lineRule="auto"/>
        <w:rPr>
          <w:rFonts w:ascii="宋体" w:hAnsi="宋体" w:cs="宋体"/>
          <w:color w:val="auto"/>
          <w:sz w:val="24"/>
          <w:szCs w:val="24"/>
          <w:highlight w:val="none"/>
        </w:rPr>
      </w:pPr>
      <w:r>
        <w:rPr>
          <w:rFonts w:hint="eastAsia" w:ascii="宋体" w:hAnsi="宋体" w:cs="宋体"/>
          <w:color w:val="auto"/>
          <w:sz w:val="24"/>
          <w:szCs w:val="24"/>
          <w:highlight w:val="none"/>
        </w:rPr>
        <w:t>法定代表人或其委托代理人：               法定代表人或其委托代理人：</w:t>
      </w:r>
    </w:p>
    <w:p>
      <w:pPr>
        <w:spacing w:line="300" w:lineRule="auto"/>
        <w:rPr>
          <w:rFonts w:ascii="宋体" w:hAnsi="宋体" w:cs="宋体"/>
          <w:color w:val="auto"/>
          <w:sz w:val="24"/>
          <w:szCs w:val="24"/>
          <w:highlight w:val="none"/>
        </w:rPr>
      </w:pPr>
      <w:r>
        <w:rPr>
          <w:rFonts w:hint="eastAsia" w:ascii="宋体" w:hAnsi="宋体" w:cs="宋体"/>
          <w:color w:val="auto"/>
          <w:sz w:val="24"/>
          <w:szCs w:val="24"/>
          <w:highlight w:val="none"/>
        </w:rPr>
        <w:t>（签字或盖章）                                 （签字或盖章）</w:t>
      </w:r>
    </w:p>
    <w:p>
      <w:pPr>
        <w:spacing w:line="300" w:lineRule="auto"/>
        <w:rPr>
          <w:rFonts w:ascii="宋体" w:hAnsi="宋体" w:cs="宋体"/>
          <w:color w:val="auto"/>
          <w:sz w:val="24"/>
          <w:szCs w:val="24"/>
          <w:highlight w:val="none"/>
          <w:u w:val="single"/>
        </w:rPr>
      </w:pPr>
    </w:p>
    <w:p>
      <w:pPr>
        <w:tabs>
          <w:tab w:val="left" w:pos="4410"/>
        </w:tabs>
        <w:spacing w:line="300" w:lineRule="auto"/>
        <w:rPr>
          <w:rFonts w:ascii="宋体" w:hAnsi="宋体" w:cs="宋体"/>
          <w:color w:val="auto"/>
          <w:sz w:val="24"/>
          <w:szCs w:val="24"/>
          <w:highlight w:val="none"/>
        </w:rPr>
      </w:pPr>
      <w:r>
        <w:rPr>
          <w:rFonts w:hint="eastAsia" w:ascii="宋体" w:hAnsi="宋体" w:cs="宋体"/>
          <w:color w:val="auto"/>
          <w:sz w:val="24"/>
          <w:szCs w:val="24"/>
          <w:highlight w:val="none"/>
        </w:rPr>
        <w:t>组织机构代码：</w:t>
      </w:r>
      <w:r>
        <w:rPr>
          <w:rFonts w:hint="eastAsia" w:ascii="宋体" w:hAnsi="宋体" w:cs="宋体"/>
          <w:color w:val="auto"/>
          <w:sz w:val="24"/>
          <w:szCs w:val="24"/>
          <w:highlight w:val="none"/>
          <w:u w:val="single"/>
        </w:rPr>
        <w:t xml:space="preserve">         </w:t>
      </w:r>
      <w:r>
        <w:rPr>
          <w:rFonts w:hint="eastAsia" w:ascii="宋体" w:hAnsi="宋体" w:cs="宋体"/>
          <w:color w:val="auto"/>
          <w:sz w:val="24"/>
          <w:szCs w:val="24"/>
          <w:highlight w:val="none"/>
        </w:rPr>
        <w:t xml:space="preserve">            组织机构代码：</w:t>
      </w:r>
      <w:r>
        <w:rPr>
          <w:rFonts w:hint="eastAsia" w:ascii="宋体" w:hAnsi="宋体" w:cs="宋体"/>
          <w:color w:val="auto"/>
          <w:sz w:val="24"/>
          <w:szCs w:val="24"/>
          <w:highlight w:val="none"/>
          <w:u w:val="single"/>
        </w:rPr>
        <w:t xml:space="preserve">            </w:t>
      </w:r>
    </w:p>
    <w:p>
      <w:pPr>
        <w:spacing w:line="300" w:lineRule="auto"/>
        <w:rPr>
          <w:rFonts w:ascii="宋体" w:hAnsi="宋体" w:cs="宋体"/>
          <w:color w:val="auto"/>
          <w:sz w:val="24"/>
          <w:szCs w:val="24"/>
          <w:highlight w:val="none"/>
        </w:rPr>
      </w:pPr>
      <w:r>
        <w:rPr>
          <w:rFonts w:hint="eastAsia" w:ascii="宋体" w:hAnsi="宋体" w:cs="宋体"/>
          <w:color w:val="auto"/>
          <w:sz w:val="24"/>
          <w:szCs w:val="24"/>
          <w:highlight w:val="none"/>
        </w:rPr>
        <w:t>地  址：</w:t>
      </w:r>
      <w:r>
        <w:rPr>
          <w:rFonts w:hint="eastAsia" w:ascii="宋体" w:hAnsi="宋体" w:cs="宋体"/>
          <w:color w:val="auto"/>
          <w:sz w:val="24"/>
          <w:szCs w:val="24"/>
          <w:highlight w:val="none"/>
          <w:u w:val="single"/>
        </w:rPr>
        <w:t xml:space="preserve">       </w:t>
      </w:r>
      <w:r>
        <w:rPr>
          <w:rFonts w:hint="eastAsia" w:ascii="宋体" w:hAnsi="宋体" w:cs="宋体"/>
          <w:color w:val="auto"/>
          <w:sz w:val="24"/>
          <w:szCs w:val="24"/>
          <w:highlight w:val="none"/>
        </w:rPr>
        <w:t xml:space="preserve">            地  址：</w:t>
      </w:r>
      <w:r>
        <w:rPr>
          <w:rFonts w:hint="eastAsia" w:ascii="宋体" w:hAnsi="宋体" w:cs="宋体"/>
          <w:color w:val="auto"/>
          <w:sz w:val="24"/>
          <w:szCs w:val="24"/>
          <w:highlight w:val="none"/>
          <w:u w:val="single"/>
        </w:rPr>
        <w:t xml:space="preserve">        </w:t>
      </w:r>
    </w:p>
    <w:p>
      <w:pPr>
        <w:spacing w:line="300" w:lineRule="auto"/>
        <w:rPr>
          <w:rFonts w:ascii="宋体" w:hAnsi="宋体" w:cs="宋体"/>
          <w:color w:val="auto"/>
          <w:sz w:val="24"/>
          <w:szCs w:val="24"/>
          <w:highlight w:val="none"/>
        </w:rPr>
      </w:pPr>
      <w:r>
        <w:rPr>
          <w:rFonts w:hint="eastAsia" w:ascii="宋体" w:hAnsi="宋体" w:cs="宋体"/>
          <w:color w:val="auto"/>
          <w:sz w:val="24"/>
          <w:szCs w:val="24"/>
          <w:highlight w:val="none"/>
        </w:rPr>
        <w:t>邮政编码：</w:t>
      </w:r>
      <w:r>
        <w:rPr>
          <w:rFonts w:hint="eastAsia" w:ascii="宋体" w:hAnsi="宋体" w:cs="宋体"/>
          <w:color w:val="auto"/>
          <w:sz w:val="24"/>
          <w:szCs w:val="24"/>
          <w:highlight w:val="none"/>
          <w:u w:val="single"/>
        </w:rPr>
        <w:t xml:space="preserve">       </w:t>
      </w:r>
      <w:r>
        <w:rPr>
          <w:rFonts w:hint="eastAsia" w:ascii="宋体" w:hAnsi="宋体" w:cs="宋体"/>
          <w:color w:val="auto"/>
          <w:sz w:val="24"/>
          <w:szCs w:val="24"/>
          <w:highlight w:val="none"/>
        </w:rPr>
        <w:t xml:space="preserve">            邮政编码：</w:t>
      </w:r>
      <w:r>
        <w:rPr>
          <w:rFonts w:hint="eastAsia" w:ascii="宋体" w:hAnsi="宋体" w:cs="宋体"/>
          <w:color w:val="auto"/>
          <w:sz w:val="24"/>
          <w:szCs w:val="24"/>
          <w:highlight w:val="none"/>
          <w:u w:val="single"/>
        </w:rPr>
        <w:t xml:space="preserve">    </w:t>
      </w:r>
    </w:p>
    <w:p>
      <w:pPr>
        <w:spacing w:line="300" w:lineRule="auto"/>
        <w:rPr>
          <w:rFonts w:ascii="宋体" w:hAnsi="宋体" w:cs="宋体"/>
          <w:color w:val="auto"/>
          <w:sz w:val="24"/>
          <w:szCs w:val="24"/>
          <w:highlight w:val="none"/>
        </w:rPr>
      </w:pPr>
      <w:r>
        <w:rPr>
          <w:rFonts w:hint="eastAsia" w:ascii="宋体" w:hAnsi="宋体" w:cs="宋体"/>
          <w:color w:val="auto"/>
          <w:sz w:val="24"/>
          <w:szCs w:val="24"/>
          <w:highlight w:val="none"/>
        </w:rPr>
        <w:t>法定代表人：</w:t>
      </w:r>
      <w:r>
        <w:rPr>
          <w:rFonts w:hint="eastAsia" w:ascii="宋体" w:hAnsi="宋体" w:cs="宋体"/>
          <w:color w:val="auto"/>
          <w:sz w:val="24"/>
          <w:szCs w:val="24"/>
          <w:highlight w:val="none"/>
          <w:u w:val="single"/>
        </w:rPr>
        <w:t xml:space="preserve">             </w:t>
      </w:r>
      <w:r>
        <w:rPr>
          <w:rFonts w:hint="eastAsia" w:ascii="宋体" w:hAnsi="宋体" w:cs="宋体"/>
          <w:color w:val="auto"/>
          <w:sz w:val="24"/>
          <w:szCs w:val="24"/>
          <w:highlight w:val="none"/>
        </w:rPr>
        <w:t xml:space="preserve">            法定代表人：</w:t>
      </w:r>
      <w:r>
        <w:rPr>
          <w:rFonts w:hint="eastAsia" w:ascii="宋体" w:hAnsi="宋体" w:cs="宋体"/>
          <w:color w:val="auto"/>
          <w:sz w:val="24"/>
          <w:szCs w:val="24"/>
          <w:highlight w:val="none"/>
          <w:u w:val="single"/>
        </w:rPr>
        <w:t xml:space="preserve">              </w:t>
      </w:r>
    </w:p>
    <w:p>
      <w:pPr>
        <w:spacing w:line="300" w:lineRule="auto"/>
        <w:rPr>
          <w:rFonts w:ascii="宋体" w:hAnsi="宋体" w:cs="宋体"/>
          <w:color w:val="auto"/>
          <w:sz w:val="24"/>
          <w:szCs w:val="24"/>
          <w:highlight w:val="none"/>
        </w:rPr>
      </w:pPr>
      <w:r>
        <w:rPr>
          <w:rFonts w:hint="eastAsia" w:ascii="宋体" w:hAnsi="宋体" w:cs="宋体"/>
          <w:color w:val="auto"/>
          <w:sz w:val="24"/>
          <w:szCs w:val="24"/>
          <w:highlight w:val="none"/>
        </w:rPr>
        <w:t>委托代理人：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委托代理人：</w:t>
      </w:r>
      <w:r>
        <w:rPr>
          <w:rFonts w:hint="eastAsia" w:ascii="宋体" w:hAnsi="宋体" w:cs="宋体"/>
          <w:color w:val="auto"/>
          <w:sz w:val="24"/>
          <w:szCs w:val="24"/>
          <w:highlight w:val="none"/>
          <w:u w:val="single"/>
        </w:rPr>
        <w:t xml:space="preserve">              </w:t>
      </w:r>
    </w:p>
    <w:p>
      <w:pPr>
        <w:spacing w:line="300" w:lineRule="auto"/>
        <w:rPr>
          <w:rFonts w:ascii="宋体" w:hAnsi="宋体" w:cs="宋体"/>
          <w:color w:val="auto"/>
          <w:sz w:val="24"/>
          <w:szCs w:val="24"/>
          <w:highlight w:val="none"/>
        </w:rPr>
      </w:pPr>
      <w:r>
        <w:rPr>
          <w:rFonts w:hint="eastAsia" w:ascii="宋体" w:hAnsi="宋体" w:cs="宋体"/>
          <w:color w:val="auto"/>
          <w:sz w:val="24"/>
          <w:szCs w:val="24"/>
          <w:highlight w:val="none"/>
        </w:rPr>
        <w:t>电  话：</w:t>
      </w:r>
      <w:r>
        <w:rPr>
          <w:rFonts w:hint="eastAsia" w:ascii="宋体" w:hAnsi="宋体" w:cs="宋体"/>
          <w:color w:val="auto"/>
          <w:sz w:val="24"/>
          <w:szCs w:val="24"/>
          <w:highlight w:val="none"/>
          <w:u w:val="single"/>
        </w:rPr>
        <w:t xml:space="preserve">     </w:t>
      </w:r>
      <w:r>
        <w:rPr>
          <w:rFonts w:hint="eastAsia" w:ascii="宋体" w:hAnsi="宋体" w:cs="宋体"/>
          <w:color w:val="auto"/>
          <w:sz w:val="24"/>
          <w:szCs w:val="24"/>
          <w:highlight w:val="none"/>
        </w:rPr>
        <w:t xml:space="preserve">            电  话：</w:t>
      </w:r>
      <w:r>
        <w:rPr>
          <w:rFonts w:hint="eastAsia" w:ascii="宋体" w:hAnsi="宋体" w:cs="宋体"/>
          <w:color w:val="auto"/>
          <w:sz w:val="24"/>
          <w:szCs w:val="24"/>
          <w:highlight w:val="none"/>
          <w:u w:val="single"/>
        </w:rPr>
        <w:t xml:space="preserve">      </w:t>
      </w:r>
    </w:p>
    <w:p>
      <w:pPr>
        <w:spacing w:line="300" w:lineRule="auto"/>
        <w:rPr>
          <w:rFonts w:ascii="宋体" w:hAnsi="宋体" w:cs="宋体"/>
          <w:color w:val="auto"/>
          <w:sz w:val="24"/>
          <w:szCs w:val="24"/>
          <w:highlight w:val="none"/>
        </w:rPr>
      </w:pPr>
      <w:r>
        <w:rPr>
          <w:rFonts w:hint="eastAsia" w:ascii="宋体" w:hAnsi="宋体" w:cs="宋体"/>
          <w:color w:val="auto"/>
          <w:sz w:val="24"/>
          <w:szCs w:val="24"/>
          <w:highlight w:val="none"/>
        </w:rPr>
        <w:t>传  真：</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传  真：</w:t>
      </w:r>
      <w:r>
        <w:rPr>
          <w:rFonts w:hint="eastAsia" w:ascii="宋体" w:hAnsi="宋体" w:cs="宋体"/>
          <w:color w:val="auto"/>
          <w:sz w:val="24"/>
          <w:szCs w:val="24"/>
          <w:highlight w:val="none"/>
          <w:u w:val="single"/>
        </w:rPr>
        <w:t xml:space="preserve">      </w:t>
      </w:r>
    </w:p>
    <w:p>
      <w:pPr>
        <w:spacing w:line="300" w:lineRule="auto"/>
        <w:rPr>
          <w:rFonts w:ascii="宋体" w:hAnsi="宋体" w:cs="宋体"/>
          <w:color w:val="auto"/>
          <w:sz w:val="24"/>
          <w:szCs w:val="24"/>
          <w:highlight w:val="none"/>
        </w:rPr>
      </w:pPr>
      <w:r>
        <w:rPr>
          <w:rFonts w:hint="eastAsia" w:ascii="宋体" w:hAnsi="宋体" w:cs="宋体"/>
          <w:color w:val="auto"/>
          <w:sz w:val="24"/>
          <w:szCs w:val="24"/>
          <w:highlight w:val="none"/>
        </w:rPr>
        <w:t>电子信箱：</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电子信箱：</w:t>
      </w:r>
      <w:r>
        <w:rPr>
          <w:rFonts w:hint="eastAsia" w:ascii="宋体" w:hAnsi="宋体" w:cs="宋体"/>
          <w:color w:val="auto"/>
          <w:sz w:val="24"/>
          <w:szCs w:val="24"/>
          <w:highlight w:val="none"/>
          <w:u w:val="single"/>
        </w:rPr>
        <w:t xml:space="preserve">    </w:t>
      </w:r>
    </w:p>
    <w:p>
      <w:pPr>
        <w:spacing w:line="300" w:lineRule="auto"/>
        <w:rPr>
          <w:rFonts w:ascii="宋体" w:hAnsi="宋体" w:cs="宋体"/>
          <w:color w:val="auto"/>
          <w:sz w:val="24"/>
          <w:szCs w:val="24"/>
          <w:highlight w:val="none"/>
        </w:rPr>
      </w:pPr>
      <w:r>
        <w:rPr>
          <w:rFonts w:hint="eastAsia" w:ascii="宋体" w:hAnsi="宋体" w:cs="宋体"/>
          <w:color w:val="auto"/>
          <w:sz w:val="24"/>
          <w:szCs w:val="24"/>
          <w:highlight w:val="none"/>
        </w:rPr>
        <w:t>开户银行：</w:t>
      </w:r>
      <w:r>
        <w:rPr>
          <w:rFonts w:hint="eastAsia" w:ascii="宋体" w:hAnsi="宋体" w:cs="宋体"/>
          <w:color w:val="auto"/>
          <w:sz w:val="24"/>
          <w:szCs w:val="24"/>
          <w:highlight w:val="none"/>
          <w:u w:val="single"/>
        </w:rPr>
        <w:t xml:space="preserve">     </w:t>
      </w:r>
      <w:r>
        <w:rPr>
          <w:rFonts w:hint="eastAsia" w:ascii="宋体" w:hAnsi="宋体" w:cs="宋体"/>
          <w:color w:val="auto"/>
          <w:sz w:val="24"/>
          <w:szCs w:val="24"/>
          <w:highlight w:val="none"/>
        </w:rPr>
        <w:t xml:space="preserve">            开户银行：</w:t>
      </w:r>
      <w:r>
        <w:rPr>
          <w:rFonts w:hint="eastAsia" w:ascii="宋体" w:hAnsi="宋体" w:cs="宋体"/>
          <w:color w:val="auto"/>
          <w:sz w:val="24"/>
          <w:szCs w:val="24"/>
          <w:highlight w:val="none"/>
          <w:u w:val="single"/>
        </w:rPr>
        <w:t xml:space="preserve">    </w:t>
      </w:r>
    </w:p>
    <w:bookmarkEnd w:id="4"/>
    <w:bookmarkEnd w:id="11"/>
    <w:p>
      <w:pPr>
        <w:pStyle w:val="2"/>
        <w:numPr>
          <w:ilvl w:val="1"/>
          <w:numId w:val="0"/>
        </w:numPr>
        <w:spacing w:before="1440"/>
        <w:jc w:val="center"/>
        <w:rPr>
          <w:rFonts w:hint="default" w:ascii="宋体" w:hAnsi="宋体" w:eastAsia="宋体" w:cs="宋体"/>
          <w:color w:val="auto"/>
          <w:highlight w:val="none"/>
          <w:lang w:val="en-US" w:eastAsia="zh-CN"/>
        </w:rPr>
      </w:pPr>
      <w:r>
        <w:rPr>
          <w:rFonts w:hint="eastAsia" w:ascii="宋体" w:hAnsi="宋体" w:eastAsia="宋体" w:cs="宋体"/>
          <w:b w:val="0"/>
          <w:bCs w:val="0"/>
          <w:color w:val="auto"/>
          <w:highlight w:val="none"/>
        </w:rPr>
        <w:t>第2节“</w:t>
      </w:r>
      <w:bookmarkStart w:id="25" w:name="_Toc215480812"/>
      <w:bookmarkStart w:id="26" w:name="_Toc13309381"/>
      <w:r>
        <w:rPr>
          <w:rFonts w:hint="eastAsia" w:ascii="宋体" w:hAnsi="宋体" w:eastAsia="宋体" w:cs="宋体"/>
          <w:b w:val="0"/>
          <w:bCs w:val="0"/>
          <w:color w:val="auto"/>
          <w:highlight w:val="none"/>
        </w:rPr>
        <w:t>通用合同条款”内容见</w:t>
      </w:r>
      <w:r>
        <w:rPr>
          <w:rFonts w:hint="eastAsia" w:ascii="宋体" w:hAnsi="宋体" w:eastAsia="宋体" w:cs="宋体"/>
          <w:b w:val="0"/>
          <w:bCs w:val="0"/>
          <w:color w:val="auto"/>
          <w:highlight w:val="none"/>
          <w:lang w:eastAsia="zh-CN"/>
        </w:rPr>
        <w:t>“</w:t>
      </w:r>
      <w:r>
        <w:rPr>
          <w:rFonts w:hint="eastAsia" w:ascii="宋体" w:hAnsi="宋体" w:eastAsia="宋体" w:cs="宋体"/>
          <w:b w:val="0"/>
          <w:bCs w:val="0"/>
          <w:color w:val="auto"/>
          <w:highlight w:val="none"/>
        </w:rPr>
        <w:t>福建省房屋建筑和市政基础设施工程标准施工</w:t>
      </w:r>
      <w:r>
        <w:rPr>
          <w:rFonts w:hint="eastAsia" w:ascii="宋体" w:hAnsi="宋体" w:eastAsia="宋体" w:cs="宋体"/>
          <w:b w:val="0"/>
          <w:bCs w:val="0"/>
          <w:color w:val="auto"/>
          <w:highlight w:val="none"/>
          <w:lang w:eastAsia="zh-CN"/>
        </w:rPr>
        <w:t>采购文件</w:t>
      </w:r>
      <w:r>
        <w:rPr>
          <w:rFonts w:hint="eastAsia" w:ascii="宋体" w:hAnsi="宋体" w:eastAsia="宋体" w:cs="宋体"/>
          <w:b w:val="0"/>
          <w:bCs w:val="0"/>
          <w:color w:val="auto"/>
          <w:highlight w:val="none"/>
        </w:rPr>
        <w:t>《通用本》</w:t>
      </w:r>
      <w:r>
        <w:rPr>
          <w:rFonts w:hint="eastAsia" w:ascii="宋体" w:hAnsi="宋体" w:eastAsia="宋体" w:cs="宋体"/>
          <w:b w:val="0"/>
          <w:bCs w:val="0"/>
          <w:color w:val="auto"/>
          <w:highlight w:val="none"/>
          <w:lang w:val="en-US" w:eastAsia="zh-CN"/>
        </w:rPr>
        <w:t>2022年版</w:t>
      </w:r>
      <w:r>
        <w:rPr>
          <w:rFonts w:hint="eastAsia" w:ascii="宋体" w:hAnsi="宋体" w:eastAsia="宋体" w:cs="宋体"/>
          <w:b w:val="0"/>
          <w:bCs w:val="0"/>
          <w:color w:val="auto"/>
          <w:highlight w:val="none"/>
          <w:lang w:eastAsia="zh-CN"/>
        </w:rPr>
        <w:t>”</w:t>
      </w:r>
    </w:p>
    <w:bookmarkEnd w:id="25"/>
    <w:bookmarkEnd w:id="26"/>
    <w:p>
      <w:pPr>
        <w:pStyle w:val="3"/>
        <w:spacing w:before="240" w:after="0" w:line="300" w:lineRule="auto"/>
        <w:jc w:val="center"/>
        <w:rPr>
          <w:rFonts w:hint="eastAsia" w:ascii="宋体" w:hAnsi="宋体" w:cs="宋体"/>
          <w:color w:val="auto"/>
          <w:sz w:val="28"/>
          <w:szCs w:val="28"/>
          <w:highlight w:val="none"/>
        </w:rPr>
      </w:pPr>
    </w:p>
    <w:p>
      <w:pPr>
        <w:rPr>
          <w:rFonts w:hint="eastAsia" w:ascii="宋体" w:hAnsi="宋体" w:cs="宋体"/>
          <w:color w:val="auto"/>
          <w:sz w:val="28"/>
          <w:szCs w:val="28"/>
          <w:highlight w:val="none"/>
        </w:rPr>
      </w:pPr>
      <w:r>
        <w:rPr>
          <w:rFonts w:hint="eastAsia" w:ascii="宋体" w:hAnsi="宋体" w:cs="宋体"/>
          <w:color w:val="auto"/>
          <w:sz w:val="28"/>
          <w:szCs w:val="28"/>
          <w:highlight w:val="none"/>
        </w:rPr>
        <w:br w:type="page"/>
      </w:r>
    </w:p>
    <w:p>
      <w:pPr>
        <w:pStyle w:val="3"/>
        <w:spacing w:before="240" w:after="0" w:line="300" w:lineRule="auto"/>
        <w:jc w:val="center"/>
        <w:rPr>
          <w:rFonts w:hint="eastAsia" w:ascii="宋体" w:hAnsi="宋体" w:cs="宋体"/>
          <w:color w:val="auto"/>
          <w:sz w:val="28"/>
          <w:szCs w:val="28"/>
          <w:highlight w:val="none"/>
        </w:rPr>
      </w:pPr>
      <w:r>
        <w:rPr>
          <w:rFonts w:hint="eastAsia" w:ascii="宋体" w:hAnsi="宋体" w:cs="宋体"/>
          <w:color w:val="auto"/>
          <w:sz w:val="28"/>
          <w:szCs w:val="28"/>
          <w:highlight w:val="none"/>
        </w:rPr>
        <w:t>专</w:t>
      </w:r>
      <w:bookmarkStart w:id="27" w:name="_Toc13309384"/>
      <w:bookmarkStart w:id="28" w:name="_Toc49663133"/>
      <w:bookmarkStart w:id="29" w:name="_Toc63471466"/>
      <w:r>
        <w:rPr>
          <w:rFonts w:hint="eastAsia" w:ascii="宋体" w:hAnsi="宋体" w:cs="宋体"/>
          <w:color w:val="auto"/>
          <w:sz w:val="28"/>
          <w:szCs w:val="28"/>
          <w:highlight w:val="none"/>
        </w:rPr>
        <w:t>用合同条款</w:t>
      </w:r>
      <w:bookmarkEnd w:id="1"/>
      <w:bookmarkEnd w:id="2"/>
    </w:p>
    <w:bookmarkEnd w:id="27"/>
    <w:bookmarkEnd w:id="28"/>
    <w:bookmarkEnd w:id="29"/>
    <w:p>
      <w:pPr>
        <w:pStyle w:val="5"/>
        <w:spacing w:before="156" w:beforeLines="50" w:after="0" w:line="300" w:lineRule="auto"/>
        <w:rPr>
          <w:rFonts w:hint="eastAsia" w:ascii="宋体" w:hAnsi="宋体" w:cs="宋体"/>
          <w:color w:val="auto"/>
          <w:highlight w:val="none"/>
        </w:rPr>
      </w:pPr>
      <w:r>
        <w:rPr>
          <w:rFonts w:hint="eastAsia" w:ascii="宋体" w:hAnsi="宋体" w:cs="宋体"/>
          <w:color w:val="auto"/>
          <w:highlight w:val="none"/>
        </w:rPr>
        <w:t>1</w:t>
      </w:r>
      <w:bookmarkStart w:id="30" w:name="_Toc13309385"/>
      <w:bookmarkStart w:id="31" w:name="_Toc63471467"/>
      <w:r>
        <w:rPr>
          <w:rFonts w:hint="eastAsia" w:ascii="宋体" w:hAnsi="宋体" w:cs="宋体"/>
          <w:color w:val="auto"/>
          <w:highlight w:val="none"/>
        </w:rPr>
        <w:t>. 一般约定</w:t>
      </w:r>
    </w:p>
    <w:bookmarkEnd w:id="30"/>
    <w:bookmarkEnd w:id="31"/>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1.1 词语定义</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1.1.1合同</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1.1.1.10其他合同文件包括：</w:t>
      </w:r>
      <w:r>
        <w:rPr>
          <w:rFonts w:hint="eastAsia" w:ascii="宋体" w:hAnsi="宋体" w:cs="宋体"/>
          <w:color w:val="auto"/>
          <w:sz w:val="24"/>
          <w:szCs w:val="24"/>
          <w:highlight w:val="none"/>
          <w:u w:val="single"/>
        </w:rPr>
        <w:t>双方签订的承包商廉洁合作承诺书、工程质量责任合同(如果有)、安全生产合同(如果有)、招标文件及其补充文件、双方签订的与工程施工有关的具有合同约束力的其他合同文件等</w:t>
      </w:r>
      <w:r>
        <w:rPr>
          <w:rFonts w:hint="eastAsia" w:ascii="宋体" w:hAnsi="宋体" w:cs="宋体"/>
          <w:color w:val="auto"/>
          <w:sz w:val="24"/>
          <w:szCs w:val="24"/>
          <w:highlight w:val="none"/>
        </w:rPr>
        <w:t>。</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1.1.2 合同当事人及其他相关方</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1.1.2.4监理人：</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名    称：</w:t>
      </w:r>
      <w:r>
        <w:rPr>
          <w:rFonts w:hint="eastAsia" w:ascii="宋体" w:hAnsi="宋体" w:cs="宋体"/>
          <w:color w:val="auto"/>
          <w:sz w:val="24"/>
          <w:szCs w:val="24"/>
          <w:highlight w:val="none"/>
          <w:u w:val="single"/>
        </w:rPr>
        <w:t xml:space="preserve">                            </w:t>
      </w:r>
      <w:r>
        <w:rPr>
          <w:rFonts w:hint="eastAsia" w:ascii="宋体" w:hAnsi="宋体" w:cs="宋体"/>
          <w:color w:val="auto"/>
          <w:sz w:val="24"/>
          <w:szCs w:val="24"/>
          <w:highlight w:val="none"/>
        </w:rPr>
        <w:t>；</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资质类别和等级：</w:t>
      </w:r>
      <w:r>
        <w:rPr>
          <w:rFonts w:hint="eastAsia" w:ascii="宋体" w:hAnsi="宋体" w:cs="宋体"/>
          <w:color w:val="auto"/>
          <w:sz w:val="24"/>
          <w:szCs w:val="24"/>
          <w:highlight w:val="none"/>
          <w:u w:val="single"/>
        </w:rPr>
        <w:t>                          </w:t>
      </w:r>
      <w:r>
        <w:rPr>
          <w:rFonts w:hint="eastAsia" w:ascii="宋体" w:hAnsi="宋体" w:cs="宋体"/>
          <w:color w:val="auto"/>
          <w:sz w:val="24"/>
          <w:szCs w:val="24"/>
          <w:highlight w:val="none"/>
        </w:rPr>
        <w:t>；</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联系电话：</w:t>
      </w:r>
      <w:r>
        <w:rPr>
          <w:rFonts w:hint="eastAsia" w:ascii="宋体" w:hAnsi="宋体" w:cs="宋体"/>
          <w:color w:val="auto"/>
          <w:sz w:val="24"/>
          <w:szCs w:val="24"/>
          <w:highlight w:val="none"/>
          <w:u w:val="single"/>
        </w:rPr>
        <w:t>                            </w:t>
      </w:r>
      <w:r>
        <w:rPr>
          <w:rFonts w:hint="eastAsia" w:ascii="宋体" w:hAnsi="宋体" w:cs="宋体"/>
          <w:color w:val="auto"/>
          <w:sz w:val="24"/>
          <w:szCs w:val="24"/>
          <w:highlight w:val="none"/>
        </w:rPr>
        <w:t>；</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电子信箱：</w:t>
      </w:r>
      <w:r>
        <w:rPr>
          <w:rFonts w:hint="eastAsia" w:ascii="宋体" w:hAnsi="宋体" w:cs="宋体"/>
          <w:color w:val="auto"/>
          <w:sz w:val="24"/>
          <w:szCs w:val="24"/>
          <w:highlight w:val="none"/>
          <w:u w:val="single"/>
        </w:rPr>
        <w:t>                            </w:t>
      </w:r>
      <w:r>
        <w:rPr>
          <w:rFonts w:hint="eastAsia" w:ascii="宋体" w:hAnsi="宋体" w:cs="宋体"/>
          <w:color w:val="auto"/>
          <w:sz w:val="24"/>
          <w:szCs w:val="24"/>
          <w:highlight w:val="none"/>
        </w:rPr>
        <w:t>；</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通信地址：</w:t>
      </w:r>
      <w:r>
        <w:rPr>
          <w:rFonts w:hint="eastAsia" w:ascii="宋体" w:hAnsi="宋体" w:cs="宋体"/>
          <w:color w:val="auto"/>
          <w:sz w:val="24"/>
          <w:szCs w:val="24"/>
          <w:highlight w:val="none"/>
          <w:u w:val="single"/>
        </w:rPr>
        <w:t>                            </w:t>
      </w:r>
      <w:r>
        <w:rPr>
          <w:rFonts w:hint="eastAsia" w:ascii="宋体" w:hAnsi="宋体" w:cs="宋体"/>
          <w:color w:val="auto"/>
          <w:sz w:val="24"/>
          <w:szCs w:val="24"/>
          <w:highlight w:val="none"/>
        </w:rPr>
        <w:t>。</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1.1.2.5 设计人：</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名    称：</w:t>
      </w:r>
      <w:r>
        <w:rPr>
          <w:rFonts w:hint="eastAsia" w:ascii="宋体" w:hAnsi="宋体" w:cs="宋体"/>
          <w:color w:val="auto"/>
          <w:sz w:val="24"/>
          <w:szCs w:val="24"/>
          <w:highlight w:val="none"/>
          <w:u w:val="single"/>
        </w:rPr>
        <w:t xml:space="preserve">                            </w:t>
      </w:r>
      <w:r>
        <w:rPr>
          <w:rFonts w:hint="eastAsia" w:ascii="宋体" w:hAnsi="宋体" w:cs="宋体"/>
          <w:color w:val="auto"/>
          <w:sz w:val="24"/>
          <w:szCs w:val="24"/>
          <w:highlight w:val="none"/>
        </w:rPr>
        <w:t>；</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资质类别和等级：</w:t>
      </w:r>
      <w:r>
        <w:rPr>
          <w:rFonts w:hint="eastAsia" w:ascii="宋体" w:hAnsi="宋体" w:cs="宋体"/>
          <w:color w:val="auto"/>
          <w:sz w:val="24"/>
          <w:szCs w:val="24"/>
          <w:highlight w:val="none"/>
          <w:u w:val="single"/>
        </w:rPr>
        <w:t>                          </w:t>
      </w:r>
      <w:r>
        <w:rPr>
          <w:rFonts w:hint="eastAsia" w:ascii="宋体" w:hAnsi="宋体" w:cs="宋体"/>
          <w:color w:val="auto"/>
          <w:sz w:val="24"/>
          <w:szCs w:val="24"/>
          <w:highlight w:val="none"/>
        </w:rPr>
        <w:t>；</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联系电话：</w:t>
      </w:r>
      <w:r>
        <w:rPr>
          <w:rFonts w:hint="eastAsia" w:ascii="宋体" w:hAnsi="宋体" w:cs="宋体"/>
          <w:color w:val="auto"/>
          <w:sz w:val="24"/>
          <w:szCs w:val="24"/>
          <w:highlight w:val="none"/>
          <w:u w:val="single"/>
        </w:rPr>
        <w:t>                            </w:t>
      </w:r>
      <w:r>
        <w:rPr>
          <w:rFonts w:hint="eastAsia" w:ascii="宋体" w:hAnsi="宋体" w:cs="宋体"/>
          <w:color w:val="auto"/>
          <w:sz w:val="24"/>
          <w:szCs w:val="24"/>
          <w:highlight w:val="none"/>
        </w:rPr>
        <w:t>；</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电子信箱：</w:t>
      </w:r>
      <w:r>
        <w:rPr>
          <w:rFonts w:hint="eastAsia" w:ascii="宋体" w:hAnsi="宋体" w:cs="宋体"/>
          <w:color w:val="auto"/>
          <w:sz w:val="24"/>
          <w:szCs w:val="24"/>
          <w:highlight w:val="none"/>
          <w:u w:val="single"/>
        </w:rPr>
        <w:t xml:space="preserve">                                </w:t>
      </w:r>
      <w:r>
        <w:rPr>
          <w:rFonts w:hint="eastAsia" w:ascii="宋体" w:hAnsi="宋体" w:cs="宋体"/>
          <w:color w:val="auto"/>
          <w:sz w:val="24"/>
          <w:szCs w:val="24"/>
          <w:highlight w:val="none"/>
        </w:rPr>
        <w:t>；</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通信地址：</w:t>
      </w:r>
      <w:r>
        <w:rPr>
          <w:rFonts w:hint="eastAsia" w:ascii="宋体" w:hAnsi="宋体" w:cs="宋体"/>
          <w:color w:val="auto"/>
          <w:sz w:val="24"/>
          <w:szCs w:val="24"/>
          <w:highlight w:val="none"/>
          <w:u w:val="single"/>
        </w:rPr>
        <w:t>                            </w:t>
      </w:r>
      <w:r>
        <w:rPr>
          <w:rFonts w:hint="eastAsia" w:ascii="宋体" w:hAnsi="宋体" w:cs="宋体"/>
          <w:color w:val="auto"/>
          <w:sz w:val="24"/>
          <w:szCs w:val="24"/>
          <w:highlight w:val="none"/>
        </w:rPr>
        <w:t>。</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1.1.3 工程和设备</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1.1.3.7 作为施工现场组成部分的其他场所包括：</w:t>
      </w:r>
      <w:r>
        <w:rPr>
          <w:rFonts w:hint="eastAsia" w:ascii="宋体" w:hAnsi="宋体" w:cs="宋体"/>
          <w:color w:val="auto"/>
          <w:sz w:val="24"/>
          <w:szCs w:val="24"/>
          <w:highlight w:val="none"/>
          <w:u w:val="single"/>
        </w:rPr>
        <w:t>施工场地或附近实施与工程有关的工作提供满足办公条件的场所，包括永久占地和临时占地</w:t>
      </w:r>
      <w:r>
        <w:rPr>
          <w:rFonts w:hint="eastAsia" w:ascii="宋体" w:hAnsi="宋体" w:cs="宋体"/>
          <w:color w:val="auto"/>
          <w:sz w:val="24"/>
          <w:szCs w:val="24"/>
          <w:highlight w:val="none"/>
        </w:rPr>
        <w:t>。</w:t>
      </w:r>
    </w:p>
    <w:p>
      <w:pPr>
        <w:snapToGrid w:val="0"/>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1.1.3.9 永久占地包括：</w:t>
      </w:r>
      <w:r>
        <w:rPr>
          <w:rFonts w:hint="eastAsia" w:ascii="宋体" w:hAnsi="宋体" w:cs="宋体"/>
          <w:color w:val="auto"/>
          <w:sz w:val="24"/>
          <w:szCs w:val="24"/>
          <w:highlight w:val="none"/>
          <w:u w:val="single"/>
        </w:rPr>
        <w:t>依据设计图纸确定</w:t>
      </w:r>
      <w:r>
        <w:rPr>
          <w:rFonts w:hint="eastAsia" w:ascii="宋体" w:hAnsi="宋体" w:cs="宋体"/>
          <w:color w:val="auto"/>
          <w:sz w:val="24"/>
          <w:szCs w:val="24"/>
          <w:highlight w:val="none"/>
        </w:rPr>
        <w:t>。</w:t>
      </w:r>
    </w:p>
    <w:p>
      <w:pPr>
        <w:snapToGrid w:val="0"/>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1.1.3.10 临时占地包括：</w:t>
      </w:r>
      <w:r>
        <w:rPr>
          <w:rFonts w:hint="eastAsia" w:ascii="宋体" w:hAnsi="宋体" w:cs="宋体"/>
          <w:color w:val="auto"/>
          <w:sz w:val="24"/>
          <w:szCs w:val="24"/>
          <w:highlight w:val="none"/>
          <w:u w:val="single"/>
        </w:rPr>
        <w:t>指为实施本合同工程而需要的一切临时占用的土地，包括施工所用的临时支线、便道、便桥和现场的临时出入通道，取、弃土场、预制场、拌合场、钢筋加工场、机械设备停放场、材料堆放场以及生产(办公)、生活等临时设施用地等</w:t>
      </w:r>
      <w:r>
        <w:rPr>
          <w:rFonts w:hint="eastAsia" w:ascii="宋体" w:hAnsi="宋体" w:cs="宋体"/>
          <w:color w:val="auto"/>
          <w:sz w:val="24"/>
          <w:szCs w:val="24"/>
          <w:highlight w:val="none"/>
        </w:rPr>
        <w:t>。</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1.3法律 </w:t>
      </w:r>
    </w:p>
    <w:p>
      <w:pPr>
        <w:autoSpaceDE w:val="0"/>
        <w:autoSpaceDN w:val="0"/>
        <w:snapToGrid w:val="0"/>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适用于合同的其他规范性文件：</w:t>
      </w:r>
      <w:r>
        <w:rPr>
          <w:rFonts w:hint="eastAsia" w:ascii="宋体" w:hAnsi="宋体" w:cs="宋体"/>
          <w:color w:val="auto"/>
          <w:sz w:val="24"/>
          <w:szCs w:val="24"/>
          <w:highlight w:val="none"/>
          <w:u w:val="single"/>
        </w:rPr>
        <w:t>国家、部委、福建省和福州市等制定的规范性文件及管理规定等亦适用于本合同。如在合同有效期内，国家、部委、福建省和福州市等颁布了新的法律法规或修订了原有法律法规，则除本合同特别约定外，后继的法律法规将自动适用于本合同</w:t>
      </w:r>
      <w:r>
        <w:rPr>
          <w:rFonts w:hint="eastAsia" w:ascii="宋体" w:hAnsi="宋体" w:cs="宋体"/>
          <w:color w:val="auto"/>
          <w:sz w:val="24"/>
          <w:szCs w:val="24"/>
          <w:highlight w:val="none"/>
        </w:rPr>
        <w:t>。</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1.4 标准和规范</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1.4.1适用于工程的标准规范包括：</w:t>
      </w:r>
      <w:r>
        <w:rPr>
          <w:rFonts w:hint="eastAsia" w:ascii="宋体" w:hAnsi="宋体" w:cs="宋体"/>
          <w:color w:val="auto"/>
          <w:sz w:val="24"/>
          <w:szCs w:val="24"/>
          <w:highlight w:val="none"/>
          <w:u w:val="single"/>
        </w:rPr>
        <w:t>与本工程项目有关的规范、标准</w:t>
      </w:r>
      <w:r>
        <w:rPr>
          <w:rFonts w:hint="eastAsia" w:ascii="宋体" w:hAnsi="宋体" w:cs="宋体"/>
          <w:color w:val="auto"/>
          <w:sz w:val="24"/>
          <w:szCs w:val="24"/>
          <w:highlight w:val="none"/>
        </w:rPr>
        <w:t>。</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1.4.2 发包人提供国外标准、规范的名称：</w:t>
      </w:r>
      <w:r>
        <w:rPr>
          <w:rFonts w:hint="eastAsia" w:ascii="宋体" w:hAnsi="宋体" w:cs="宋体"/>
          <w:color w:val="auto"/>
          <w:sz w:val="24"/>
          <w:szCs w:val="24"/>
          <w:highlight w:val="none"/>
          <w:u w:val="single"/>
        </w:rPr>
        <w:t>/</w:t>
      </w:r>
      <w:r>
        <w:rPr>
          <w:rFonts w:hint="eastAsia" w:ascii="宋体" w:hAnsi="宋体" w:cs="宋体"/>
          <w:color w:val="auto"/>
          <w:sz w:val="24"/>
          <w:szCs w:val="24"/>
          <w:highlight w:val="none"/>
        </w:rPr>
        <w:t>；</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发包人提供国外标准、规范的份数：</w:t>
      </w:r>
      <w:r>
        <w:rPr>
          <w:rFonts w:hint="eastAsia" w:ascii="宋体" w:hAnsi="宋体" w:cs="宋体"/>
          <w:color w:val="auto"/>
          <w:sz w:val="24"/>
          <w:szCs w:val="24"/>
          <w:highlight w:val="none"/>
          <w:u w:val="single"/>
        </w:rPr>
        <w:t xml:space="preserve"> / </w:t>
      </w:r>
      <w:r>
        <w:rPr>
          <w:rFonts w:hint="eastAsia" w:ascii="宋体" w:hAnsi="宋体" w:cs="宋体"/>
          <w:color w:val="auto"/>
          <w:sz w:val="24"/>
          <w:szCs w:val="24"/>
          <w:highlight w:val="none"/>
        </w:rPr>
        <w:t>；</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发包人提供国外标准、规范的名称：</w:t>
      </w:r>
      <w:r>
        <w:rPr>
          <w:rFonts w:hint="eastAsia" w:ascii="宋体" w:hAnsi="宋体" w:cs="宋体"/>
          <w:color w:val="auto"/>
          <w:sz w:val="24"/>
          <w:szCs w:val="24"/>
          <w:highlight w:val="none"/>
          <w:u w:val="single"/>
        </w:rPr>
        <w:t xml:space="preserve"> /  </w:t>
      </w:r>
      <w:r>
        <w:rPr>
          <w:rFonts w:hint="eastAsia" w:ascii="宋体" w:hAnsi="宋体" w:cs="宋体"/>
          <w:color w:val="auto"/>
          <w:sz w:val="24"/>
          <w:szCs w:val="24"/>
          <w:highlight w:val="none"/>
        </w:rPr>
        <w:t>。</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1.4.3发包人对工程的技术标准和功能要求的特殊要求：</w:t>
      </w:r>
      <w:r>
        <w:rPr>
          <w:rFonts w:hint="eastAsia" w:ascii="宋体" w:hAnsi="宋体" w:cs="宋体"/>
          <w:color w:val="auto"/>
          <w:sz w:val="24"/>
          <w:szCs w:val="24"/>
          <w:highlight w:val="none"/>
          <w:u w:val="single"/>
        </w:rPr>
        <w:t>详见施工图纸</w:t>
      </w:r>
      <w:r>
        <w:rPr>
          <w:rFonts w:hint="eastAsia" w:ascii="宋体" w:hAnsi="宋体" w:cs="宋体"/>
          <w:color w:val="auto"/>
          <w:sz w:val="24"/>
          <w:szCs w:val="24"/>
          <w:highlight w:val="none"/>
        </w:rPr>
        <w:t>。</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1.5 合同文件的优先顺序</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合同文件组成及优先顺序为：</w:t>
      </w:r>
      <w:r>
        <w:rPr>
          <w:rFonts w:hint="eastAsia" w:ascii="宋体" w:hAnsi="宋体" w:cs="宋体"/>
          <w:color w:val="auto"/>
          <w:sz w:val="24"/>
          <w:szCs w:val="24"/>
          <w:highlight w:val="none"/>
          <w:u w:val="single"/>
        </w:rPr>
        <w:t>(1)本合同协议书；(2)中标通知书；(3)投标文件；(4)本合同专用条款；(5)本合同通用条款；(6)标准、规范及有关技术文件；(7)图纸；(8)工程量清单；(9)工程量清单报价表；(10)招标文件；(11)双方有关工程的洽商、变更等书面协议或文件视为本合同的组成部分。</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1.6 图纸和承包人文件</w:t>
      </w:r>
      <w:r>
        <w:rPr>
          <w:rFonts w:hint="eastAsia" w:ascii="宋体" w:hAnsi="宋体" w:cs="宋体"/>
          <w:color w:val="auto"/>
          <w:sz w:val="24"/>
          <w:szCs w:val="24"/>
          <w:highlight w:val="none"/>
        </w:rPr>
        <w:tab/>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1.6.1 图纸的提供</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发包人向承包人提供图纸的期限：</w:t>
      </w:r>
      <w:r>
        <w:rPr>
          <w:rFonts w:hint="eastAsia" w:ascii="宋体" w:hAnsi="宋体" w:cs="宋体"/>
          <w:color w:val="auto"/>
          <w:sz w:val="24"/>
          <w:szCs w:val="24"/>
          <w:highlight w:val="none"/>
          <w:u w:val="single"/>
        </w:rPr>
        <w:t>合同签订后5天内提供</w:t>
      </w:r>
      <w:r>
        <w:rPr>
          <w:rFonts w:hint="eastAsia" w:ascii="宋体" w:hAnsi="宋体" w:cs="宋体"/>
          <w:color w:val="auto"/>
          <w:sz w:val="24"/>
          <w:szCs w:val="24"/>
          <w:highlight w:val="none"/>
        </w:rPr>
        <w:t>；</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发包人向承包人提供图纸的数量：</w:t>
      </w:r>
      <w:r>
        <w:rPr>
          <w:rFonts w:hint="eastAsia" w:ascii="宋体" w:hAnsi="宋体" w:cs="宋体"/>
          <w:color w:val="auto"/>
          <w:sz w:val="24"/>
          <w:szCs w:val="24"/>
          <w:highlight w:val="none"/>
          <w:u w:val="single"/>
          <w:lang w:val="en-US" w:eastAsia="zh-CN"/>
        </w:rPr>
        <w:t>3</w:t>
      </w:r>
      <w:r>
        <w:rPr>
          <w:rFonts w:hint="eastAsia" w:ascii="宋体" w:hAnsi="宋体" w:cs="宋体"/>
          <w:color w:val="auto"/>
          <w:sz w:val="24"/>
          <w:szCs w:val="24"/>
          <w:highlight w:val="none"/>
          <w:u w:val="single"/>
        </w:rPr>
        <w:t>套</w:t>
      </w:r>
      <w:r>
        <w:rPr>
          <w:rFonts w:hint="eastAsia" w:ascii="宋体" w:hAnsi="宋体" w:cs="宋体"/>
          <w:color w:val="auto"/>
          <w:sz w:val="24"/>
          <w:szCs w:val="24"/>
          <w:highlight w:val="none"/>
        </w:rPr>
        <w:t>；</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发包人向承包人提供图纸的内容：</w:t>
      </w:r>
      <w:r>
        <w:rPr>
          <w:rFonts w:hint="eastAsia" w:ascii="宋体" w:hAnsi="宋体" w:cs="宋体"/>
          <w:color w:val="auto"/>
          <w:sz w:val="24"/>
          <w:szCs w:val="24"/>
          <w:highlight w:val="none"/>
          <w:u w:val="single"/>
        </w:rPr>
        <w:t>施工图</w:t>
      </w:r>
      <w:r>
        <w:rPr>
          <w:rFonts w:hint="eastAsia" w:ascii="宋体" w:hAnsi="宋体" w:cs="宋体"/>
          <w:color w:val="auto"/>
          <w:sz w:val="24"/>
          <w:szCs w:val="24"/>
          <w:highlight w:val="none"/>
        </w:rPr>
        <w:t>。</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1.6.4 承包人文件</w:t>
      </w:r>
    </w:p>
    <w:p>
      <w:pPr>
        <w:snapToGrid w:val="0"/>
        <w:spacing w:line="360" w:lineRule="auto"/>
        <w:ind w:left="8" w:firstLine="559" w:firstLineChars="233"/>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需要由承包人提供的文件，包括：</w:t>
      </w:r>
      <w:r>
        <w:rPr>
          <w:rFonts w:hint="eastAsia" w:ascii="宋体" w:hAnsi="宋体" w:cs="宋体"/>
          <w:color w:val="auto"/>
          <w:sz w:val="24"/>
          <w:highlight w:val="none"/>
          <w:u w:val="single"/>
        </w:rPr>
        <w:t>施工组织设计、施工总进度计划、施工安全措施计划等相关文件</w:t>
      </w:r>
      <w:r>
        <w:rPr>
          <w:rFonts w:hint="eastAsia" w:ascii="宋体" w:hAnsi="宋体" w:cs="宋体"/>
          <w:color w:val="auto"/>
          <w:sz w:val="24"/>
          <w:szCs w:val="24"/>
          <w:highlight w:val="none"/>
        </w:rPr>
        <w:t>；</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承包人提供的文件的期限为：</w:t>
      </w:r>
      <w:r>
        <w:rPr>
          <w:rFonts w:hint="eastAsia" w:ascii="宋体" w:hAnsi="宋体" w:cs="宋体"/>
          <w:color w:val="auto"/>
          <w:sz w:val="24"/>
          <w:szCs w:val="24"/>
          <w:highlight w:val="none"/>
          <w:u w:val="single"/>
        </w:rPr>
        <w:t>承包人应在开工之前报送给监理人</w:t>
      </w:r>
      <w:r>
        <w:rPr>
          <w:rFonts w:hint="eastAsia" w:ascii="宋体" w:hAnsi="宋体" w:cs="宋体"/>
          <w:color w:val="auto"/>
          <w:sz w:val="24"/>
          <w:szCs w:val="24"/>
          <w:highlight w:val="none"/>
        </w:rPr>
        <w:t>；</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承包人提供的文件的数量为：</w:t>
      </w:r>
      <w:r>
        <w:rPr>
          <w:rFonts w:hint="eastAsia" w:ascii="宋体" w:hAnsi="宋体" w:cs="宋体"/>
          <w:color w:val="auto"/>
          <w:sz w:val="24"/>
          <w:szCs w:val="24"/>
          <w:highlight w:val="none"/>
          <w:u w:val="single"/>
          <w:lang w:val="en-US" w:eastAsia="zh-CN"/>
        </w:rPr>
        <w:t>3</w:t>
      </w:r>
      <w:r>
        <w:rPr>
          <w:rFonts w:hint="eastAsia" w:ascii="宋体" w:hAnsi="宋体" w:cs="宋体"/>
          <w:color w:val="auto"/>
          <w:sz w:val="24"/>
          <w:szCs w:val="24"/>
          <w:highlight w:val="none"/>
          <w:u w:val="single"/>
        </w:rPr>
        <w:t>套</w:t>
      </w:r>
      <w:r>
        <w:rPr>
          <w:rFonts w:hint="eastAsia" w:ascii="宋体" w:hAnsi="宋体" w:cs="宋体"/>
          <w:color w:val="auto"/>
          <w:sz w:val="24"/>
          <w:szCs w:val="24"/>
          <w:highlight w:val="none"/>
        </w:rPr>
        <w:t>；</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承包人提供的文件的形式为：</w:t>
      </w:r>
      <w:r>
        <w:rPr>
          <w:rFonts w:hint="eastAsia" w:ascii="宋体" w:hAnsi="宋体" w:cs="宋体"/>
          <w:color w:val="auto"/>
          <w:sz w:val="24"/>
          <w:szCs w:val="24"/>
          <w:highlight w:val="none"/>
          <w:u w:val="single"/>
        </w:rPr>
        <w:t>按监理人要求提供书面文件和电子文件</w:t>
      </w:r>
      <w:r>
        <w:rPr>
          <w:rFonts w:hint="eastAsia" w:ascii="宋体" w:hAnsi="宋体" w:cs="宋体"/>
          <w:color w:val="auto"/>
          <w:sz w:val="24"/>
          <w:szCs w:val="24"/>
          <w:highlight w:val="none"/>
        </w:rPr>
        <w:t>；</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发包人审批承包人文件的期限：</w:t>
      </w:r>
      <w:r>
        <w:rPr>
          <w:rFonts w:hint="eastAsia" w:ascii="宋体" w:hAnsi="宋体" w:cs="宋体"/>
          <w:color w:val="auto"/>
          <w:sz w:val="24"/>
          <w:szCs w:val="24"/>
          <w:highlight w:val="none"/>
          <w:u w:val="single"/>
        </w:rPr>
        <w:t>收到承包人报送的文件之日起7天内批复</w:t>
      </w:r>
      <w:r>
        <w:rPr>
          <w:rFonts w:hint="eastAsia" w:ascii="宋体" w:hAnsi="宋体" w:cs="宋体"/>
          <w:color w:val="auto"/>
          <w:sz w:val="24"/>
          <w:szCs w:val="24"/>
          <w:highlight w:val="none"/>
        </w:rPr>
        <w:t>。</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1.6.5 现场图纸准备</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关于现场图纸准备的约定：</w:t>
      </w:r>
      <w:r>
        <w:rPr>
          <w:rFonts w:hint="eastAsia" w:ascii="宋体" w:hAnsi="宋体" w:cs="宋体"/>
          <w:color w:val="auto"/>
          <w:sz w:val="24"/>
          <w:szCs w:val="24"/>
          <w:highlight w:val="none"/>
          <w:u w:val="single"/>
        </w:rPr>
        <w:t>按通用合同条款执行</w:t>
      </w:r>
      <w:r>
        <w:rPr>
          <w:rFonts w:hint="eastAsia" w:ascii="宋体" w:hAnsi="宋体" w:cs="宋体"/>
          <w:color w:val="auto"/>
          <w:sz w:val="24"/>
          <w:szCs w:val="24"/>
          <w:highlight w:val="none"/>
        </w:rPr>
        <w:t>。</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1.7 联络</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1.7.1发包人和承包人应当在</w:t>
      </w:r>
      <w:r>
        <w:rPr>
          <w:rFonts w:hint="eastAsia" w:ascii="宋体" w:hAnsi="宋体" w:cs="宋体"/>
          <w:color w:val="auto"/>
          <w:sz w:val="24"/>
          <w:szCs w:val="24"/>
          <w:highlight w:val="none"/>
          <w:u w:val="single"/>
        </w:rPr>
        <w:t xml:space="preserve"> 7 </w:t>
      </w:r>
      <w:r>
        <w:rPr>
          <w:rFonts w:hint="eastAsia" w:ascii="宋体" w:hAnsi="宋体" w:cs="宋体"/>
          <w:color w:val="auto"/>
          <w:sz w:val="24"/>
          <w:szCs w:val="24"/>
          <w:highlight w:val="none"/>
        </w:rPr>
        <w:t>天内将与合同有关的通知、批准、证明、证书、指示、指令、要求、请求、同意、意见、确定和决定等书面函件送达对方当事人。</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1.7.2 发包人接收文件的地点：</w:t>
      </w:r>
      <w:r>
        <w:rPr>
          <w:rFonts w:hint="eastAsia" w:ascii="宋体" w:hAnsi="宋体" w:cs="宋体"/>
          <w:color w:val="auto"/>
          <w:sz w:val="24"/>
          <w:szCs w:val="24"/>
          <w:highlight w:val="none"/>
          <w:u w:val="single"/>
        </w:rPr>
        <w:t>按发包人要求执行</w:t>
      </w:r>
      <w:r>
        <w:rPr>
          <w:rFonts w:hint="eastAsia" w:ascii="宋体" w:hAnsi="宋体" w:cs="宋体"/>
          <w:color w:val="auto"/>
          <w:sz w:val="24"/>
          <w:szCs w:val="24"/>
          <w:highlight w:val="none"/>
        </w:rPr>
        <w:t>；</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发包人指定的接收人为：</w:t>
      </w:r>
      <w:r>
        <w:rPr>
          <w:rFonts w:hint="eastAsia" w:ascii="宋体" w:hAnsi="宋体" w:cs="宋体"/>
          <w:color w:val="auto"/>
          <w:sz w:val="24"/>
          <w:szCs w:val="24"/>
          <w:highlight w:val="none"/>
          <w:u w:val="single"/>
        </w:rPr>
        <w:t>工程项目负责人或其授权代表</w:t>
      </w:r>
      <w:r>
        <w:rPr>
          <w:rFonts w:hint="eastAsia" w:ascii="宋体" w:hAnsi="宋体" w:cs="宋体"/>
          <w:color w:val="auto"/>
          <w:sz w:val="24"/>
          <w:szCs w:val="24"/>
          <w:highlight w:val="none"/>
        </w:rPr>
        <w:t>。</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承包人接收文件的地点：</w:t>
      </w:r>
      <w:r>
        <w:rPr>
          <w:rFonts w:hint="eastAsia" w:ascii="宋体" w:hAnsi="宋体" w:cs="宋体"/>
          <w:color w:val="auto"/>
          <w:sz w:val="24"/>
          <w:szCs w:val="24"/>
          <w:highlight w:val="none"/>
          <w:u w:val="single"/>
        </w:rPr>
        <w:t>按发包人要求执行</w:t>
      </w:r>
      <w:r>
        <w:rPr>
          <w:rFonts w:hint="eastAsia" w:ascii="宋体" w:hAnsi="宋体" w:cs="宋体"/>
          <w:color w:val="auto"/>
          <w:sz w:val="24"/>
          <w:szCs w:val="24"/>
          <w:highlight w:val="none"/>
        </w:rPr>
        <w:t>；</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承包人指定的接收人为：</w:t>
      </w:r>
      <w:r>
        <w:rPr>
          <w:rFonts w:hint="eastAsia" w:ascii="宋体" w:hAnsi="宋体" w:cs="宋体"/>
          <w:color w:val="auto"/>
          <w:sz w:val="24"/>
          <w:szCs w:val="24"/>
          <w:highlight w:val="none"/>
          <w:u w:val="single"/>
        </w:rPr>
        <w:t>承包人项目负责人或其授权代表</w:t>
      </w:r>
      <w:r>
        <w:rPr>
          <w:rFonts w:hint="eastAsia" w:ascii="宋体" w:hAnsi="宋体" w:cs="宋体"/>
          <w:color w:val="auto"/>
          <w:sz w:val="24"/>
          <w:szCs w:val="24"/>
          <w:highlight w:val="none"/>
        </w:rPr>
        <w:t>。</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监理人接收文件的地点：</w:t>
      </w:r>
      <w:r>
        <w:rPr>
          <w:rFonts w:hint="eastAsia" w:ascii="宋体" w:hAnsi="宋体" w:cs="宋体"/>
          <w:color w:val="auto"/>
          <w:sz w:val="24"/>
          <w:szCs w:val="24"/>
          <w:highlight w:val="none"/>
          <w:u w:val="single"/>
        </w:rPr>
        <w:t>按发包人要求执行</w:t>
      </w:r>
      <w:r>
        <w:rPr>
          <w:rFonts w:hint="eastAsia" w:ascii="宋体" w:hAnsi="宋体" w:cs="宋体"/>
          <w:color w:val="auto"/>
          <w:sz w:val="24"/>
          <w:szCs w:val="24"/>
          <w:highlight w:val="none"/>
        </w:rPr>
        <w:t>；</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监理人指定的接收人为：</w:t>
      </w:r>
      <w:r>
        <w:rPr>
          <w:rFonts w:hint="eastAsia" w:ascii="宋体" w:hAnsi="宋体" w:cs="宋体"/>
          <w:color w:val="auto"/>
          <w:sz w:val="24"/>
          <w:szCs w:val="24"/>
          <w:highlight w:val="none"/>
          <w:u w:val="single"/>
        </w:rPr>
        <w:t>项目总监或其授权代表</w:t>
      </w:r>
      <w:r>
        <w:rPr>
          <w:rFonts w:hint="eastAsia" w:ascii="宋体" w:hAnsi="宋体" w:cs="宋体"/>
          <w:color w:val="auto"/>
          <w:sz w:val="24"/>
          <w:szCs w:val="24"/>
          <w:highlight w:val="none"/>
        </w:rPr>
        <w:t>。</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1.10 交通运输</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1.10.1 出入现场的权利</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关于出入现场的权利的约定：</w:t>
      </w:r>
      <w:r>
        <w:rPr>
          <w:rFonts w:hint="eastAsia" w:ascii="宋体" w:hAnsi="宋体" w:cs="宋体"/>
          <w:color w:val="auto"/>
          <w:sz w:val="24"/>
          <w:szCs w:val="24"/>
          <w:highlight w:val="none"/>
          <w:u w:val="single"/>
        </w:rPr>
        <w:t>按通用合同条款执行</w:t>
      </w:r>
      <w:r>
        <w:rPr>
          <w:rFonts w:hint="eastAsia" w:ascii="宋体" w:hAnsi="宋体" w:cs="宋体"/>
          <w:color w:val="auto"/>
          <w:sz w:val="24"/>
          <w:szCs w:val="24"/>
          <w:highlight w:val="none"/>
        </w:rPr>
        <w:t>。</w:t>
      </w:r>
    </w:p>
    <w:p>
      <w:pPr>
        <w:snapToGrid w:val="0"/>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1.10.3 场内交通</w:t>
      </w:r>
    </w:p>
    <w:p>
      <w:pPr>
        <w:snapToGrid w:val="0"/>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关于场外交通和场内交通的边界的约定：</w:t>
      </w:r>
      <w:r>
        <w:rPr>
          <w:rFonts w:hint="eastAsia" w:ascii="宋体" w:hAnsi="宋体" w:cs="宋体"/>
          <w:color w:val="auto"/>
          <w:sz w:val="24"/>
          <w:szCs w:val="24"/>
          <w:highlight w:val="none"/>
          <w:u w:val="single"/>
        </w:rPr>
        <w:t>以现场实际施工条件为准</w:t>
      </w:r>
      <w:r>
        <w:rPr>
          <w:rFonts w:hint="eastAsia" w:ascii="宋体" w:hAnsi="宋体" w:cs="宋体"/>
          <w:color w:val="auto"/>
          <w:sz w:val="24"/>
          <w:szCs w:val="24"/>
          <w:highlight w:val="none"/>
          <w:u w:val="single"/>
          <w:lang w:eastAsia="zh-CN"/>
        </w:rPr>
        <w:t>，</w:t>
      </w:r>
      <w:r>
        <w:rPr>
          <w:rFonts w:hint="eastAsia" w:ascii="宋体" w:hAnsi="宋体" w:cs="宋体"/>
          <w:color w:val="auto"/>
          <w:sz w:val="24"/>
          <w:szCs w:val="24"/>
          <w:highlight w:val="none"/>
          <w:u w:val="single"/>
        </w:rPr>
        <w:t>承包人应自行办理相关批准手续，发生费用由承包人自行承担</w:t>
      </w:r>
      <w:r>
        <w:rPr>
          <w:rFonts w:hint="eastAsia" w:ascii="宋体" w:hAnsi="宋体" w:cs="宋体"/>
          <w:color w:val="auto"/>
          <w:sz w:val="24"/>
          <w:szCs w:val="24"/>
          <w:highlight w:val="none"/>
        </w:rPr>
        <w:t>。</w:t>
      </w:r>
    </w:p>
    <w:p>
      <w:pPr>
        <w:snapToGrid w:val="0"/>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关于发包人向承包人免费提供满足工程施工需要的场内道路和交通设施的约定：</w:t>
      </w:r>
      <w:r>
        <w:rPr>
          <w:rFonts w:hint="eastAsia" w:ascii="宋体" w:hAnsi="宋体" w:cs="宋体"/>
          <w:color w:val="auto"/>
          <w:sz w:val="24"/>
          <w:szCs w:val="24"/>
          <w:highlight w:val="none"/>
          <w:u w:val="single"/>
        </w:rPr>
        <w:t>承包人自行办理，发生费用由承包人自行承担</w:t>
      </w:r>
      <w:r>
        <w:rPr>
          <w:rFonts w:hint="eastAsia" w:ascii="宋体" w:hAnsi="宋体" w:cs="宋体"/>
          <w:color w:val="auto"/>
          <w:sz w:val="24"/>
          <w:szCs w:val="24"/>
          <w:highlight w:val="none"/>
          <w:u w:val="none"/>
        </w:rPr>
        <w:t>。</w:t>
      </w:r>
    </w:p>
    <w:p>
      <w:pPr>
        <w:snapToGrid w:val="0"/>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1.10.4超大件和超重件的运输</w:t>
      </w:r>
    </w:p>
    <w:p>
      <w:pPr>
        <w:snapToGrid w:val="0"/>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运输超大件或超重件所需的道路和桥梁临时加固改造费用和其他有关费用由</w:t>
      </w:r>
      <w:r>
        <w:rPr>
          <w:rFonts w:hint="eastAsia" w:ascii="宋体" w:hAnsi="宋体" w:cs="宋体"/>
          <w:color w:val="auto"/>
          <w:sz w:val="24"/>
          <w:szCs w:val="24"/>
          <w:highlight w:val="none"/>
          <w:u w:val="single"/>
        </w:rPr>
        <w:t>承包人</w:t>
      </w:r>
      <w:r>
        <w:rPr>
          <w:rFonts w:hint="eastAsia" w:ascii="宋体" w:hAnsi="宋体" w:cs="宋体"/>
          <w:color w:val="auto"/>
          <w:sz w:val="24"/>
          <w:szCs w:val="24"/>
          <w:highlight w:val="none"/>
        </w:rPr>
        <w:t>承担。</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1.11 知识产权</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1.11.1关于发包人提供给承包人的图纸、发包人为实施工程自行编制或委托编制的技术规范以及反映发包人关于合同要求或其他类似性质的文件的著作权的归属：</w:t>
      </w:r>
      <w:r>
        <w:rPr>
          <w:rFonts w:hint="eastAsia" w:ascii="宋体" w:hAnsi="宋体" w:cs="宋体"/>
          <w:color w:val="auto"/>
          <w:sz w:val="24"/>
          <w:szCs w:val="24"/>
          <w:highlight w:val="none"/>
          <w:u w:val="single"/>
        </w:rPr>
        <w:t>属于发包人</w:t>
      </w:r>
      <w:r>
        <w:rPr>
          <w:rFonts w:hint="eastAsia" w:ascii="宋体" w:hAnsi="宋体" w:cs="宋体"/>
          <w:color w:val="auto"/>
          <w:sz w:val="24"/>
          <w:szCs w:val="24"/>
          <w:highlight w:val="none"/>
        </w:rPr>
        <w:t>。</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关于发包人提供的上述文件的使用限制的要求：</w:t>
      </w:r>
      <w:r>
        <w:rPr>
          <w:rFonts w:hint="eastAsia" w:ascii="宋体" w:hAnsi="宋体" w:cs="宋体"/>
          <w:color w:val="auto"/>
          <w:sz w:val="24"/>
          <w:szCs w:val="24"/>
          <w:highlight w:val="none"/>
          <w:u w:val="single"/>
        </w:rPr>
        <w:t>按通用条款执行</w:t>
      </w:r>
      <w:r>
        <w:rPr>
          <w:rFonts w:hint="eastAsia" w:ascii="宋体" w:hAnsi="宋体" w:cs="宋体"/>
          <w:color w:val="auto"/>
          <w:sz w:val="24"/>
          <w:szCs w:val="24"/>
          <w:highlight w:val="none"/>
        </w:rPr>
        <w:t>。</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1.11.2 关于承包人为实施工程所编制文件的著作权的归属：</w:t>
      </w:r>
      <w:r>
        <w:rPr>
          <w:rFonts w:hint="eastAsia" w:ascii="宋体" w:hAnsi="宋体" w:cs="宋体"/>
          <w:color w:val="auto"/>
          <w:sz w:val="24"/>
          <w:szCs w:val="24"/>
          <w:highlight w:val="none"/>
          <w:u w:val="single"/>
        </w:rPr>
        <w:t>按通用条款执行</w:t>
      </w:r>
      <w:r>
        <w:rPr>
          <w:rFonts w:hint="eastAsia" w:ascii="宋体" w:hAnsi="宋体" w:cs="宋体"/>
          <w:color w:val="auto"/>
          <w:sz w:val="24"/>
          <w:szCs w:val="24"/>
          <w:highlight w:val="none"/>
        </w:rPr>
        <w:t>。</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关于承包人提供的上述文件的使用限制的要求：</w:t>
      </w:r>
      <w:r>
        <w:rPr>
          <w:rFonts w:hint="eastAsia" w:ascii="宋体" w:hAnsi="宋体" w:cs="宋体"/>
          <w:color w:val="auto"/>
          <w:sz w:val="24"/>
          <w:szCs w:val="24"/>
          <w:highlight w:val="none"/>
          <w:u w:val="single"/>
        </w:rPr>
        <w:t>按通用条款执行</w:t>
      </w:r>
      <w:r>
        <w:rPr>
          <w:rFonts w:hint="eastAsia" w:ascii="宋体" w:hAnsi="宋体" w:cs="宋体"/>
          <w:color w:val="auto"/>
          <w:sz w:val="24"/>
          <w:szCs w:val="24"/>
          <w:highlight w:val="none"/>
        </w:rPr>
        <w:t>。</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1.11.4 承包人在施工过程中所采用的专利、专有技术、技术秘密的使用费的承担方式：</w:t>
      </w:r>
      <w:r>
        <w:rPr>
          <w:rFonts w:hint="eastAsia" w:ascii="宋体" w:hAnsi="宋体" w:cs="宋体"/>
          <w:color w:val="auto"/>
          <w:sz w:val="24"/>
          <w:szCs w:val="24"/>
          <w:highlight w:val="none"/>
          <w:u w:val="single"/>
        </w:rPr>
        <w:t>按通用合同条款执行</w:t>
      </w:r>
      <w:r>
        <w:rPr>
          <w:rFonts w:hint="eastAsia" w:ascii="宋体" w:hAnsi="宋体" w:cs="宋体"/>
          <w:color w:val="auto"/>
          <w:sz w:val="24"/>
          <w:szCs w:val="24"/>
          <w:highlight w:val="none"/>
        </w:rPr>
        <w:t>。</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1.13工程量清单错误的修正</w:t>
      </w:r>
    </w:p>
    <w:p>
      <w:pPr>
        <w:pStyle w:val="21"/>
        <w:tabs>
          <w:tab w:val="left" w:pos="510"/>
          <w:tab w:val="left" w:pos="624"/>
        </w:tabs>
        <w:snapToGrid w:val="0"/>
        <w:spacing w:line="360" w:lineRule="auto"/>
        <w:ind w:left="17" w:leftChars="8" w:right="204" w:firstLine="369" w:firstLineChars="154"/>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rPr>
        <w:t>工程量清单错误修正的其他情形：</w:t>
      </w:r>
      <w:r>
        <w:rPr>
          <w:rFonts w:hint="eastAsia" w:ascii="宋体" w:hAnsi="宋体" w:eastAsia="宋体" w:cs="宋体"/>
          <w:color w:val="auto"/>
          <w:sz w:val="24"/>
          <w:szCs w:val="24"/>
          <w:highlight w:val="none"/>
          <w:u w:val="single"/>
          <w:shd w:val="clear" w:color="auto" w:fill="auto"/>
          <w:lang w:val="en-US" w:bidi="ar-SA"/>
        </w:rPr>
        <w:t>工程量清单出现错误时，承包人可要求对工程量清单的下列情形进行核对修正：（1）工程量清单存在缺项、漏项的；（2）工程量清单偏差的 ；（3）未按照国家现行计量规范强制性规定计量的。</w:t>
      </w:r>
      <w:r>
        <w:rPr>
          <w:rFonts w:hint="eastAsia" w:ascii="宋体" w:hAnsi="宋体" w:eastAsia="宋体" w:cs="宋体"/>
          <w:color w:val="auto"/>
          <w:sz w:val="24"/>
          <w:szCs w:val="24"/>
          <w:highlight w:val="none"/>
          <w:u w:val="single"/>
          <w:shd w:val="clear" w:color="auto" w:fill="auto"/>
          <w:lang w:val="en-US" w:eastAsia="zh-CN" w:bidi="ar-SA"/>
        </w:rPr>
        <w:t>承包</w:t>
      </w:r>
      <w:r>
        <w:rPr>
          <w:rFonts w:hint="eastAsia" w:ascii="宋体" w:hAnsi="宋体" w:eastAsia="宋体" w:cs="宋体"/>
          <w:color w:val="auto"/>
          <w:sz w:val="24"/>
          <w:szCs w:val="24"/>
          <w:highlight w:val="none"/>
          <w:u w:val="single"/>
          <w:shd w:val="clear" w:color="auto" w:fill="auto"/>
          <w:lang w:val="en-US" w:bidi="ar-SA"/>
        </w:rPr>
        <w:t>人应当在</w:t>
      </w:r>
      <w:r>
        <w:rPr>
          <w:rFonts w:hint="eastAsia" w:ascii="宋体" w:hAnsi="宋体" w:eastAsia="宋体" w:cs="宋体"/>
          <w:color w:val="auto"/>
          <w:sz w:val="24"/>
          <w:szCs w:val="24"/>
          <w:highlight w:val="none"/>
          <w:u w:val="single"/>
          <w:shd w:val="clear" w:color="auto" w:fill="auto"/>
          <w:lang w:val="en-US" w:eastAsia="zh-CN" w:bidi="ar-SA"/>
        </w:rPr>
        <w:t>收到</w:t>
      </w:r>
      <w:r>
        <w:rPr>
          <w:rFonts w:hint="eastAsia" w:ascii="宋体" w:hAnsi="宋体" w:eastAsia="宋体" w:cs="宋体"/>
          <w:color w:val="auto"/>
          <w:sz w:val="24"/>
          <w:szCs w:val="24"/>
          <w:highlight w:val="none"/>
          <w:u w:val="single"/>
          <w:shd w:val="clear" w:color="auto" w:fill="auto"/>
          <w:lang w:val="en-US" w:bidi="ar-SA"/>
        </w:rPr>
        <w:t>中标通知书之日起2</w:t>
      </w:r>
      <w:r>
        <w:rPr>
          <w:rFonts w:hint="eastAsia" w:ascii="宋体" w:hAnsi="宋体" w:eastAsia="宋体" w:cs="宋体"/>
          <w:color w:val="auto"/>
          <w:sz w:val="24"/>
          <w:szCs w:val="24"/>
          <w:highlight w:val="none"/>
          <w:u w:val="single"/>
          <w:shd w:val="clear" w:color="auto" w:fill="auto"/>
          <w:lang w:val="en-US" w:eastAsia="zh-CN" w:bidi="ar-SA"/>
        </w:rPr>
        <w:t>8</w:t>
      </w:r>
      <w:r>
        <w:rPr>
          <w:rFonts w:hint="eastAsia" w:ascii="宋体" w:hAnsi="宋体" w:eastAsia="宋体" w:cs="宋体"/>
          <w:color w:val="auto"/>
          <w:sz w:val="24"/>
          <w:szCs w:val="24"/>
          <w:highlight w:val="none"/>
          <w:u w:val="single"/>
          <w:shd w:val="clear" w:color="auto" w:fill="auto"/>
          <w:lang w:val="en-US" w:bidi="ar-SA"/>
        </w:rPr>
        <w:t>个日历天内将完整的核对资料（包含但不限于招标文件、投标文件、中标通知书、核对清单工程量的内容及说明等）送达</w:t>
      </w:r>
      <w:r>
        <w:rPr>
          <w:rFonts w:hint="eastAsia" w:ascii="宋体" w:hAnsi="宋体" w:eastAsia="宋体" w:cs="宋体"/>
          <w:color w:val="auto"/>
          <w:sz w:val="24"/>
          <w:szCs w:val="24"/>
          <w:highlight w:val="none"/>
          <w:u w:val="single"/>
          <w:shd w:val="clear" w:color="auto" w:fill="auto"/>
          <w:lang w:val="en-US" w:eastAsia="zh-CN" w:bidi="ar-SA"/>
        </w:rPr>
        <w:t>发包</w:t>
      </w:r>
      <w:r>
        <w:rPr>
          <w:rFonts w:hint="eastAsia" w:ascii="宋体" w:hAnsi="宋体" w:eastAsia="宋体" w:cs="宋体"/>
          <w:color w:val="auto"/>
          <w:sz w:val="24"/>
          <w:szCs w:val="24"/>
          <w:highlight w:val="none"/>
          <w:u w:val="single"/>
          <w:shd w:val="clear" w:color="auto" w:fill="auto"/>
          <w:lang w:val="en-US" w:bidi="ar-SA"/>
        </w:rPr>
        <w:t>人（逾期送达的</w:t>
      </w:r>
      <w:r>
        <w:rPr>
          <w:rFonts w:hint="eastAsia" w:ascii="宋体" w:hAnsi="宋体" w:eastAsia="宋体" w:cs="宋体"/>
          <w:color w:val="auto"/>
          <w:sz w:val="24"/>
          <w:szCs w:val="24"/>
          <w:highlight w:val="none"/>
          <w:u w:val="single"/>
          <w:shd w:val="clear" w:color="auto" w:fill="auto"/>
          <w:lang w:val="en-US" w:eastAsia="zh-CN" w:bidi="ar-SA"/>
        </w:rPr>
        <w:t>发包</w:t>
      </w:r>
      <w:r>
        <w:rPr>
          <w:rFonts w:hint="eastAsia" w:ascii="宋体" w:hAnsi="宋体" w:eastAsia="宋体" w:cs="宋体"/>
          <w:color w:val="auto"/>
          <w:sz w:val="24"/>
          <w:szCs w:val="24"/>
          <w:highlight w:val="none"/>
          <w:u w:val="single"/>
          <w:shd w:val="clear" w:color="auto" w:fill="auto"/>
          <w:lang w:val="en-US" w:bidi="ar-SA"/>
        </w:rPr>
        <w:t>人将不予受理），并配合</w:t>
      </w:r>
      <w:r>
        <w:rPr>
          <w:rFonts w:hint="eastAsia" w:ascii="宋体" w:hAnsi="宋体" w:eastAsia="宋体" w:cs="宋体"/>
          <w:color w:val="auto"/>
          <w:sz w:val="24"/>
          <w:szCs w:val="24"/>
          <w:highlight w:val="none"/>
          <w:u w:val="single"/>
          <w:shd w:val="clear" w:color="auto" w:fill="auto"/>
          <w:lang w:val="en-US" w:eastAsia="zh-CN" w:bidi="ar-SA"/>
        </w:rPr>
        <w:t>发包</w:t>
      </w:r>
      <w:r>
        <w:rPr>
          <w:rFonts w:hint="eastAsia" w:ascii="宋体" w:hAnsi="宋体" w:eastAsia="宋体" w:cs="宋体"/>
          <w:color w:val="auto"/>
          <w:sz w:val="24"/>
          <w:szCs w:val="24"/>
          <w:highlight w:val="none"/>
          <w:u w:val="single"/>
          <w:shd w:val="clear" w:color="auto" w:fill="auto"/>
          <w:lang w:val="en-US" w:bidi="ar-SA"/>
        </w:rPr>
        <w:t>人在通知书发出之日起28个日历天内向</w:t>
      </w:r>
      <w:r>
        <w:rPr>
          <w:rFonts w:hint="eastAsia" w:ascii="宋体" w:hAnsi="宋体" w:eastAsia="宋体" w:cs="宋体"/>
          <w:color w:val="auto"/>
          <w:sz w:val="24"/>
          <w:szCs w:val="24"/>
          <w:highlight w:val="none"/>
          <w:u w:val="single"/>
          <w:shd w:val="clear" w:color="auto" w:fill="auto"/>
          <w:lang w:val="en-US" w:eastAsia="zh-CN" w:bidi="ar-SA"/>
        </w:rPr>
        <w:t>发包</w:t>
      </w:r>
      <w:r>
        <w:rPr>
          <w:rFonts w:hint="eastAsia" w:ascii="宋体" w:hAnsi="宋体" w:eastAsia="宋体" w:cs="宋体"/>
          <w:color w:val="auto"/>
          <w:sz w:val="24"/>
          <w:szCs w:val="24"/>
          <w:highlight w:val="none"/>
          <w:u w:val="single"/>
          <w:shd w:val="clear" w:color="auto" w:fill="auto"/>
          <w:lang w:val="en-US" w:bidi="ar-SA"/>
        </w:rPr>
        <w:t>人委托的中介机构提出核对申请并提交完整材料</w:t>
      </w:r>
      <w:r>
        <w:rPr>
          <w:rFonts w:hint="eastAsia" w:ascii="宋体" w:hAnsi="宋体" w:eastAsia="宋体" w:cs="宋体"/>
          <w:color w:val="auto"/>
          <w:sz w:val="24"/>
          <w:szCs w:val="24"/>
          <w:highlight w:val="none"/>
          <w:u w:val="single"/>
          <w:shd w:val="clear" w:color="auto" w:fill="auto"/>
          <w:lang w:val="en-US" w:eastAsia="zh-CN" w:bidi="ar-SA"/>
        </w:rPr>
        <w:t>，</w:t>
      </w:r>
      <w:r>
        <w:rPr>
          <w:rFonts w:hint="eastAsia" w:ascii="宋体" w:hAnsi="宋体" w:eastAsia="宋体" w:cs="宋体"/>
          <w:color w:val="auto"/>
          <w:sz w:val="24"/>
          <w:szCs w:val="24"/>
          <w:highlight w:val="none"/>
          <w:u w:val="single"/>
          <w:shd w:val="clear" w:color="auto" w:fill="auto"/>
          <w:lang w:val="en-US" w:bidi="ar-SA"/>
        </w:rPr>
        <w:t>经双方核对后的偏差计入合同价，已经签订合同的通过签订补充协议予以确认价差。逾期未提出申请的，视为对</w:t>
      </w:r>
      <w:r>
        <w:rPr>
          <w:rFonts w:hint="eastAsia" w:ascii="宋体" w:hAnsi="宋体" w:eastAsia="宋体" w:cs="宋体"/>
          <w:color w:val="auto"/>
          <w:sz w:val="24"/>
          <w:szCs w:val="24"/>
          <w:highlight w:val="none"/>
          <w:u w:val="single"/>
          <w:shd w:val="clear" w:color="auto" w:fill="auto"/>
          <w:lang w:val="en-US" w:eastAsia="zh-CN" w:bidi="ar-SA"/>
        </w:rPr>
        <w:t>发包</w:t>
      </w:r>
      <w:r>
        <w:rPr>
          <w:rFonts w:hint="eastAsia" w:ascii="宋体" w:hAnsi="宋体" w:eastAsia="宋体" w:cs="宋体"/>
          <w:color w:val="auto"/>
          <w:sz w:val="24"/>
          <w:szCs w:val="24"/>
          <w:highlight w:val="none"/>
          <w:u w:val="single"/>
          <w:shd w:val="clear" w:color="auto" w:fill="auto"/>
          <w:lang w:val="en-US" w:bidi="ar-SA"/>
        </w:rPr>
        <w:t>人招标（或合同 约定）范围内的工程量无异议。</w:t>
      </w:r>
      <w:r>
        <w:rPr>
          <w:rFonts w:hint="eastAsia" w:ascii="宋体" w:hAnsi="宋体" w:eastAsia="宋体" w:cs="宋体"/>
          <w:color w:val="auto"/>
          <w:sz w:val="24"/>
          <w:szCs w:val="24"/>
          <w:highlight w:val="none"/>
          <w:u w:val="single"/>
          <w:shd w:val="clear" w:color="auto" w:fill="auto"/>
          <w:lang w:val="en-US" w:eastAsia="zh-CN" w:bidi="ar-SA"/>
        </w:rPr>
        <w:t>承包</w:t>
      </w:r>
      <w:r>
        <w:rPr>
          <w:rFonts w:hint="eastAsia" w:ascii="宋体" w:hAnsi="宋体" w:eastAsia="宋体" w:cs="宋体"/>
          <w:color w:val="auto"/>
          <w:sz w:val="24"/>
          <w:szCs w:val="24"/>
          <w:highlight w:val="none"/>
          <w:u w:val="single"/>
          <w:shd w:val="clear" w:color="auto" w:fill="auto"/>
          <w:lang w:val="en-US" w:bidi="ar-SA"/>
        </w:rPr>
        <w:t>人提出清单核对内容经核实存在虚报等情况，审减率超过10%的 ，</w:t>
      </w:r>
      <w:r>
        <w:rPr>
          <w:rFonts w:hint="eastAsia" w:ascii="宋体" w:hAnsi="宋体" w:eastAsia="宋体" w:cs="宋体"/>
          <w:color w:val="auto"/>
          <w:sz w:val="24"/>
          <w:szCs w:val="24"/>
          <w:highlight w:val="none"/>
          <w:u w:val="single"/>
          <w:shd w:val="clear" w:color="auto" w:fill="auto"/>
          <w:lang w:val="en-US" w:eastAsia="zh-CN" w:bidi="ar-SA"/>
        </w:rPr>
        <w:t>承包</w:t>
      </w:r>
      <w:r>
        <w:rPr>
          <w:rFonts w:hint="eastAsia" w:ascii="宋体" w:hAnsi="宋体" w:eastAsia="宋体" w:cs="宋体"/>
          <w:color w:val="auto"/>
          <w:sz w:val="24"/>
          <w:szCs w:val="24"/>
          <w:highlight w:val="none"/>
          <w:u w:val="single"/>
          <w:shd w:val="clear" w:color="auto" w:fill="auto"/>
          <w:lang w:val="en-US" w:bidi="ar-SA"/>
        </w:rPr>
        <w:t>人须向</w:t>
      </w:r>
      <w:r>
        <w:rPr>
          <w:rFonts w:hint="eastAsia" w:ascii="宋体" w:hAnsi="宋体" w:eastAsia="宋体" w:cs="宋体"/>
          <w:color w:val="auto"/>
          <w:sz w:val="24"/>
          <w:szCs w:val="24"/>
          <w:highlight w:val="none"/>
          <w:u w:val="single"/>
          <w:shd w:val="clear" w:color="auto" w:fill="auto"/>
          <w:lang w:val="en-US" w:eastAsia="zh-CN" w:bidi="ar-SA"/>
        </w:rPr>
        <w:t>发包</w:t>
      </w:r>
      <w:r>
        <w:rPr>
          <w:rFonts w:hint="eastAsia" w:ascii="宋体" w:hAnsi="宋体" w:eastAsia="宋体" w:cs="宋体"/>
          <w:color w:val="auto"/>
          <w:sz w:val="24"/>
          <w:szCs w:val="24"/>
          <w:highlight w:val="none"/>
          <w:u w:val="single"/>
          <w:shd w:val="clear" w:color="auto" w:fill="auto"/>
          <w:lang w:val="en-US" w:bidi="ar-SA"/>
        </w:rPr>
        <w:t>人缴纳其中标价1‰的违约金，违约金不足1000元的按1000元计。</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1.14 招标控制价错误的修正</w:t>
      </w:r>
    </w:p>
    <w:p>
      <w:pPr>
        <w:snapToGrid w:val="0"/>
        <w:spacing w:line="360" w:lineRule="auto"/>
        <w:ind w:firstLine="480" w:firstLineChars="200"/>
        <w:rPr>
          <w:rFonts w:hint="eastAsia" w:ascii="宋体" w:hAnsi="宋体" w:cs="宋体"/>
          <w:color w:val="auto"/>
          <w:sz w:val="24"/>
          <w:szCs w:val="24"/>
          <w:highlight w:val="none"/>
          <w:shd w:val="clear" w:color="auto" w:fill="FFFF00"/>
        </w:rPr>
      </w:pPr>
      <w:r>
        <w:rPr>
          <w:rFonts w:hint="eastAsia" w:ascii="宋体" w:hAnsi="宋体" w:cs="宋体"/>
          <w:color w:val="auto"/>
          <w:sz w:val="24"/>
          <w:szCs w:val="24"/>
          <w:highlight w:val="none"/>
        </w:rPr>
        <w:t>关于招标控制价错误修正的其他约定：</w:t>
      </w:r>
      <w:r>
        <w:rPr>
          <w:rFonts w:hint="eastAsia" w:ascii="宋体" w:hAnsi="宋体" w:cs="宋体"/>
          <w:color w:val="auto"/>
          <w:sz w:val="24"/>
          <w:szCs w:val="24"/>
          <w:highlight w:val="none"/>
          <w:u w:val="single"/>
          <w:shd w:val="clear" w:color="auto" w:fill="auto"/>
          <w:lang w:eastAsia="zh-CN"/>
        </w:rPr>
        <w:t>按</w:t>
      </w:r>
      <w:r>
        <w:rPr>
          <w:rFonts w:hint="eastAsia" w:ascii="宋体" w:hAnsi="宋体" w:cs="宋体"/>
          <w:color w:val="auto"/>
          <w:sz w:val="24"/>
          <w:szCs w:val="24"/>
          <w:highlight w:val="none"/>
          <w:u w:val="single"/>
          <w:shd w:val="clear" w:color="auto" w:fill="auto"/>
        </w:rPr>
        <w:t xml:space="preserve">专用合同条款1.13条款执行 </w:t>
      </w:r>
      <w:r>
        <w:rPr>
          <w:rFonts w:hint="eastAsia" w:ascii="宋体" w:hAnsi="宋体" w:cs="宋体"/>
          <w:color w:val="auto"/>
          <w:sz w:val="24"/>
          <w:szCs w:val="24"/>
          <w:highlight w:val="none"/>
          <w:shd w:val="clear" w:color="auto" w:fill="auto"/>
        </w:rPr>
        <w:t>。</w:t>
      </w:r>
    </w:p>
    <w:p>
      <w:pPr>
        <w:pStyle w:val="5"/>
        <w:snapToGrid w:val="0"/>
        <w:spacing w:before="0" w:after="0"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2</w:t>
      </w:r>
      <w:bookmarkStart w:id="32" w:name="_Toc63471468"/>
      <w:bookmarkStart w:id="33" w:name="_Toc13309386"/>
      <w:r>
        <w:rPr>
          <w:rFonts w:hint="eastAsia" w:ascii="宋体" w:hAnsi="宋体" w:cs="宋体"/>
          <w:color w:val="auto"/>
          <w:sz w:val="24"/>
          <w:szCs w:val="24"/>
          <w:highlight w:val="none"/>
        </w:rPr>
        <w:t>. 发包人</w:t>
      </w:r>
    </w:p>
    <w:bookmarkEnd w:id="32"/>
    <w:bookmarkEnd w:id="33"/>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2.2 发包人代表</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发包人代表：</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姓    名：</w:t>
      </w:r>
      <w:r>
        <w:rPr>
          <w:rFonts w:hint="eastAsia" w:ascii="宋体" w:hAnsi="宋体" w:cs="宋体"/>
          <w:color w:val="auto"/>
          <w:sz w:val="24"/>
          <w:szCs w:val="24"/>
          <w:highlight w:val="none"/>
          <w:u w:val="single"/>
        </w:rPr>
        <w:t>                           </w:t>
      </w:r>
      <w:r>
        <w:rPr>
          <w:rFonts w:hint="eastAsia" w:ascii="宋体" w:hAnsi="宋体" w:cs="宋体"/>
          <w:color w:val="auto"/>
          <w:sz w:val="24"/>
          <w:szCs w:val="24"/>
          <w:highlight w:val="none"/>
        </w:rPr>
        <w:t>；</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身份证号：</w:t>
      </w:r>
      <w:r>
        <w:rPr>
          <w:rFonts w:hint="eastAsia" w:ascii="宋体" w:hAnsi="宋体" w:cs="宋体"/>
          <w:color w:val="auto"/>
          <w:sz w:val="24"/>
          <w:szCs w:val="24"/>
          <w:highlight w:val="none"/>
          <w:u w:val="single"/>
        </w:rPr>
        <w:t>                           </w:t>
      </w:r>
      <w:r>
        <w:rPr>
          <w:rFonts w:hint="eastAsia" w:ascii="宋体" w:hAnsi="宋体" w:cs="宋体"/>
          <w:color w:val="auto"/>
          <w:sz w:val="24"/>
          <w:szCs w:val="24"/>
          <w:highlight w:val="none"/>
        </w:rPr>
        <w:t>；</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职    务：</w:t>
      </w:r>
      <w:r>
        <w:rPr>
          <w:rFonts w:hint="eastAsia" w:ascii="宋体" w:hAnsi="宋体" w:cs="宋体"/>
          <w:color w:val="auto"/>
          <w:sz w:val="24"/>
          <w:szCs w:val="24"/>
          <w:highlight w:val="none"/>
          <w:u w:val="single"/>
        </w:rPr>
        <w:t>                         </w:t>
      </w:r>
      <w:r>
        <w:rPr>
          <w:rFonts w:hint="eastAsia" w:ascii="宋体" w:hAnsi="宋体" w:cs="宋体"/>
          <w:color w:val="auto"/>
          <w:sz w:val="24"/>
          <w:szCs w:val="24"/>
          <w:highlight w:val="none"/>
        </w:rPr>
        <w:t>；</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联系电话：</w:t>
      </w:r>
      <w:r>
        <w:rPr>
          <w:rFonts w:hint="eastAsia" w:ascii="宋体" w:hAnsi="宋体" w:cs="宋体"/>
          <w:color w:val="auto"/>
          <w:sz w:val="24"/>
          <w:szCs w:val="24"/>
          <w:highlight w:val="none"/>
          <w:u w:val="single"/>
        </w:rPr>
        <w:t>                         </w:t>
      </w:r>
      <w:r>
        <w:rPr>
          <w:rFonts w:hint="eastAsia" w:ascii="宋体" w:hAnsi="宋体" w:cs="宋体"/>
          <w:color w:val="auto"/>
          <w:sz w:val="24"/>
          <w:szCs w:val="24"/>
          <w:highlight w:val="none"/>
        </w:rPr>
        <w:t>；</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电子信箱：</w:t>
      </w:r>
      <w:r>
        <w:rPr>
          <w:rFonts w:hint="eastAsia" w:ascii="宋体" w:hAnsi="宋体" w:cs="宋体"/>
          <w:color w:val="auto"/>
          <w:sz w:val="24"/>
          <w:szCs w:val="24"/>
          <w:highlight w:val="none"/>
          <w:u w:val="single"/>
        </w:rPr>
        <w:t>                         </w:t>
      </w:r>
      <w:r>
        <w:rPr>
          <w:rFonts w:hint="eastAsia" w:ascii="宋体" w:hAnsi="宋体" w:cs="宋体"/>
          <w:color w:val="auto"/>
          <w:sz w:val="24"/>
          <w:szCs w:val="24"/>
          <w:highlight w:val="none"/>
        </w:rPr>
        <w:t>；</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通信地址：</w:t>
      </w:r>
      <w:r>
        <w:rPr>
          <w:rFonts w:hint="eastAsia" w:ascii="宋体" w:hAnsi="宋体" w:cs="宋体"/>
          <w:color w:val="auto"/>
          <w:sz w:val="24"/>
          <w:szCs w:val="24"/>
          <w:highlight w:val="none"/>
          <w:u w:val="single"/>
        </w:rPr>
        <w:t>                         </w:t>
      </w:r>
      <w:r>
        <w:rPr>
          <w:rFonts w:hint="eastAsia" w:ascii="宋体" w:hAnsi="宋体" w:cs="宋体"/>
          <w:color w:val="auto"/>
          <w:sz w:val="24"/>
          <w:szCs w:val="24"/>
          <w:highlight w:val="none"/>
        </w:rPr>
        <w:t>。</w:t>
      </w:r>
    </w:p>
    <w:p>
      <w:pPr>
        <w:snapToGrid w:val="0"/>
        <w:spacing w:line="360" w:lineRule="auto"/>
        <w:ind w:firstLine="480" w:firstLineChars="200"/>
        <w:rPr>
          <w:rFonts w:hint="eastAsia" w:ascii="宋体" w:hAnsi="宋体" w:cs="宋体"/>
          <w:b/>
          <w:color w:val="auto"/>
          <w:sz w:val="24"/>
          <w:szCs w:val="24"/>
          <w:highlight w:val="none"/>
        </w:rPr>
      </w:pPr>
      <w:r>
        <w:rPr>
          <w:rFonts w:hint="eastAsia" w:ascii="宋体" w:hAnsi="宋体" w:cs="宋体"/>
          <w:color w:val="auto"/>
          <w:sz w:val="24"/>
          <w:szCs w:val="24"/>
          <w:highlight w:val="none"/>
        </w:rPr>
        <w:t>发包人对发包人代表的授权范围如下：</w:t>
      </w:r>
      <w:r>
        <w:rPr>
          <w:rFonts w:hint="eastAsia" w:ascii="宋体" w:hAnsi="宋体" w:cs="宋体"/>
          <w:color w:val="auto"/>
          <w:sz w:val="24"/>
          <w:szCs w:val="24"/>
          <w:highlight w:val="none"/>
          <w:u w:val="single"/>
        </w:rPr>
        <w:t>(1)设计变更及施工条件变更等有关签证的确认；(2)承包人提出的顺延工期签证的确认；(3)工程预付款和进度款的审批；(4)工程竣工验收报告的确认；(5)对发生的不可抗力造成工程无法施工的处置；(6)处理和协调外部施工条件；(7)督促监理工程师按监理合同从事监理活动；(8)代表发包人行使本合同约定的其它权利和义务。</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2.4 施工现场、施工条件和基础资料的提供</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2.4.1 提供施工现场</w:t>
      </w:r>
    </w:p>
    <w:p>
      <w:pPr>
        <w:snapToGrid w:val="0"/>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关于发包人移交施工现场的期限要求：</w:t>
      </w:r>
      <w:r>
        <w:rPr>
          <w:rFonts w:hint="eastAsia" w:ascii="宋体" w:hAnsi="宋体" w:cs="宋体"/>
          <w:color w:val="auto"/>
          <w:sz w:val="24"/>
          <w:highlight w:val="none"/>
          <w:u w:val="single"/>
        </w:rPr>
        <w:t>合同签订后7天内向承包人移交</w:t>
      </w:r>
      <w:r>
        <w:rPr>
          <w:rFonts w:hint="eastAsia" w:ascii="宋体" w:hAnsi="宋体" w:cs="宋体"/>
          <w:color w:val="auto"/>
          <w:sz w:val="24"/>
          <w:szCs w:val="24"/>
          <w:highlight w:val="none"/>
        </w:rPr>
        <w:t>。</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2.4.2 提供施工条件</w:t>
      </w:r>
    </w:p>
    <w:p>
      <w:pPr>
        <w:snapToGrid w:val="0"/>
        <w:spacing w:line="360" w:lineRule="auto"/>
        <w:ind w:firstLine="480" w:firstLineChars="200"/>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关于发包人应负责提供施工所需要的条件，包括：</w:t>
      </w:r>
      <w:r>
        <w:rPr>
          <w:rFonts w:hint="eastAsia" w:ascii="宋体" w:hAnsi="宋体" w:cs="宋体"/>
          <w:color w:val="auto"/>
          <w:sz w:val="24"/>
          <w:szCs w:val="24"/>
          <w:highlight w:val="none"/>
          <w:u w:val="single"/>
        </w:rPr>
        <w:t>按通用合同条款执行</w:t>
      </w:r>
      <w:r>
        <w:rPr>
          <w:rFonts w:hint="eastAsia" w:ascii="宋体" w:hAnsi="宋体" w:cs="宋体"/>
          <w:color w:val="auto"/>
          <w:sz w:val="24"/>
          <w:szCs w:val="24"/>
          <w:highlight w:val="none"/>
        </w:rPr>
        <w:t>。</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2.5 资金来源证明及支付担保</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发包人提供资金来源证明的期限要求：</w:t>
      </w:r>
      <w:r>
        <w:rPr>
          <w:rFonts w:hint="eastAsia" w:ascii="宋体" w:hAnsi="宋体" w:cs="宋体"/>
          <w:color w:val="auto"/>
          <w:sz w:val="24"/>
          <w:szCs w:val="24"/>
          <w:highlight w:val="none"/>
          <w:u w:val="single"/>
        </w:rPr>
        <w:t>按通用合同条款规定执行</w:t>
      </w:r>
      <w:r>
        <w:rPr>
          <w:rFonts w:hint="eastAsia" w:ascii="宋体" w:hAnsi="宋体" w:cs="宋体"/>
          <w:color w:val="auto"/>
          <w:sz w:val="24"/>
          <w:szCs w:val="24"/>
          <w:highlight w:val="none"/>
        </w:rPr>
        <w:t>。</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发包人提供支付担保的形式：</w:t>
      </w:r>
      <w:r>
        <w:rPr>
          <w:rFonts w:hint="eastAsia" w:ascii="宋体" w:hAnsi="宋体" w:cs="宋体"/>
          <w:color w:val="auto"/>
          <w:sz w:val="24"/>
          <w:szCs w:val="24"/>
          <w:highlight w:val="none"/>
          <w:u w:val="single"/>
        </w:rPr>
        <w:t>采用银行保函或担保公司担保或建设工程保证保险等形式</w:t>
      </w:r>
      <w:r>
        <w:rPr>
          <w:rFonts w:hint="eastAsia" w:ascii="宋体" w:hAnsi="宋体" w:cs="宋体"/>
          <w:color w:val="auto"/>
          <w:sz w:val="24"/>
          <w:szCs w:val="24"/>
          <w:highlight w:val="none"/>
        </w:rPr>
        <w:t>。</w:t>
      </w:r>
    </w:p>
    <w:p>
      <w:pPr>
        <w:pStyle w:val="5"/>
        <w:snapToGrid w:val="0"/>
        <w:spacing w:before="0" w:after="0"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3</w:t>
      </w:r>
      <w:bookmarkStart w:id="34" w:name="_Toc13309387"/>
      <w:bookmarkStart w:id="35" w:name="_Toc63471469"/>
      <w:r>
        <w:rPr>
          <w:rFonts w:hint="eastAsia" w:ascii="宋体" w:hAnsi="宋体" w:cs="宋体"/>
          <w:color w:val="auto"/>
          <w:sz w:val="24"/>
          <w:szCs w:val="24"/>
          <w:highlight w:val="none"/>
        </w:rPr>
        <w:t>. 承包人</w:t>
      </w:r>
    </w:p>
    <w:bookmarkEnd w:id="34"/>
    <w:bookmarkEnd w:id="35"/>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3.1 承包人的一般义务</w:t>
      </w:r>
    </w:p>
    <w:p>
      <w:pPr>
        <w:snapToGrid w:val="0"/>
        <w:spacing w:line="360" w:lineRule="auto"/>
        <w:ind w:firstLine="480" w:firstLineChars="200"/>
        <w:jc w:val="left"/>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（9）承包人提交的竣工资料的内容：</w:t>
      </w:r>
      <w:r>
        <w:rPr>
          <w:rFonts w:hint="eastAsia" w:ascii="宋体" w:hAnsi="宋体" w:cs="宋体"/>
          <w:color w:val="auto"/>
          <w:sz w:val="24"/>
          <w:szCs w:val="24"/>
          <w:highlight w:val="none"/>
          <w:u w:val="single"/>
        </w:rPr>
        <w:t>提供完整的工程竣工图和内业资料，并应交付相应的施工变更签证和隐蔽工程验收签认记录，以及建筑装修材料“三证”、机电设备“三证”和说明书等一切资料一式三套(其中一套为原始材料)。上述文件的原始材料必须齐全，满足《建筑工程文件归档整理规范》GB/T50328-2001的规定，并装订成册。上述竣工工程资料应当在合同规定的验收完成后28天内提交给发包人。承包人若未按时交付工程竣工资料，发包人可不予拨付工程结算款</w:t>
      </w:r>
      <w:r>
        <w:rPr>
          <w:rFonts w:hint="eastAsia" w:ascii="宋体" w:hAnsi="宋体" w:cs="宋体"/>
          <w:color w:val="auto"/>
          <w:sz w:val="24"/>
          <w:szCs w:val="24"/>
          <w:highlight w:val="none"/>
          <w:u w:val="none"/>
          <w:lang w:eastAsia="zh-CN"/>
        </w:rPr>
        <w:t>。</w:t>
      </w:r>
    </w:p>
    <w:p>
      <w:pPr>
        <w:snapToGrid w:val="0"/>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承包人需要提交的竣工资料套数：</w:t>
      </w:r>
      <w:r>
        <w:rPr>
          <w:rFonts w:hint="eastAsia" w:ascii="宋体" w:hAnsi="宋体" w:cs="宋体"/>
          <w:color w:val="auto"/>
          <w:sz w:val="24"/>
          <w:szCs w:val="24"/>
          <w:highlight w:val="none"/>
          <w:u w:val="single"/>
        </w:rPr>
        <w:t>一式肆套</w:t>
      </w:r>
      <w:r>
        <w:rPr>
          <w:rFonts w:hint="eastAsia" w:ascii="宋体" w:hAnsi="宋体" w:cs="宋体"/>
          <w:color w:val="auto"/>
          <w:sz w:val="24"/>
          <w:szCs w:val="24"/>
          <w:highlight w:val="none"/>
        </w:rPr>
        <w:t>。</w:t>
      </w:r>
    </w:p>
    <w:p>
      <w:pPr>
        <w:snapToGrid w:val="0"/>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承包人提交的竣工资料的费用承担：</w:t>
      </w:r>
      <w:r>
        <w:rPr>
          <w:rFonts w:hint="eastAsia" w:ascii="宋体" w:hAnsi="宋体" w:cs="宋体"/>
          <w:color w:val="auto"/>
          <w:sz w:val="24"/>
          <w:szCs w:val="24"/>
          <w:highlight w:val="none"/>
          <w:u w:val="single"/>
        </w:rPr>
        <w:t>由承包人承担</w:t>
      </w:r>
      <w:r>
        <w:rPr>
          <w:rFonts w:hint="eastAsia" w:ascii="宋体" w:hAnsi="宋体" w:cs="宋体"/>
          <w:color w:val="auto"/>
          <w:sz w:val="24"/>
          <w:szCs w:val="24"/>
          <w:highlight w:val="none"/>
        </w:rPr>
        <w:t>。</w:t>
      </w:r>
    </w:p>
    <w:p>
      <w:pPr>
        <w:snapToGrid w:val="0"/>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承包人提交的竣工资料移交时间：</w:t>
      </w:r>
      <w:r>
        <w:rPr>
          <w:rFonts w:hint="eastAsia" w:ascii="宋体" w:hAnsi="宋体" w:cs="宋体"/>
          <w:color w:val="auto"/>
          <w:sz w:val="24"/>
          <w:szCs w:val="24"/>
          <w:highlight w:val="none"/>
          <w:u w:val="single"/>
        </w:rPr>
        <w:t>工程接收证书颁发后28天</w:t>
      </w:r>
      <w:r>
        <w:rPr>
          <w:rFonts w:hint="eastAsia" w:ascii="宋体" w:hAnsi="宋体" w:cs="宋体"/>
          <w:color w:val="auto"/>
          <w:sz w:val="24"/>
          <w:szCs w:val="24"/>
          <w:highlight w:val="none"/>
        </w:rPr>
        <w:t>。</w:t>
      </w:r>
    </w:p>
    <w:p>
      <w:pPr>
        <w:snapToGrid w:val="0"/>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承包人提交的竣工资料形式要求：</w:t>
      </w:r>
      <w:r>
        <w:rPr>
          <w:rFonts w:hint="eastAsia" w:ascii="宋体" w:hAnsi="宋体" w:cs="宋体"/>
          <w:color w:val="auto"/>
          <w:sz w:val="24"/>
          <w:szCs w:val="24"/>
          <w:highlight w:val="none"/>
          <w:u w:val="single"/>
        </w:rPr>
        <w:t>按照规范要求</w:t>
      </w:r>
      <w:r>
        <w:rPr>
          <w:rFonts w:hint="eastAsia" w:ascii="宋体" w:hAnsi="宋体" w:cs="宋体"/>
          <w:color w:val="auto"/>
          <w:sz w:val="24"/>
          <w:szCs w:val="24"/>
          <w:highlight w:val="none"/>
        </w:rPr>
        <w:t>。</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(10)承包人应履行的其他义务：</w:t>
      </w:r>
    </w:p>
    <w:p>
      <w:pPr>
        <w:spacing w:line="46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u w:val="single"/>
        </w:rPr>
        <w:t>承包人应按约定时间和要求，完成以下工作</w:t>
      </w:r>
      <w:r>
        <w:rPr>
          <w:rFonts w:hint="eastAsia" w:ascii="宋体" w:hAnsi="宋体" w:cs="宋体"/>
          <w:color w:val="auto"/>
          <w:sz w:val="24"/>
          <w:szCs w:val="24"/>
          <w:highlight w:val="none"/>
        </w:rPr>
        <w:t>。</w:t>
      </w:r>
    </w:p>
    <w:p>
      <w:pPr>
        <w:spacing w:line="460" w:lineRule="exact"/>
        <w:ind w:firstLine="480" w:firstLineChars="200"/>
        <w:textAlignment w:val="auto"/>
        <w:rPr>
          <w:rFonts w:hint="eastAsia" w:ascii="宋体" w:hAnsi="宋体" w:cs="宋体"/>
          <w:color w:val="auto"/>
          <w:sz w:val="24"/>
          <w:highlight w:val="none"/>
          <w:u w:val="single"/>
        </w:rPr>
      </w:pPr>
      <w:r>
        <w:rPr>
          <w:rFonts w:hint="eastAsia" w:ascii="宋体" w:hAnsi="宋体" w:cs="宋体"/>
          <w:color w:val="auto"/>
          <w:sz w:val="24"/>
          <w:highlight w:val="none"/>
          <w:u w:val="single"/>
        </w:rPr>
        <w:t>a、承包人在履行合同期间应向工程所在地税务部门进行纳税，否则</w:t>
      </w:r>
      <w:r>
        <w:rPr>
          <w:rFonts w:hint="eastAsia" w:ascii="宋体" w:hAnsi="宋体" w:eastAsia="宋体" w:cs="宋体"/>
          <w:color w:val="auto"/>
          <w:sz w:val="24"/>
          <w:szCs w:val="24"/>
          <w:highlight w:val="none"/>
          <w:u w:val="single"/>
          <w:shd w:val="clear" w:color="auto" w:fill="auto"/>
          <w:lang w:val="en-US" w:eastAsia="zh-CN" w:bidi="ar-SA"/>
        </w:rPr>
        <w:t>发包</w:t>
      </w:r>
      <w:r>
        <w:rPr>
          <w:rFonts w:hint="eastAsia" w:ascii="宋体" w:hAnsi="宋体" w:eastAsia="宋体" w:cs="宋体"/>
          <w:color w:val="auto"/>
          <w:sz w:val="24"/>
          <w:szCs w:val="24"/>
          <w:highlight w:val="none"/>
          <w:u w:val="single"/>
          <w:shd w:val="clear" w:color="auto" w:fill="auto"/>
          <w:lang w:val="en-US" w:bidi="ar-SA"/>
        </w:rPr>
        <w:t>人</w:t>
      </w:r>
      <w:r>
        <w:rPr>
          <w:rFonts w:hint="eastAsia" w:ascii="宋体" w:hAnsi="宋体" w:cs="宋体"/>
          <w:color w:val="auto"/>
          <w:sz w:val="24"/>
          <w:highlight w:val="none"/>
          <w:u w:val="single"/>
        </w:rPr>
        <w:t>有权单方面终止合同，由此产生的责任和损失均由承包人负责。</w:t>
      </w:r>
    </w:p>
    <w:p>
      <w:pPr>
        <w:spacing w:line="460" w:lineRule="exact"/>
        <w:ind w:firstLine="480" w:firstLineChars="200"/>
        <w:textAlignment w:val="auto"/>
        <w:rPr>
          <w:rFonts w:ascii="宋体" w:hAnsi="宋体" w:cs="宋体"/>
          <w:color w:val="auto"/>
          <w:sz w:val="24"/>
          <w:highlight w:val="none"/>
          <w:u w:val="single"/>
        </w:rPr>
      </w:pPr>
      <w:r>
        <w:rPr>
          <w:rFonts w:hint="eastAsia" w:ascii="宋体" w:hAnsi="宋体" w:cs="宋体"/>
          <w:color w:val="auto"/>
          <w:sz w:val="24"/>
          <w:highlight w:val="none"/>
          <w:u w:val="single"/>
        </w:rPr>
        <w:t>b、承包人用水用电可向相关部门申请，发包人将配合承包人，相关费用由承包人承担。</w:t>
      </w:r>
    </w:p>
    <w:p>
      <w:pPr>
        <w:spacing w:line="460" w:lineRule="exact"/>
        <w:ind w:firstLine="480" w:firstLineChars="200"/>
        <w:textAlignment w:val="auto"/>
        <w:rPr>
          <w:rFonts w:hint="eastAsia" w:ascii="宋体" w:hAnsi="宋体" w:cs="宋体"/>
          <w:color w:val="auto"/>
          <w:sz w:val="24"/>
          <w:highlight w:val="none"/>
          <w:u w:val="single"/>
        </w:rPr>
      </w:pPr>
      <w:r>
        <w:rPr>
          <w:rFonts w:hint="eastAsia" w:ascii="宋体" w:hAnsi="宋体" w:cs="宋体"/>
          <w:color w:val="auto"/>
          <w:sz w:val="24"/>
          <w:highlight w:val="none"/>
          <w:u w:val="single"/>
        </w:rPr>
        <w:t>c、工程施工所需的所有设施、器械及施工期间的水、电费用等一切费用全部由承包人承担</w:t>
      </w:r>
      <w:r>
        <w:rPr>
          <w:rFonts w:hint="eastAsia" w:ascii="宋体" w:hAnsi="宋体" w:cs="宋体"/>
          <w:color w:val="auto"/>
          <w:sz w:val="24"/>
          <w:szCs w:val="24"/>
          <w:highlight w:val="none"/>
        </w:rPr>
        <w:t>。</w:t>
      </w:r>
    </w:p>
    <w:p>
      <w:pPr>
        <w:spacing w:line="460" w:lineRule="exact"/>
        <w:ind w:firstLine="480" w:firstLineChars="200"/>
        <w:textAlignment w:val="auto"/>
        <w:rPr>
          <w:rFonts w:hint="eastAsia" w:ascii="宋体" w:hAnsi="宋体" w:cs="宋体"/>
          <w:color w:val="auto"/>
          <w:sz w:val="24"/>
          <w:highlight w:val="none"/>
          <w:u w:val="single"/>
        </w:rPr>
      </w:pPr>
      <w:r>
        <w:rPr>
          <w:rFonts w:hint="eastAsia" w:ascii="宋体" w:hAnsi="宋体" w:cs="宋体"/>
          <w:color w:val="auto"/>
          <w:sz w:val="24"/>
          <w:highlight w:val="none"/>
          <w:u w:val="single"/>
        </w:rPr>
        <w:t>d、承包人应做好现场文明施工，施工现场必须进行围挡作业，围挡必须按照相关规范文件规定的统一规格进行。未设围挡一次由承包人向发包人支付违约金2000元，未连续设置围挡由发包人视情节轻重处罚承包人200-1000元。</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highlight w:val="none"/>
          <w:u w:val="single"/>
        </w:rPr>
        <w:t>e、施工现场应在明显处设置不得少于2面工程概况告示牌，少设置一面由承包人向发包人支付违约金500元。表明工程名称、施工单位、监理单位、施工起止时间、项目负责人姓名、联系电话等</w:t>
      </w:r>
      <w:r>
        <w:rPr>
          <w:rFonts w:hint="eastAsia" w:ascii="宋体" w:hAnsi="宋体" w:cs="宋体"/>
          <w:color w:val="auto"/>
          <w:sz w:val="24"/>
          <w:szCs w:val="24"/>
          <w:highlight w:val="none"/>
          <w:u w:val="single"/>
        </w:rPr>
        <w:t>。</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3.2 项目负责人</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3.2.1 项目负责人：</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姓    名：</w:t>
      </w:r>
      <w:r>
        <w:rPr>
          <w:rFonts w:hint="eastAsia" w:ascii="宋体" w:hAnsi="宋体" w:cs="宋体"/>
          <w:color w:val="auto"/>
          <w:sz w:val="24"/>
          <w:szCs w:val="24"/>
          <w:highlight w:val="none"/>
          <w:u w:val="single"/>
        </w:rPr>
        <w:t>                         </w:t>
      </w:r>
      <w:r>
        <w:rPr>
          <w:rFonts w:hint="eastAsia" w:ascii="宋体" w:hAnsi="宋体" w:cs="宋体"/>
          <w:color w:val="auto"/>
          <w:sz w:val="24"/>
          <w:szCs w:val="24"/>
          <w:highlight w:val="none"/>
        </w:rPr>
        <w:t>；</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身份证号：</w:t>
      </w:r>
      <w:r>
        <w:rPr>
          <w:rFonts w:hint="eastAsia" w:ascii="宋体" w:hAnsi="宋体" w:cs="宋体"/>
          <w:color w:val="auto"/>
          <w:sz w:val="24"/>
          <w:szCs w:val="24"/>
          <w:highlight w:val="none"/>
          <w:u w:val="single"/>
        </w:rPr>
        <w:t>                         </w:t>
      </w:r>
      <w:r>
        <w:rPr>
          <w:rFonts w:hint="eastAsia" w:ascii="宋体" w:hAnsi="宋体" w:cs="宋体"/>
          <w:color w:val="auto"/>
          <w:sz w:val="24"/>
          <w:szCs w:val="24"/>
          <w:highlight w:val="none"/>
        </w:rPr>
        <w:t>；</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建造师执业资格等级：</w:t>
      </w:r>
      <w:r>
        <w:rPr>
          <w:rFonts w:hint="eastAsia" w:ascii="宋体" w:hAnsi="宋体" w:cs="宋体"/>
          <w:color w:val="auto"/>
          <w:sz w:val="24"/>
          <w:szCs w:val="24"/>
          <w:highlight w:val="none"/>
          <w:u w:val="single"/>
        </w:rPr>
        <w:t>                   </w:t>
      </w:r>
      <w:r>
        <w:rPr>
          <w:rFonts w:hint="eastAsia" w:ascii="宋体" w:hAnsi="宋体" w:cs="宋体"/>
          <w:color w:val="auto"/>
          <w:sz w:val="24"/>
          <w:szCs w:val="24"/>
          <w:highlight w:val="none"/>
        </w:rPr>
        <w:t>；</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建造师注册编号：</w:t>
      </w:r>
      <w:r>
        <w:rPr>
          <w:rFonts w:hint="eastAsia" w:ascii="宋体" w:hAnsi="宋体" w:cs="宋体"/>
          <w:color w:val="auto"/>
          <w:sz w:val="24"/>
          <w:szCs w:val="24"/>
          <w:highlight w:val="none"/>
          <w:u w:val="single"/>
        </w:rPr>
        <w:t>                 </w:t>
      </w:r>
      <w:r>
        <w:rPr>
          <w:rFonts w:hint="eastAsia" w:ascii="宋体" w:hAnsi="宋体" w:cs="宋体"/>
          <w:color w:val="auto"/>
          <w:sz w:val="24"/>
          <w:szCs w:val="24"/>
          <w:highlight w:val="none"/>
        </w:rPr>
        <w:t>；</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建造师执业印章号：</w:t>
      </w:r>
      <w:r>
        <w:rPr>
          <w:rFonts w:hint="eastAsia" w:ascii="宋体" w:hAnsi="宋体" w:cs="宋体"/>
          <w:color w:val="auto"/>
          <w:sz w:val="24"/>
          <w:szCs w:val="24"/>
          <w:highlight w:val="none"/>
          <w:u w:val="single"/>
        </w:rPr>
        <w:t>                 </w:t>
      </w:r>
      <w:r>
        <w:rPr>
          <w:rFonts w:hint="eastAsia" w:ascii="宋体" w:hAnsi="宋体" w:cs="宋体"/>
          <w:color w:val="auto"/>
          <w:sz w:val="24"/>
          <w:szCs w:val="24"/>
          <w:highlight w:val="none"/>
        </w:rPr>
        <w:t>；</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安全生产考核合格证书号：</w:t>
      </w:r>
      <w:r>
        <w:rPr>
          <w:rFonts w:hint="eastAsia" w:ascii="宋体" w:hAnsi="宋体" w:cs="宋体"/>
          <w:color w:val="auto"/>
          <w:sz w:val="24"/>
          <w:szCs w:val="24"/>
          <w:highlight w:val="none"/>
          <w:u w:val="single"/>
        </w:rPr>
        <w:t>                 </w:t>
      </w:r>
      <w:r>
        <w:rPr>
          <w:rFonts w:hint="eastAsia" w:ascii="宋体" w:hAnsi="宋体" w:cs="宋体"/>
          <w:color w:val="auto"/>
          <w:sz w:val="24"/>
          <w:szCs w:val="24"/>
          <w:highlight w:val="none"/>
        </w:rPr>
        <w:t>；</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联系电话：</w:t>
      </w:r>
      <w:r>
        <w:rPr>
          <w:rFonts w:hint="eastAsia" w:ascii="宋体" w:hAnsi="宋体" w:cs="宋体"/>
          <w:color w:val="auto"/>
          <w:sz w:val="24"/>
          <w:szCs w:val="24"/>
          <w:highlight w:val="none"/>
          <w:u w:val="single"/>
        </w:rPr>
        <w:t>                         </w:t>
      </w:r>
      <w:r>
        <w:rPr>
          <w:rFonts w:hint="eastAsia" w:ascii="宋体" w:hAnsi="宋体" w:cs="宋体"/>
          <w:color w:val="auto"/>
          <w:sz w:val="24"/>
          <w:szCs w:val="24"/>
          <w:highlight w:val="none"/>
        </w:rPr>
        <w:t>；</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电子信箱：</w:t>
      </w:r>
      <w:r>
        <w:rPr>
          <w:rFonts w:hint="eastAsia" w:ascii="宋体" w:hAnsi="宋体" w:cs="宋体"/>
          <w:color w:val="auto"/>
          <w:sz w:val="24"/>
          <w:szCs w:val="24"/>
          <w:highlight w:val="none"/>
          <w:u w:val="single"/>
        </w:rPr>
        <w:t>                         </w:t>
      </w:r>
      <w:r>
        <w:rPr>
          <w:rFonts w:hint="eastAsia" w:ascii="宋体" w:hAnsi="宋体" w:cs="宋体"/>
          <w:color w:val="auto"/>
          <w:sz w:val="24"/>
          <w:szCs w:val="24"/>
          <w:highlight w:val="none"/>
        </w:rPr>
        <w:t>；</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通信地址：</w:t>
      </w:r>
      <w:r>
        <w:rPr>
          <w:rFonts w:hint="eastAsia" w:ascii="宋体" w:hAnsi="宋体" w:cs="宋体"/>
          <w:color w:val="auto"/>
          <w:sz w:val="24"/>
          <w:szCs w:val="24"/>
          <w:highlight w:val="none"/>
          <w:u w:val="single"/>
        </w:rPr>
        <w:t>                           </w:t>
      </w:r>
      <w:r>
        <w:rPr>
          <w:rFonts w:hint="eastAsia" w:ascii="宋体" w:hAnsi="宋体" w:cs="宋体"/>
          <w:color w:val="auto"/>
          <w:sz w:val="24"/>
          <w:szCs w:val="24"/>
          <w:highlight w:val="none"/>
        </w:rPr>
        <w:t>；</w:t>
      </w:r>
    </w:p>
    <w:p>
      <w:pPr>
        <w:spacing w:line="460" w:lineRule="exact"/>
        <w:ind w:firstLine="480" w:firstLineChars="200"/>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承包人对项目负责人的授权范围如下:</w:t>
      </w:r>
      <w:r>
        <w:rPr>
          <w:rFonts w:hint="eastAsia" w:ascii="宋体" w:hAnsi="宋体" w:cs="宋体"/>
          <w:color w:val="auto"/>
          <w:sz w:val="24"/>
          <w:szCs w:val="24"/>
          <w:highlight w:val="none"/>
          <w:u w:val="single"/>
        </w:rPr>
        <w:t>(1)项目负责人可委派有关具体管理人员，承担部分权利和职责。委派人员如有权签证，则需项目负责人的书面通知发包人代表和总监理工程师明确其权限和范围。</w:t>
      </w:r>
    </w:p>
    <w:p>
      <w:pPr>
        <w:spacing w:line="460" w:lineRule="exact"/>
        <w:ind w:firstLine="480" w:firstLineChars="200"/>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(2)项目负责人不得将下列工作委托其他管理人员，否则视为违约：</w:t>
      </w:r>
    </w:p>
    <w:p>
      <w:pPr>
        <w:spacing w:line="460" w:lineRule="exact"/>
        <w:ind w:firstLine="480" w:firstLineChars="200"/>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①主持编制施工组织设计、工程进度计划以及主要项目施工方法；</w:t>
      </w:r>
    </w:p>
    <w:p>
      <w:pPr>
        <w:spacing w:line="460" w:lineRule="exact"/>
        <w:ind w:firstLine="480" w:firstLineChars="200"/>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②签署工程开工、复工报告、工程款支付申请、工程竣工报验单；</w:t>
      </w:r>
    </w:p>
    <w:p>
      <w:pPr>
        <w:spacing w:line="460" w:lineRule="exact"/>
        <w:ind w:firstLine="480" w:firstLineChars="200"/>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③签署确认竣工结算、签署竣工文件；</w:t>
      </w:r>
    </w:p>
    <w:p>
      <w:pPr>
        <w:spacing w:line="460" w:lineRule="exact"/>
        <w:ind w:firstLine="480" w:firstLineChars="200"/>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④调解合同争议、处理索赔，申请工程延期；</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u w:val="single"/>
        </w:rPr>
        <w:t>⑤根据工程项目的进展情况进行项目管理人员调配，调换不称职的管理人员。</w:t>
      </w:r>
    </w:p>
    <w:p>
      <w:pPr>
        <w:ind w:firstLine="480" w:firstLineChars="200"/>
        <w:rPr>
          <w:rFonts w:hint="eastAsia"/>
          <w:color w:val="auto"/>
          <w:highlight w:val="none"/>
        </w:rPr>
      </w:pPr>
      <w:r>
        <w:rPr>
          <w:rFonts w:hint="eastAsia" w:ascii="宋体" w:hAnsi="宋体" w:cs="宋体"/>
          <w:color w:val="auto"/>
          <w:sz w:val="24"/>
          <w:szCs w:val="24"/>
          <w:highlight w:val="none"/>
        </w:rPr>
        <w:t>关于项目负责人每月在施工现场的时间要求：</w:t>
      </w:r>
      <w:r>
        <w:rPr>
          <w:rFonts w:hint="eastAsia" w:ascii="宋体" w:hAnsi="宋体" w:cs="宋体"/>
          <w:color w:val="auto"/>
          <w:sz w:val="24"/>
          <w:szCs w:val="24"/>
          <w:highlight w:val="none"/>
          <w:u w:val="single"/>
        </w:rPr>
        <w:t>必须实行每天签到登记制且每月出勤不得少于22天。承包人必须保证项目负责人、项目技术负责人和其他主要管理人员及时到工地现场指挥协调施工，对上述人员通过远程监控实行每天签到登记制度，并于每周一上午将签到登记表送交监理工程师，发包人代表和监理工程师将随时检查承包人的上述人员是否到位，如发包人和或者监理工程师发现签到登记表不实或者以上人员没有在现场履行职责，且未向发包人事先说明并获得书面同意的，则发包人可按承包人现场管理人员缺岗处罚，项目负责人、项目技术负责人缺岗按每人每天1</w:t>
      </w:r>
      <w:r>
        <w:rPr>
          <w:rFonts w:hint="eastAsia" w:ascii="宋体" w:hAnsi="宋体" w:cs="宋体"/>
          <w:color w:val="auto"/>
          <w:sz w:val="24"/>
          <w:szCs w:val="24"/>
          <w:highlight w:val="none"/>
          <w:u w:val="single"/>
          <w:lang w:val="en-US" w:eastAsia="zh-CN"/>
        </w:rPr>
        <w:t>5</w:t>
      </w:r>
      <w:r>
        <w:rPr>
          <w:rFonts w:hint="eastAsia" w:ascii="宋体" w:hAnsi="宋体" w:cs="宋体"/>
          <w:color w:val="auto"/>
          <w:sz w:val="24"/>
          <w:szCs w:val="24"/>
          <w:highlight w:val="none"/>
          <w:u w:val="single"/>
        </w:rPr>
        <w:t>00元标准处罚承包人，其他项目管理人员缺岗按每人每天</w:t>
      </w:r>
      <w:r>
        <w:rPr>
          <w:rFonts w:hint="eastAsia" w:ascii="宋体" w:hAnsi="宋体" w:cs="宋体"/>
          <w:color w:val="auto"/>
          <w:sz w:val="24"/>
          <w:szCs w:val="24"/>
          <w:highlight w:val="none"/>
          <w:u w:val="single"/>
          <w:lang w:val="en-US" w:eastAsia="zh-CN"/>
        </w:rPr>
        <w:t>5</w:t>
      </w:r>
      <w:r>
        <w:rPr>
          <w:rFonts w:hint="eastAsia" w:ascii="宋体" w:hAnsi="宋体" w:cs="宋体"/>
          <w:color w:val="auto"/>
          <w:sz w:val="24"/>
          <w:szCs w:val="24"/>
          <w:highlight w:val="none"/>
          <w:u w:val="single"/>
        </w:rPr>
        <w:t>00元标准处罚承包人，其罚款由监理工程师签发，并从承包人的工程进度款中抵扣。因承包人缺岗致使连续两周每周均被处罚款达到5000元的，发包人有权单方面取消承包人的中标资格，终止合同，由此产生的责任和损失均由承包人负责，发包人有权向承包人索赔。在施工过程中，发包人或有关主管部门发现承包人的项目负责人、项目技术负责人和其他技术管理骨干等现场管理人员有重大失误或不能胜任工作，有权要求承包人予以更换。承包人应无条件接受，且承担未经批准，擅自离开施工现场的违约责任。</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承包人未提交劳动合同，以及没有为项目负责人缴纳社会保险证明的违约责任：</w:t>
      </w:r>
      <w:r>
        <w:rPr>
          <w:rFonts w:hint="eastAsia" w:ascii="宋体" w:hAnsi="宋体" w:cs="宋体"/>
          <w:color w:val="auto"/>
          <w:sz w:val="24"/>
          <w:szCs w:val="24"/>
          <w:highlight w:val="none"/>
          <w:u w:val="single"/>
        </w:rPr>
        <w:t>发包人有权向承包人处以人民币10000元的违约金，由发包人从承包人的工程款中扣除。</w:t>
      </w:r>
    </w:p>
    <w:p>
      <w:pPr>
        <w:snapToGrid w:val="0"/>
        <w:spacing w:line="360" w:lineRule="auto"/>
        <w:ind w:firstLine="480" w:firstLineChars="200"/>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项目负责人未经批准，擅自离开施工现场的违约责任：</w:t>
      </w:r>
      <w:r>
        <w:rPr>
          <w:rFonts w:hint="eastAsia" w:ascii="宋体" w:hAnsi="宋体" w:cs="宋体"/>
          <w:color w:val="auto"/>
          <w:sz w:val="24"/>
          <w:highlight w:val="none"/>
          <w:u w:val="single"/>
        </w:rPr>
        <w:t>承包人必须保证项目负责人及时到工地现场指挥协调施工，对</w:t>
      </w:r>
      <w:r>
        <w:rPr>
          <w:rFonts w:hint="eastAsia" w:ascii="宋体" w:hAnsi="宋体" w:cs="宋体"/>
          <w:color w:val="auto"/>
          <w:sz w:val="24"/>
          <w:szCs w:val="24"/>
          <w:highlight w:val="none"/>
          <w:u w:val="single"/>
        </w:rPr>
        <w:t>项目负责人实行签到登记制度</w:t>
      </w:r>
      <w:r>
        <w:rPr>
          <w:rFonts w:hint="eastAsia" w:ascii="宋体" w:hAnsi="宋体" w:cs="宋体"/>
          <w:color w:val="auto"/>
          <w:sz w:val="24"/>
          <w:highlight w:val="none"/>
          <w:u w:val="single"/>
        </w:rPr>
        <w:t>，并于每周一上午将上一周签到登记表送交工程师，发包人代表和工程师将随时检查</w:t>
      </w:r>
      <w:r>
        <w:rPr>
          <w:rFonts w:hint="eastAsia" w:ascii="宋体" w:hAnsi="宋体" w:cs="宋体"/>
          <w:color w:val="auto"/>
          <w:sz w:val="24"/>
          <w:szCs w:val="24"/>
          <w:highlight w:val="none"/>
          <w:u w:val="single"/>
        </w:rPr>
        <w:t>项目负责人</w:t>
      </w:r>
      <w:r>
        <w:rPr>
          <w:rFonts w:hint="eastAsia" w:ascii="宋体" w:hAnsi="宋体" w:cs="宋体"/>
          <w:color w:val="auto"/>
          <w:sz w:val="24"/>
          <w:highlight w:val="none"/>
          <w:u w:val="single"/>
        </w:rPr>
        <w:t>是否到位，如发包人或工程师发现签到登记表不实或人员没有在现场履行职责，且未向发包人事先书面说明并获得书面同意，则发包人可按承包人每天1</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00元标准的违约金处罚承包人，其违约金由工程师签发、发包人批准后直接从承包人的工程款中扣除。因承包人缺岗致使连续两周支付违约金超过5000元的，发包人有权单方面终止合同，由此产生的责任和损失均由承包人负责，发包人有权向承包人索赔或没收其履约担保</w:t>
      </w:r>
      <w:r>
        <w:rPr>
          <w:rFonts w:hint="eastAsia" w:ascii="宋体" w:hAnsi="宋体" w:cs="宋体"/>
          <w:color w:val="auto"/>
          <w:sz w:val="24"/>
          <w:szCs w:val="24"/>
          <w:highlight w:val="none"/>
          <w:u w:val="single"/>
        </w:rPr>
        <w:t>。</w:t>
      </w:r>
    </w:p>
    <w:p>
      <w:pPr>
        <w:snapToGrid w:val="0"/>
        <w:spacing w:line="360" w:lineRule="auto"/>
        <w:ind w:firstLine="480" w:firstLineChars="200"/>
        <w:rPr>
          <w:rFonts w:hint="eastAsia" w:ascii="宋体" w:hAnsi="宋体" w:cs="宋体"/>
          <w:color w:val="auto"/>
          <w:sz w:val="24"/>
          <w:szCs w:val="24"/>
          <w:highlight w:val="none"/>
          <w:u w:val="single"/>
        </w:rPr>
      </w:pPr>
      <w:r>
        <w:rPr>
          <w:rFonts w:hint="eastAsia" w:ascii="宋体" w:hAnsi="宋体" w:cs="宋体"/>
          <w:color w:val="auto"/>
          <w:sz w:val="24"/>
          <w:highlight w:val="none"/>
          <w:u w:val="single"/>
        </w:rPr>
        <w:t>上述承包人向发包人交纳的违约金或因违约赔偿发包人损失的，由发包人从承包人的工程款中抵扣或从承包人的履约担保中支取</w:t>
      </w:r>
    </w:p>
    <w:p>
      <w:pPr>
        <w:spacing w:line="460" w:lineRule="exact"/>
        <w:ind w:firstLine="480" w:firstLineChars="200"/>
        <w:textAlignment w:val="auto"/>
        <w:rPr>
          <w:rFonts w:hint="eastAsia" w:ascii="宋体" w:hAnsi="宋体" w:cs="宋体"/>
          <w:color w:val="auto"/>
          <w:sz w:val="24"/>
          <w:highlight w:val="none"/>
          <w:u w:val="single"/>
        </w:rPr>
      </w:pPr>
      <w:r>
        <w:rPr>
          <w:rFonts w:hint="eastAsia" w:ascii="宋体" w:hAnsi="宋体" w:cs="宋体"/>
          <w:color w:val="auto"/>
          <w:sz w:val="24"/>
          <w:szCs w:val="24"/>
          <w:highlight w:val="none"/>
        </w:rPr>
        <w:t>3.2.3 承包人擅自更换项目负责人的违约责任：</w:t>
      </w:r>
      <w:r>
        <w:rPr>
          <w:rFonts w:hint="eastAsia" w:ascii="宋体" w:hAnsi="宋体" w:cs="宋体"/>
          <w:color w:val="auto"/>
          <w:sz w:val="24"/>
          <w:highlight w:val="none"/>
          <w:u w:val="single"/>
        </w:rPr>
        <w:t>因特殊情况发生</w:t>
      </w:r>
      <w:r>
        <w:rPr>
          <w:rFonts w:hint="eastAsia" w:ascii="宋体" w:hAnsi="宋体" w:cs="宋体"/>
          <w:color w:val="auto"/>
          <w:sz w:val="24"/>
          <w:szCs w:val="24"/>
          <w:highlight w:val="none"/>
          <w:u w:val="single"/>
        </w:rPr>
        <w:t>项目负责人</w:t>
      </w:r>
      <w:r>
        <w:rPr>
          <w:rFonts w:hint="eastAsia" w:ascii="宋体" w:hAnsi="宋体" w:cs="宋体"/>
          <w:color w:val="auto"/>
          <w:sz w:val="24"/>
          <w:highlight w:val="none"/>
          <w:u w:val="single"/>
        </w:rPr>
        <w:t>更换的，承包人必须及时将变更的项目负责人和理由报原备案机构备案，变更的</w:t>
      </w:r>
      <w:r>
        <w:rPr>
          <w:rFonts w:hint="eastAsia" w:ascii="宋体" w:hAnsi="宋体" w:cs="宋体"/>
          <w:color w:val="auto"/>
          <w:sz w:val="24"/>
          <w:szCs w:val="24"/>
          <w:highlight w:val="none"/>
          <w:u w:val="single"/>
        </w:rPr>
        <w:t>项目负责人</w:t>
      </w:r>
      <w:r>
        <w:rPr>
          <w:rFonts w:hint="eastAsia" w:ascii="宋体" w:hAnsi="宋体" w:cs="宋体"/>
          <w:color w:val="auto"/>
          <w:sz w:val="24"/>
          <w:highlight w:val="none"/>
          <w:u w:val="single"/>
        </w:rPr>
        <w:t>资格条件不得低于原条件。</w:t>
      </w:r>
      <w:r>
        <w:rPr>
          <w:rFonts w:hint="eastAsia" w:ascii="宋体" w:hAnsi="宋体" w:cs="宋体"/>
          <w:color w:val="auto"/>
          <w:sz w:val="24"/>
          <w:szCs w:val="24"/>
          <w:highlight w:val="none"/>
          <w:u w:val="single"/>
        </w:rPr>
        <w:t>项目负责人</w:t>
      </w:r>
      <w:r>
        <w:rPr>
          <w:rFonts w:hint="eastAsia" w:ascii="宋体" w:hAnsi="宋体" w:cs="宋体"/>
          <w:color w:val="auto"/>
          <w:sz w:val="24"/>
          <w:highlight w:val="none"/>
          <w:u w:val="single"/>
        </w:rPr>
        <w:t>除发生了下列特殊情况外，不得更换：</w:t>
      </w:r>
    </w:p>
    <w:p>
      <w:pPr>
        <w:spacing w:line="460" w:lineRule="exact"/>
        <w:ind w:firstLine="480" w:firstLineChars="200"/>
        <w:textAlignment w:val="auto"/>
        <w:rPr>
          <w:rFonts w:hint="eastAsia" w:ascii="宋体" w:hAnsi="宋体" w:cs="宋体"/>
          <w:color w:val="auto"/>
          <w:sz w:val="24"/>
          <w:highlight w:val="none"/>
          <w:u w:val="single"/>
        </w:rPr>
      </w:pPr>
      <w:r>
        <w:rPr>
          <w:rFonts w:hint="eastAsia" w:ascii="宋体" w:hAnsi="宋体" w:cs="宋体"/>
          <w:color w:val="auto"/>
          <w:sz w:val="24"/>
          <w:highlight w:val="none"/>
          <w:u w:val="single"/>
        </w:rPr>
        <w:t xml:space="preserve">(1)因重病或重伤(持有县、区以上医院证明)两个月以上不能履行职责的； </w:t>
      </w:r>
    </w:p>
    <w:p>
      <w:pPr>
        <w:spacing w:line="460" w:lineRule="exact"/>
        <w:ind w:firstLine="480" w:firstLineChars="200"/>
        <w:textAlignment w:val="auto"/>
        <w:rPr>
          <w:rFonts w:hint="eastAsia" w:ascii="宋体" w:hAnsi="宋体" w:cs="宋体"/>
          <w:color w:val="auto"/>
          <w:sz w:val="24"/>
          <w:highlight w:val="none"/>
          <w:u w:val="single"/>
        </w:rPr>
      </w:pPr>
      <w:r>
        <w:rPr>
          <w:rFonts w:hint="eastAsia" w:ascii="宋体" w:hAnsi="宋体" w:cs="宋体"/>
          <w:color w:val="auto"/>
          <w:sz w:val="24"/>
          <w:highlight w:val="none"/>
          <w:u w:val="single"/>
        </w:rPr>
        <w:t>(2)主动辞职或调离原工作单位的；</w:t>
      </w:r>
    </w:p>
    <w:p>
      <w:pPr>
        <w:spacing w:line="460" w:lineRule="exact"/>
        <w:ind w:firstLine="480" w:firstLineChars="200"/>
        <w:textAlignment w:val="auto"/>
        <w:rPr>
          <w:rFonts w:hint="eastAsia" w:ascii="宋体" w:hAnsi="宋体" w:cs="宋体"/>
          <w:color w:val="auto"/>
          <w:sz w:val="24"/>
          <w:highlight w:val="none"/>
          <w:u w:val="single"/>
        </w:rPr>
      </w:pPr>
      <w:r>
        <w:rPr>
          <w:rFonts w:hint="eastAsia" w:ascii="宋体" w:hAnsi="宋体" w:cs="宋体"/>
          <w:color w:val="auto"/>
          <w:sz w:val="24"/>
          <w:highlight w:val="none"/>
          <w:u w:val="single"/>
        </w:rPr>
        <w:t>(3)因管理原因发生重大工程质量、安全事故，不适合再担任项目负责人的；</w:t>
      </w:r>
    </w:p>
    <w:p>
      <w:pPr>
        <w:spacing w:line="460" w:lineRule="exact"/>
        <w:ind w:firstLine="480" w:firstLineChars="200"/>
        <w:textAlignment w:val="auto"/>
        <w:rPr>
          <w:rFonts w:hint="eastAsia" w:ascii="宋体" w:hAnsi="宋体" w:cs="宋体"/>
          <w:color w:val="auto"/>
          <w:sz w:val="24"/>
          <w:highlight w:val="none"/>
          <w:u w:val="single"/>
        </w:rPr>
      </w:pPr>
      <w:r>
        <w:rPr>
          <w:rFonts w:hint="eastAsia" w:ascii="宋体" w:hAnsi="宋体" w:cs="宋体"/>
          <w:color w:val="auto"/>
          <w:sz w:val="24"/>
          <w:highlight w:val="none"/>
          <w:u w:val="single"/>
        </w:rPr>
        <w:t>(4)无能力履行合同的责任和义务，造成严重后果，建设单位要求更换的；</w:t>
      </w:r>
    </w:p>
    <w:p>
      <w:pPr>
        <w:spacing w:line="460" w:lineRule="exact"/>
        <w:ind w:firstLine="480" w:firstLineChars="200"/>
        <w:textAlignment w:val="auto"/>
        <w:rPr>
          <w:rFonts w:hint="eastAsia" w:ascii="宋体" w:hAnsi="宋体" w:cs="宋体"/>
          <w:color w:val="auto"/>
          <w:sz w:val="24"/>
          <w:highlight w:val="none"/>
          <w:u w:val="single"/>
        </w:rPr>
      </w:pPr>
      <w:r>
        <w:rPr>
          <w:rFonts w:hint="eastAsia" w:ascii="宋体" w:hAnsi="宋体" w:cs="宋体"/>
          <w:color w:val="auto"/>
          <w:sz w:val="24"/>
          <w:highlight w:val="none"/>
          <w:u w:val="single"/>
        </w:rPr>
        <w:t>(5)因违法、违规被责令停止执业的；</w:t>
      </w:r>
    </w:p>
    <w:p>
      <w:pPr>
        <w:spacing w:line="460" w:lineRule="exact"/>
        <w:ind w:firstLine="480" w:firstLineChars="200"/>
        <w:textAlignment w:val="auto"/>
        <w:rPr>
          <w:rFonts w:hint="eastAsia" w:ascii="宋体" w:hAnsi="宋体" w:cs="宋体"/>
          <w:color w:val="auto"/>
          <w:sz w:val="24"/>
          <w:highlight w:val="none"/>
          <w:u w:val="single"/>
        </w:rPr>
      </w:pPr>
      <w:r>
        <w:rPr>
          <w:rFonts w:hint="eastAsia" w:ascii="宋体" w:hAnsi="宋体" w:cs="宋体"/>
          <w:color w:val="auto"/>
          <w:sz w:val="24"/>
          <w:highlight w:val="none"/>
          <w:u w:val="single"/>
        </w:rPr>
        <w:t>(6)因犯罪被羁押或判刑的；</w:t>
      </w:r>
    </w:p>
    <w:p>
      <w:pPr>
        <w:spacing w:line="460" w:lineRule="exact"/>
        <w:ind w:firstLine="480" w:firstLineChars="200"/>
        <w:textAlignment w:val="auto"/>
        <w:rPr>
          <w:rFonts w:hint="eastAsia" w:ascii="宋体" w:hAnsi="宋体" w:cs="宋体"/>
          <w:color w:val="auto"/>
          <w:sz w:val="24"/>
          <w:highlight w:val="none"/>
          <w:u w:val="single"/>
        </w:rPr>
      </w:pPr>
      <w:r>
        <w:rPr>
          <w:rFonts w:hint="eastAsia" w:ascii="宋体" w:hAnsi="宋体" w:cs="宋体"/>
          <w:color w:val="auto"/>
          <w:sz w:val="24"/>
          <w:highlight w:val="none"/>
          <w:u w:val="single"/>
        </w:rPr>
        <w:t xml:space="preserve">(7)死亡的； </w:t>
      </w:r>
    </w:p>
    <w:p>
      <w:pPr>
        <w:spacing w:line="460" w:lineRule="exact"/>
        <w:ind w:firstLine="480" w:firstLineChars="200"/>
        <w:textAlignment w:val="auto"/>
        <w:rPr>
          <w:rFonts w:hint="eastAsia" w:ascii="宋体" w:hAnsi="宋体" w:cs="宋体"/>
          <w:color w:val="auto"/>
          <w:sz w:val="24"/>
          <w:highlight w:val="none"/>
          <w:u w:val="single"/>
        </w:rPr>
      </w:pPr>
      <w:r>
        <w:rPr>
          <w:rFonts w:hint="eastAsia" w:ascii="宋体" w:hAnsi="宋体" w:cs="宋体"/>
          <w:color w:val="auto"/>
          <w:sz w:val="24"/>
          <w:highlight w:val="none"/>
          <w:u w:val="single"/>
        </w:rPr>
        <w:t>(8)因其他不可抗力而无法履职的。</w:t>
      </w:r>
    </w:p>
    <w:p>
      <w:pPr>
        <w:spacing w:line="460" w:lineRule="exact"/>
        <w:ind w:firstLine="480" w:firstLineChars="200"/>
        <w:textAlignment w:val="auto"/>
        <w:rPr>
          <w:rFonts w:hint="eastAsia" w:ascii="宋体" w:hAnsi="宋体" w:cs="宋体"/>
          <w:color w:val="auto"/>
          <w:sz w:val="24"/>
          <w:highlight w:val="none"/>
          <w:u w:val="single"/>
        </w:rPr>
      </w:pPr>
      <w:r>
        <w:rPr>
          <w:rFonts w:hint="eastAsia" w:ascii="宋体" w:hAnsi="宋体" w:cs="宋体"/>
          <w:color w:val="auto"/>
          <w:sz w:val="24"/>
          <w:highlight w:val="none"/>
          <w:u w:val="single"/>
        </w:rPr>
        <w:t>除上述原因外，承包人如要求更换</w:t>
      </w:r>
      <w:r>
        <w:rPr>
          <w:rFonts w:hint="eastAsia" w:ascii="宋体" w:hAnsi="宋体" w:cs="宋体"/>
          <w:color w:val="auto"/>
          <w:sz w:val="24"/>
          <w:szCs w:val="24"/>
          <w:highlight w:val="none"/>
          <w:u w:val="single"/>
        </w:rPr>
        <w:t>项目负责人</w:t>
      </w:r>
      <w:r>
        <w:rPr>
          <w:rFonts w:hint="eastAsia" w:ascii="宋体" w:hAnsi="宋体" w:cs="宋体"/>
          <w:color w:val="auto"/>
          <w:sz w:val="24"/>
          <w:highlight w:val="none"/>
          <w:u w:val="single"/>
        </w:rPr>
        <w:t>，其申报接替人员的水平和能力不得低于被替换人员，未经发包人和监理人批准，不得更换投标时所报的项目负责人。经监理人和甲方批准更换项目负责人的，承包人应按照如下约定向发包人支付违约金，违约金从当月工程进度款中扣除：</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highlight w:val="none"/>
          <w:u w:val="single"/>
        </w:rPr>
        <w:t>承包人擅自更换项目负责人的，每次支付违约金</w:t>
      </w:r>
      <w:r>
        <w:rPr>
          <w:rFonts w:hint="eastAsia" w:ascii="宋体" w:hAnsi="宋体" w:cs="宋体"/>
          <w:color w:val="auto"/>
          <w:sz w:val="24"/>
          <w:highlight w:val="none"/>
          <w:u w:val="single"/>
          <w:lang w:val="en-US" w:eastAsia="zh-CN"/>
        </w:rPr>
        <w:t>15</w:t>
      </w:r>
      <w:r>
        <w:rPr>
          <w:rFonts w:hint="eastAsia" w:ascii="宋体" w:hAnsi="宋体" w:cs="宋体"/>
          <w:color w:val="auto"/>
          <w:sz w:val="24"/>
          <w:highlight w:val="none"/>
          <w:u w:val="single"/>
        </w:rPr>
        <w:t>万元人民币；若因特殊情况，确需更换的，须事先征得发包人同意并更换同等或更高资历的人员并每人次支付违约金</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万元人民币。工程开工前，不论是否存在不可抗力原因, 承包人投标文件承诺的项目部施工管理人员不能全部通过福建省建设工程质量安全动态信息系统备案的，按上述规定的数额向发包人交纳违约金，或按承包人(如承包人愿意)放弃中标并承担相应的法律责任处理</w:t>
      </w:r>
      <w:r>
        <w:rPr>
          <w:rFonts w:hint="eastAsia" w:ascii="宋体" w:hAnsi="宋体" w:cs="宋体"/>
          <w:color w:val="auto"/>
          <w:sz w:val="24"/>
          <w:szCs w:val="24"/>
          <w:highlight w:val="none"/>
          <w:u w:val="single"/>
        </w:rPr>
        <w:t>。</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3.2.4 承包人无正当理由拒绝更换项目负责人的违约责任：</w:t>
      </w:r>
      <w:r>
        <w:rPr>
          <w:rFonts w:hint="eastAsia" w:ascii="宋体" w:hAnsi="宋体" w:cs="宋体"/>
          <w:color w:val="auto"/>
          <w:sz w:val="24"/>
          <w:szCs w:val="24"/>
          <w:highlight w:val="none"/>
          <w:u w:val="single"/>
        </w:rPr>
        <w:t>暂停进度款拨付，直至承包人更换符合发包人要求的项目负责人为止，并按上述3.2.3条约定执行</w:t>
      </w:r>
      <w:r>
        <w:rPr>
          <w:rFonts w:hint="eastAsia" w:ascii="宋体" w:hAnsi="宋体" w:cs="宋体"/>
          <w:color w:val="auto"/>
          <w:sz w:val="24"/>
          <w:szCs w:val="24"/>
          <w:highlight w:val="none"/>
        </w:rPr>
        <w:t>。</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3.3 承包人人员</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3.3.1 承包人提交项目管理机构及施工现场管理人员安排报告的期限：</w:t>
      </w:r>
      <w:r>
        <w:rPr>
          <w:rFonts w:hint="eastAsia" w:ascii="宋体" w:hAnsi="宋体" w:cs="宋体"/>
          <w:color w:val="auto"/>
          <w:sz w:val="24"/>
          <w:szCs w:val="24"/>
          <w:highlight w:val="none"/>
          <w:u w:val="single"/>
        </w:rPr>
        <w:t>按通用合同条款执行</w:t>
      </w:r>
      <w:r>
        <w:rPr>
          <w:rFonts w:hint="eastAsia" w:ascii="宋体" w:hAnsi="宋体" w:cs="宋体"/>
          <w:color w:val="auto"/>
          <w:sz w:val="24"/>
          <w:szCs w:val="24"/>
          <w:highlight w:val="none"/>
        </w:rPr>
        <w:t>。</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3.3.3 承包人无正当理由拒绝撤换主要施工管理人员的违约责任：</w:t>
      </w:r>
      <w:r>
        <w:rPr>
          <w:rFonts w:hint="eastAsia" w:ascii="宋体" w:hAnsi="宋体" w:cs="宋体"/>
          <w:color w:val="auto"/>
          <w:sz w:val="24"/>
          <w:szCs w:val="24"/>
          <w:highlight w:val="none"/>
          <w:u w:val="single"/>
        </w:rPr>
        <w:t>暂停进度款拨付，直至承包人更换符合发包人要求的主要施工管理人员为止，并按3.3.5条约定执行</w:t>
      </w:r>
      <w:r>
        <w:rPr>
          <w:rFonts w:hint="eastAsia" w:ascii="宋体" w:hAnsi="宋体" w:cs="宋体"/>
          <w:color w:val="auto"/>
          <w:sz w:val="24"/>
          <w:szCs w:val="24"/>
          <w:highlight w:val="none"/>
        </w:rPr>
        <w:t>。</w:t>
      </w:r>
    </w:p>
    <w:p>
      <w:pPr>
        <w:snapToGrid w:val="0"/>
        <w:spacing w:line="360" w:lineRule="auto"/>
        <w:ind w:firstLine="480" w:firstLineChars="200"/>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3.3.4 承包人主要施工管理人员离开施工现场的批准要求：</w:t>
      </w:r>
      <w:r>
        <w:rPr>
          <w:rFonts w:hint="eastAsia" w:ascii="宋体" w:hAnsi="宋体" w:cs="宋体"/>
          <w:color w:val="auto"/>
          <w:sz w:val="24"/>
          <w:szCs w:val="24"/>
          <w:highlight w:val="none"/>
          <w:u w:val="single"/>
        </w:rPr>
        <w:t>应通知监理人，并征得发包人书面同意,且现场指定一名资格、业绩和信誉不低于专用条款约定派驻现场施工主要管理人员的相应标准</w:t>
      </w:r>
      <w:r>
        <w:rPr>
          <w:rFonts w:hint="eastAsia" w:ascii="宋体" w:hAnsi="宋体" w:cs="宋体"/>
          <w:color w:val="auto"/>
          <w:sz w:val="24"/>
          <w:szCs w:val="24"/>
          <w:highlight w:val="none"/>
        </w:rPr>
        <w:t>。</w:t>
      </w:r>
    </w:p>
    <w:p>
      <w:pPr>
        <w:tabs>
          <w:tab w:val="left" w:pos="100"/>
          <w:tab w:val="left" w:pos="700"/>
        </w:tabs>
        <w:adjustRightInd/>
        <w:snapToGrid w:val="0"/>
        <w:spacing w:line="360" w:lineRule="auto"/>
        <w:ind w:firstLine="480" w:firstLineChars="200"/>
        <w:textAlignment w:val="auto"/>
        <w:rPr>
          <w:rFonts w:hint="eastAsia" w:ascii="宋体" w:hAnsi="宋体" w:cs="宋体"/>
          <w:color w:val="auto"/>
          <w:kern w:val="2"/>
          <w:sz w:val="24"/>
          <w:szCs w:val="24"/>
          <w:highlight w:val="none"/>
          <w:u w:val="single"/>
        </w:rPr>
      </w:pPr>
      <w:r>
        <w:rPr>
          <w:rFonts w:hint="eastAsia" w:ascii="宋体" w:hAnsi="宋体" w:cs="宋体"/>
          <w:color w:val="auto"/>
          <w:sz w:val="24"/>
          <w:szCs w:val="24"/>
          <w:highlight w:val="none"/>
        </w:rPr>
        <w:t>3.3.5承包人擅自更换主要施工管理人员的违约责任：</w:t>
      </w:r>
      <w:r>
        <w:rPr>
          <w:rFonts w:hint="eastAsia" w:ascii="宋体" w:hAnsi="宋体" w:cs="宋体"/>
          <w:color w:val="auto"/>
          <w:sz w:val="24"/>
          <w:szCs w:val="24"/>
          <w:highlight w:val="none"/>
          <w:u w:val="single"/>
        </w:rPr>
        <w:t>同3.2.3条款</w:t>
      </w:r>
      <w:r>
        <w:rPr>
          <w:rFonts w:hint="eastAsia" w:ascii="宋体" w:hAnsi="宋体" w:cs="宋体"/>
          <w:color w:val="auto"/>
          <w:sz w:val="24"/>
          <w:szCs w:val="24"/>
          <w:highlight w:val="none"/>
        </w:rPr>
        <w:t>。</w:t>
      </w:r>
    </w:p>
    <w:p>
      <w:pPr>
        <w:spacing w:line="460" w:lineRule="exact"/>
        <w:ind w:firstLine="480" w:firstLineChars="200"/>
        <w:rPr>
          <w:rFonts w:hint="eastAsia" w:ascii="宋体" w:hAnsi="宋体" w:cs="宋体"/>
          <w:color w:val="auto"/>
          <w:sz w:val="24"/>
          <w:highlight w:val="none"/>
          <w:u w:val="single"/>
        </w:rPr>
      </w:pPr>
      <w:r>
        <w:rPr>
          <w:rFonts w:hint="eastAsia" w:ascii="宋体" w:hAnsi="宋体" w:cs="宋体"/>
          <w:color w:val="auto"/>
          <w:sz w:val="24"/>
          <w:szCs w:val="24"/>
          <w:highlight w:val="none"/>
        </w:rPr>
        <w:t>承包人主要施工管理人员擅自离开施工现场的违约责任：</w:t>
      </w:r>
      <w:r>
        <w:rPr>
          <w:rFonts w:hint="eastAsia" w:ascii="宋体" w:hAnsi="宋体" w:cs="宋体"/>
          <w:color w:val="auto"/>
          <w:sz w:val="24"/>
          <w:highlight w:val="none"/>
          <w:u w:val="single"/>
        </w:rPr>
        <w:t>承包人应按投标文件所列的项目经理、项目技术负责人及时到岗到位，其他技术管理骨干应按工程施工需要及时到位，并保证承包人安排在施工场地的主要管理人员和技术骨干应相对稳定。</w:t>
      </w:r>
    </w:p>
    <w:p>
      <w:pPr>
        <w:spacing w:line="460" w:lineRule="exact"/>
        <w:ind w:firstLine="480" w:firstLineChars="200"/>
        <w:textAlignment w:val="auto"/>
        <w:rPr>
          <w:rFonts w:hint="eastAsia" w:ascii="宋体" w:hAnsi="宋体" w:cs="宋体"/>
          <w:color w:val="auto"/>
          <w:sz w:val="24"/>
          <w:highlight w:val="none"/>
          <w:u w:val="single"/>
        </w:rPr>
      </w:pPr>
      <w:r>
        <w:rPr>
          <w:rFonts w:hint="eastAsia" w:ascii="宋体" w:hAnsi="宋体" w:cs="宋体"/>
          <w:color w:val="auto"/>
          <w:sz w:val="24"/>
          <w:highlight w:val="none"/>
          <w:u w:val="single"/>
        </w:rPr>
        <w:t>因特殊情况发生主要管理人员更换的，承包人必须及时将变更的主要管理人员和理由报原备案机构备案，变更的项目主要管理人员资格条件不得低于原条件。项目主要管理人员除发生了下列特殊情况外，不得更换：</w:t>
      </w:r>
    </w:p>
    <w:p>
      <w:pPr>
        <w:spacing w:line="460" w:lineRule="exact"/>
        <w:ind w:firstLine="480" w:firstLineChars="200"/>
        <w:textAlignment w:val="auto"/>
        <w:rPr>
          <w:rFonts w:hint="eastAsia" w:ascii="宋体" w:hAnsi="宋体" w:cs="宋体"/>
          <w:color w:val="auto"/>
          <w:sz w:val="24"/>
          <w:highlight w:val="none"/>
          <w:u w:val="single"/>
        </w:rPr>
      </w:pPr>
      <w:r>
        <w:rPr>
          <w:rFonts w:hint="eastAsia" w:ascii="宋体" w:hAnsi="宋体" w:cs="宋体"/>
          <w:color w:val="auto"/>
          <w:sz w:val="24"/>
          <w:highlight w:val="none"/>
          <w:u w:val="single"/>
        </w:rPr>
        <w:t xml:space="preserve">(1)因重病或重伤(持有县、区以上医院证明)两个月以上不能履行职责的； </w:t>
      </w:r>
    </w:p>
    <w:p>
      <w:pPr>
        <w:spacing w:line="460" w:lineRule="exact"/>
        <w:ind w:firstLine="480" w:firstLineChars="200"/>
        <w:textAlignment w:val="auto"/>
        <w:rPr>
          <w:rFonts w:hint="eastAsia" w:ascii="宋体" w:hAnsi="宋体" w:cs="宋体"/>
          <w:color w:val="auto"/>
          <w:sz w:val="24"/>
          <w:highlight w:val="none"/>
          <w:u w:val="single"/>
        </w:rPr>
      </w:pPr>
      <w:r>
        <w:rPr>
          <w:rFonts w:hint="eastAsia" w:ascii="宋体" w:hAnsi="宋体" w:cs="宋体"/>
          <w:color w:val="auto"/>
          <w:sz w:val="24"/>
          <w:highlight w:val="none"/>
          <w:u w:val="single"/>
        </w:rPr>
        <w:t>(2)主动辞职或调离原工作单位的；</w:t>
      </w:r>
    </w:p>
    <w:p>
      <w:pPr>
        <w:spacing w:line="460" w:lineRule="exact"/>
        <w:ind w:firstLine="480" w:firstLineChars="200"/>
        <w:textAlignment w:val="auto"/>
        <w:rPr>
          <w:rFonts w:hint="eastAsia" w:ascii="宋体" w:hAnsi="宋体" w:cs="宋体"/>
          <w:color w:val="auto"/>
          <w:sz w:val="24"/>
          <w:highlight w:val="none"/>
          <w:u w:val="single"/>
        </w:rPr>
      </w:pPr>
      <w:r>
        <w:rPr>
          <w:rFonts w:hint="eastAsia" w:ascii="宋体" w:hAnsi="宋体" w:cs="宋体"/>
          <w:color w:val="auto"/>
          <w:sz w:val="24"/>
          <w:highlight w:val="none"/>
          <w:u w:val="single"/>
        </w:rPr>
        <w:t>(3)因管理原因发生重大工程质量、安全事故，不适合再担任项目经理的；</w:t>
      </w:r>
    </w:p>
    <w:p>
      <w:pPr>
        <w:spacing w:line="460" w:lineRule="exact"/>
        <w:ind w:firstLine="480" w:firstLineChars="200"/>
        <w:textAlignment w:val="auto"/>
        <w:rPr>
          <w:rFonts w:hint="eastAsia" w:ascii="宋体" w:hAnsi="宋体" w:cs="宋体"/>
          <w:color w:val="auto"/>
          <w:sz w:val="24"/>
          <w:highlight w:val="none"/>
          <w:u w:val="single"/>
        </w:rPr>
      </w:pPr>
      <w:r>
        <w:rPr>
          <w:rFonts w:hint="eastAsia" w:ascii="宋体" w:hAnsi="宋体" w:cs="宋体"/>
          <w:color w:val="auto"/>
          <w:sz w:val="24"/>
          <w:highlight w:val="none"/>
          <w:u w:val="single"/>
        </w:rPr>
        <w:t>(4)无能力履行合同的责任和义务，造成严重后果，建设单位要求更换的；</w:t>
      </w:r>
    </w:p>
    <w:p>
      <w:pPr>
        <w:spacing w:line="460" w:lineRule="exact"/>
        <w:ind w:firstLine="480" w:firstLineChars="200"/>
        <w:textAlignment w:val="auto"/>
        <w:rPr>
          <w:rFonts w:hint="eastAsia" w:ascii="宋体" w:hAnsi="宋体" w:cs="宋体"/>
          <w:color w:val="auto"/>
          <w:sz w:val="24"/>
          <w:highlight w:val="none"/>
          <w:u w:val="single"/>
        </w:rPr>
      </w:pPr>
      <w:r>
        <w:rPr>
          <w:rFonts w:hint="eastAsia" w:ascii="宋体" w:hAnsi="宋体" w:cs="宋体"/>
          <w:color w:val="auto"/>
          <w:sz w:val="24"/>
          <w:highlight w:val="none"/>
          <w:u w:val="single"/>
        </w:rPr>
        <w:t>(5)因违法、违规被责令停止执业的；</w:t>
      </w:r>
    </w:p>
    <w:p>
      <w:pPr>
        <w:spacing w:line="460" w:lineRule="exact"/>
        <w:ind w:firstLine="480" w:firstLineChars="200"/>
        <w:textAlignment w:val="auto"/>
        <w:rPr>
          <w:rFonts w:hint="eastAsia" w:ascii="宋体" w:hAnsi="宋体" w:cs="宋体"/>
          <w:color w:val="auto"/>
          <w:sz w:val="24"/>
          <w:highlight w:val="none"/>
          <w:u w:val="single"/>
        </w:rPr>
      </w:pPr>
      <w:r>
        <w:rPr>
          <w:rFonts w:hint="eastAsia" w:ascii="宋体" w:hAnsi="宋体" w:cs="宋体"/>
          <w:color w:val="auto"/>
          <w:sz w:val="24"/>
          <w:highlight w:val="none"/>
          <w:u w:val="single"/>
        </w:rPr>
        <w:t>(6)因犯罪被羁押或判刑的；</w:t>
      </w:r>
    </w:p>
    <w:p>
      <w:pPr>
        <w:spacing w:line="460" w:lineRule="exact"/>
        <w:ind w:firstLine="480" w:firstLineChars="200"/>
        <w:textAlignment w:val="auto"/>
        <w:rPr>
          <w:rFonts w:hint="eastAsia" w:ascii="宋体" w:hAnsi="宋体" w:cs="宋体"/>
          <w:color w:val="auto"/>
          <w:sz w:val="24"/>
          <w:highlight w:val="none"/>
          <w:u w:val="single"/>
        </w:rPr>
      </w:pPr>
      <w:r>
        <w:rPr>
          <w:rFonts w:hint="eastAsia" w:ascii="宋体" w:hAnsi="宋体" w:cs="宋体"/>
          <w:color w:val="auto"/>
          <w:sz w:val="24"/>
          <w:highlight w:val="none"/>
          <w:u w:val="single"/>
        </w:rPr>
        <w:t xml:space="preserve">(7)死亡的； </w:t>
      </w:r>
    </w:p>
    <w:p>
      <w:pPr>
        <w:spacing w:line="460" w:lineRule="exact"/>
        <w:ind w:firstLine="480" w:firstLineChars="200"/>
        <w:textAlignment w:val="auto"/>
        <w:rPr>
          <w:rFonts w:hint="eastAsia" w:ascii="宋体" w:hAnsi="宋体" w:cs="宋体"/>
          <w:color w:val="auto"/>
          <w:sz w:val="24"/>
          <w:highlight w:val="none"/>
          <w:u w:val="single"/>
        </w:rPr>
      </w:pPr>
      <w:r>
        <w:rPr>
          <w:rFonts w:hint="eastAsia" w:ascii="宋体" w:hAnsi="宋体" w:cs="宋体"/>
          <w:color w:val="auto"/>
          <w:sz w:val="24"/>
          <w:highlight w:val="none"/>
          <w:u w:val="single"/>
        </w:rPr>
        <w:t>(8)因其他不可抗力而无法履职的。</w:t>
      </w:r>
    </w:p>
    <w:p>
      <w:pPr>
        <w:spacing w:line="460" w:lineRule="exact"/>
        <w:ind w:firstLine="480" w:firstLineChars="200"/>
        <w:textAlignment w:val="auto"/>
        <w:rPr>
          <w:rFonts w:hint="eastAsia" w:ascii="宋体" w:hAnsi="宋体" w:cs="宋体"/>
          <w:color w:val="auto"/>
          <w:sz w:val="24"/>
          <w:highlight w:val="none"/>
          <w:u w:val="single"/>
        </w:rPr>
      </w:pPr>
      <w:r>
        <w:rPr>
          <w:rFonts w:hint="eastAsia" w:ascii="宋体" w:hAnsi="宋体" w:cs="宋体"/>
          <w:color w:val="auto"/>
          <w:sz w:val="24"/>
          <w:highlight w:val="none"/>
          <w:u w:val="single"/>
        </w:rPr>
        <w:t>除上述原因外，承包人如要求更换项目管理人员，其申报接替人员的水平和能力不得低于被替换人员，未经发包人和监理人批准，不得更换投标时所报的项目经理和项目技术负责人以及其他施工现场主要施工管理人员。经监理人和甲方批准更换项目经理、项目技术负责人的，承包人应按照如下约定向发包人支付违约金，违约金从当月工程进度款中扣除：</w:t>
      </w:r>
    </w:p>
    <w:p>
      <w:pPr>
        <w:spacing w:line="460" w:lineRule="exact"/>
        <w:ind w:firstLine="480" w:firstLineChars="200"/>
        <w:textAlignment w:val="auto"/>
        <w:rPr>
          <w:rFonts w:hint="eastAsia" w:ascii="宋体" w:hAnsi="宋体" w:cs="宋体"/>
          <w:color w:val="auto"/>
          <w:sz w:val="24"/>
          <w:highlight w:val="none"/>
          <w:u w:val="single"/>
        </w:rPr>
      </w:pPr>
      <w:r>
        <w:rPr>
          <w:rFonts w:hint="eastAsia" w:ascii="宋体" w:hAnsi="宋体" w:cs="宋体"/>
          <w:color w:val="auto"/>
          <w:sz w:val="24"/>
          <w:highlight w:val="none"/>
          <w:u w:val="single"/>
        </w:rPr>
        <w:t>承包人擅自更换项目经理或项目技术负责人的，每人次支付违约金</w:t>
      </w:r>
      <w:r>
        <w:rPr>
          <w:rFonts w:hint="eastAsia" w:ascii="宋体" w:hAnsi="宋体" w:cs="宋体"/>
          <w:color w:val="auto"/>
          <w:sz w:val="24"/>
          <w:highlight w:val="none"/>
          <w:u w:val="single"/>
          <w:lang w:val="en-US" w:eastAsia="zh-CN"/>
        </w:rPr>
        <w:t>15</w:t>
      </w:r>
      <w:r>
        <w:rPr>
          <w:rFonts w:hint="eastAsia" w:ascii="宋体" w:hAnsi="宋体" w:cs="宋体"/>
          <w:color w:val="auto"/>
          <w:sz w:val="24"/>
          <w:highlight w:val="none"/>
          <w:u w:val="single"/>
        </w:rPr>
        <w:t>万元人民币；若因特殊情况，确需更换的，须事先征得发包人同意并更换同等或更高资历的人员并每人次支付违约金</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万元人民币。承包人擅自更换施工员、质量员、安全员、材料员、机械员的，每人次支付违约金</w:t>
      </w:r>
      <w:r>
        <w:rPr>
          <w:rFonts w:hint="eastAsia" w:ascii="宋体" w:hAnsi="宋体" w:cs="宋体"/>
          <w:color w:val="auto"/>
          <w:sz w:val="24"/>
          <w:highlight w:val="none"/>
          <w:u w:val="single"/>
          <w:lang w:val="en-US" w:eastAsia="zh-CN"/>
        </w:rPr>
        <w:t>1</w:t>
      </w:r>
      <w:r>
        <w:rPr>
          <w:rFonts w:hint="eastAsia" w:ascii="宋体" w:hAnsi="宋体" w:cs="宋体"/>
          <w:color w:val="auto"/>
          <w:sz w:val="24"/>
          <w:highlight w:val="none"/>
          <w:u w:val="single"/>
        </w:rPr>
        <w:t>万元人民币；若因特殊情况，确需更换的，须事先征得发包人同意并更换同等或更高资历的人员并不超过2人次，超过2人次的每人次支付违约金1万元人民币。工程开工前，不论是否存在不可抗力原因, 承包人投标文件承诺的项目部施工管理人员不能全部通过福建省建设工程质量安全动态信息系统备案的，按上述规定的数额向发包人交纳违约金，或按承包人(如承包人愿意)放弃中标并承担相应的法律责任处理。</w:t>
      </w:r>
    </w:p>
    <w:p>
      <w:pPr>
        <w:spacing w:line="460" w:lineRule="exact"/>
        <w:ind w:firstLine="480" w:firstLineChars="200"/>
        <w:textAlignment w:val="auto"/>
        <w:rPr>
          <w:rFonts w:hint="eastAsia" w:ascii="宋体" w:hAnsi="宋体" w:cs="宋体"/>
          <w:color w:val="auto"/>
          <w:sz w:val="24"/>
          <w:highlight w:val="none"/>
          <w:u w:val="single"/>
        </w:rPr>
      </w:pPr>
      <w:r>
        <w:rPr>
          <w:rFonts w:hint="eastAsia" w:ascii="宋体" w:hAnsi="宋体" w:cs="宋体"/>
          <w:color w:val="auto"/>
          <w:sz w:val="24"/>
          <w:szCs w:val="24"/>
          <w:highlight w:val="none"/>
          <w:u w:val="single"/>
        </w:rPr>
        <w:t>若承包人承诺的施工人员到位率不足50%的，发包人有权单方面解除合同。</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承包人主要施工管理人员擅自离开施工现场的违约责任：</w:t>
      </w:r>
      <w:r>
        <w:rPr>
          <w:rFonts w:hint="eastAsia" w:ascii="宋体" w:hAnsi="宋体" w:cs="宋体"/>
          <w:color w:val="auto"/>
          <w:sz w:val="24"/>
          <w:highlight w:val="none"/>
          <w:u w:val="single"/>
        </w:rPr>
        <w:t>承包人必须保证主要施工管理人员及时到工地现场指挥协调施工，对上述人员</w:t>
      </w:r>
      <w:r>
        <w:rPr>
          <w:rFonts w:hint="eastAsia" w:ascii="宋体" w:hAnsi="宋体" w:cs="宋体"/>
          <w:color w:val="auto"/>
          <w:sz w:val="24"/>
          <w:szCs w:val="24"/>
          <w:highlight w:val="none"/>
          <w:u w:val="single"/>
        </w:rPr>
        <w:t>实行每天签到登记制度</w:t>
      </w:r>
      <w:r>
        <w:rPr>
          <w:rFonts w:hint="eastAsia" w:ascii="宋体" w:hAnsi="宋体" w:cs="宋体"/>
          <w:color w:val="auto"/>
          <w:sz w:val="24"/>
          <w:highlight w:val="none"/>
          <w:u w:val="single"/>
        </w:rPr>
        <w:t>，并于每周一上午将上一周签到登记表送交工程师，发包人代表和工程师将随时检查承包人的上述人员是否到位，如发包人或工程师发现签到登记表不实或以上人员没有在现场履行职责，且未向发包人事先书面说明并获得书面同意，则发包人可按承包人现场管理人员缺岗每人每天</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00元标准的违约金处罚承包人，其违约金由工程师签发、发包人批准后直接从承包人的工程款中扣除。因承包人缺岗致使连续两周支付违约金超过5000元的，发包人有权单方面终止合同，由此产生的责任和损失均由承包人负责，发包人有权向承包人索赔或没收其履约担保</w:t>
      </w:r>
      <w:r>
        <w:rPr>
          <w:rFonts w:hint="eastAsia" w:ascii="宋体" w:hAnsi="宋体" w:cs="宋体"/>
          <w:color w:val="auto"/>
          <w:sz w:val="24"/>
          <w:szCs w:val="24"/>
          <w:highlight w:val="none"/>
        </w:rPr>
        <w:t>。</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3.5 分包</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3.5.1 分包的一般约定</w:t>
      </w:r>
    </w:p>
    <w:p>
      <w:pPr>
        <w:snapToGrid w:val="0"/>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禁止分包的工程包括：</w:t>
      </w:r>
      <w:r>
        <w:rPr>
          <w:rFonts w:hint="eastAsia" w:ascii="宋体" w:hAnsi="宋体" w:eastAsia="宋体" w:cs="宋体"/>
          <w:b w:val="0"/>
          <w:bCs w:val="0"/>
          <w:color w:val="auto"/>
          <w:sz w:val="24"/>
          <w:szCs w:val="24"/>
          <w:highlight w:val="none"/>
          <w:u w:val="single"/>
        </w:rPr>
        <w:t>本工程不允许承包人以任何名义进行转包和分包</w:t>
      </w:r>
      <w:r>
        <w:rPr>
          <w:rFonts w:hint="eastAsia" w:ascii="宋体" w:hAnsi="宋体" w:cs="宋体"/>
          <w:color w:val="auto"/>
          <w:sz w:val="24"/>
          <w:szCs w:val="24"/>
          <w:highlight w:val="none"/>
        </w:rPr>
        <w:t>。</w:t>
      </w:r>
    </w:p>
    <w:p>
      <w:pPr>
        <w:snapToGrid w:val="0"/>
        <w:spacing w:line="360" w:lineRule="auto"/>
        <w:ind w:firstLine="480" w:firstLineChars="200"/>
        <w:jc w:val="left"/>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主体结构、关键性工作的范围：</w:t>
      </w:r>
      <w:r>
        <w:rPr>
          <w:rFonts w:hint="eastAsia" w:ascii="宋体" w:hAnsi="宋体" w:eastAsia="宋体" w:cs="宋体"/>
          <w:b w:val="0"/>
          <w:bCs w:val="0"/>
          <w:color w:val="auto"/>
          <w:sz w:val="24"/>
          <w:szCs w:val="24"/>
          <w:highlight w:val="none"/>
          <w:u w:val="single"/>
        </w:rPr>
        <w:t>本工程不允许承包人以任何名义进行转包和分包</w:t>
      </w:r>
      <w:r>
        <w:rPr>
          <w:rFonts w:hint="eastAsia" w:ascii="宋体" w:hAnsi="宋体" w:cs="宋体"/>
          <w:color w:val="auto"/>
          <w:sz w:val="24"/>
          <w:szCs w:val="24"/>
          <w:highlight w:val="none"/>
        </w:rPr>
        <w:t>。</w:t>
      </w:r>
    </w:p>
    <w:p>
      <w:pPr>
        <w:snapToGrid w:val="0"/>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3.5.2分包的确定</w:t>
      </w:r>
    </w:p>
    <w:p>
      <w:pPr>
        <w:snapToGrid w:val="0"/>
        <w:spacing w:line="360" w:lineRule="auto"/>
        <w:ind w:firstLine="480" w:firstLineChars="200"/>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允许分包的专业工程包括：</w:t>
      </w:r>
      <w:r>
        <w:rPr>
          <w:rFonts w:hint="eastAsia" w:ascii="宋体" w:hAnsi="宋体" w:eastAsia="宋体" w:cs="宋体"/>
          <w:b w:val="0"/>
          <w:bCs w:val="0"/>
          <w:color w:val="auto"/>
          <w:sz w:val="24"/>
          <w:szCs w:val="24"/>
          <w:highlight w:val="none"/>
          <w:u w:val="single"/>
        </w:rPr>
        <w:t>本工程不允许承包人以任何名义进行转包和分包</w:t>
      </w:r>
      <w:r>
        <w:rPr>
          <w:rFonts w:hint="eastAsia" w:ascii="宋体" w:hAnsi="宋体" w:cs="宋体"/>
          <w:bCs/>
          <w:color w:val="auto"/>
          <w:spacing w:val="10"/>
          <w:sz w:val="24"/>
          <w:szCs w:val="24"/>
          <w:highlight w:val="none"/>
          <w:u w:val="single"/>
          <w:lang w:bidi="ar"/>
        </w:rPr>
        <w:t>。</w:t>
      </w:r>
    </w:p>
    <w:p>
      <w:pPr>
        <w:pStyle w:val="11"/>
        <w:adjustRightInd w:val="0"/>
        <w:snapToGrid w:val="0"/>
        <w:spacing w:before="0" w:beforeAutospacing="0" w:after="0" w:afterAutospacing="0" w:line="360" w:lineRule="auto"/>
        <w:ind w:firstLine="480" w:firstLineChars="200"/>
        <w:rPr>
          <w:rFonts w:hint="eastAsia" w:hAnsi="宋体" w:cs="宋体"/>
          <w:color w:val="auto"/>
          <w:szCs w:val="24"/>
          <w:highlight w:val="none"/>
        </w:rPr>
      </w:pPr>
      <w:r>
        <w:rPr>
          <w:rFonts w:hint="eastAsia" w:hAnsi="宋体" w:cs="宋体"/>
          <w:color w:val="auto"/>
          <w:szCs w:val="24"/>
          <w:highlight w:val="none"/>
        </w:rPr>
        <w:t>其他关于分包的约定：</w:t>
      </w:r>
      <w:r>
        <w:rPr>
          <w:rFonts w:hint="eastAsia" w:hAnsi="宋体" w:cs="宋体"/>
          <w:color w:val="auto"/>
          <w:szCs w:val="24"/>
          <w:highlight w:val="none"/>
          <w:u w:val="single"/>
          <w:lang w:val="en-US" w:eastAsia="zh-CN"/>
        </w:rPr>
        <w:t xml:space="preserve"> </w:t>
      </w:r>
      <w:r>
        <w:rPr>
          <w:rFonts w:hint="eastAsia" w:hAnsi="宋体" w:cs="宋体"/>
          <w:bCs/>
          <w:color w:val="auto"/>
          <w:spacing w:val="10"/>
          <w:kern w:val="0"/>
          <w:szCs w:val="24"/>
          <w:highlight w:val="none"/>
          <w:u w:val="single"/>
          <w:lang w:val="en-US" w:eastAsia="zh-CN" w:bidi="ar"/>
        </w:rPr>
        <w:t>/</w:t>
      </w:r>
      <w:r>
        <w:rPr>
          <w:rFonts w:hint="eastAsia" w:hAnsi="宋体" w:cs="宋体"/>
          <w:bCs/>
          <w:color w:val="auto"/>
          <w:spacing w:val="10"/>
          <w:kern w:val="0"/>
          <w:szCs w:val="24"/>
          <w:highlight w:val="none"/>
          <w:u w:val="single"/>
          <w:lang w:bidi="ar"/>
        </w:rPr>
        <w:t>。</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3.5.4 分包合同价款</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关于分包合同价款支付的约定：</w:t>
      </w:r>
      <w:r>
        <w:rPr>
          <w:rFonts w:hint="eastAsia" w:ascii="宋体" w:hAnsi="宋体" w:cs="宋体"/>
          <w:color w:val="auto"/>
          <w:sz w:val="24"/>
          <w:szCs w:val="24"/>
          <w:highlight w:val="none"/>
          <w:u w:val="single"/>
        </w:rPr>
        <w:t></w:t>
      </w:r>
      <w:r>
        <w:rPr>
          <w:rFonts w:hint="eastAsia" w:ascii="宋体" w:hAnsi="宋体" w:cs="宋体"/>
          <w:color w:val="auto"/>
          <w:sz w:val="24"/>
          <w:szCs w:val="24"/>
          <w:highlight w:val="none"/>
          <w:u w:val="single"/>
          <w:lang w:val="en-US" w:eastAsia="zh-CN" w:bidi="ar"/>
        </w:rPr>
        <w:t>/</w:t>
      </w:r>
      <w:r>
        <w:rPr>
          <w:rFonts w:hint="eastAsia" w:ascii="宋体" w:hAnsi="宋体" w:cs="宋体"/>
          <w:color w:val="auto"/>
          <w:sz w:val="24"/>
          <w:szCs w:val="24"/>
          <w:highlight w:val="none"/>
          <w:u w:val="single"/>
          <w:lang w:bidi="ar"/>
        </w:rPr>
        <w:t xml:space="preserve"> </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3.6 工程照管与成品、半成品保护</w:t>
      </w:r>
    </w:p>
    <w:p>
      <w:pPr>
        <w:snapToGrid w:val="0"/>
        <w:spacing w:line="360" w:lineRule="auto"/>
        <w:ind w:firstLine="480" w:firstLineChars="200"/>
        <w:jc w:val="left"/>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承包人负责照管工程及工程相关的材料、工程设备的起始时间：</w:t>
      </w:r>
      <w:r>
        <w:rPr>
          <w:rFonts w:hint="eastAsia" w:ascii="宋体" w:hAnsi="宋体" w:cs="宋体"/>
          <w:color w:val="auto"/>
          <w:sz w:val="24"/>
          <w:szCs w:val="24"/>
          <w:highlight w:val="none"/>
          <w:u w:val="single"/>
        </w:rPr>
        <w:t>按通用合同条款执行</w:t>
      </w:r>
      <w:r>
        <w:rPr>
          <w:rFonts w:hint="eastAsia" w:ascii="宋体" w:hAnsi="宋体" w:cs="宋体"/>
          <w:color w:val="auto"/>
          <w:sz w:val="24"/>
          <w:szCs w:val="24"/>
          <w:highlight w:val="none"/>
        </w:rPr>
        <w:t>。</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3.7 履约担保</w:t>
      </w:r>
    </w:p>
    <w:p>
      <w:pPr>
        <w:snapToGrid w:val="0"/>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承包人是否提供履约担保：</w:t>
      </w:r>
      <w:r>
        <w:rPr>
          <w:rFonts w:hint="eastAsia" w:ascii="宋体" w:hAnsi="宋体" w:cs="宋体"/>
          <w:color w:val="auto"/>
          <w:sz w:val="24"/>
          <w:szCs w:val="24"/>
          <w:highlight w:val="none"/>
          <w:u w:val="single"/>
        </w:rPr>
        <w:t xml:space="preserve"> 是  </w:t>
      </w:r>
      <w:r>
        <w:rPr>
          <w:rFonts w:hint="eastAsia" w:ascii="宋体" w:hAnsi="宋体" w:cs="宋体"/>
          <w:color w:val="auto"/>
          <w:sz w:val="24"/>
          <w:szCs w:val="24"/>
          <w:highlight w:val="none"/>
        </w:rPr>
        <w:t>。</w:t>
      </w:r>
    </w:p>
    <w:p>
      <w:pPr>
        <w:adjustRightInd/>
        <w:spacing w:line="300" w:lineRule="auto"/>
        <w:ind w:firstLine="480" w:firstLineChars="200"/>
        <w:jc w:val="left"/>
        <w:rPr>
          <w:rFonts w:hint="eastAsia" w:ascii="宋体" w:hAnsi="宋体" w:eastAsia="宋体" w:cs="宋体"/>
          <w:b w:val="0"/>
          <w:bCs w:val="0"/>
          <w:color w:val="auto"/>
          <w:sz w:val="24"/>
          <w:szCs w:val="24"/>
          <w:highlight w:val="none"/>
          <w:u w:val="single"/>
          <w:lang w:val="en-US" w:eastAsia="zh-CN"/>
        </w:rPr>
      </w:pPr>
      <w:r>
        <w:rPr>
          <w:rFonts w:hint="eastAsia" w:ascii="宋体" w:hAnsi="宋体" w:cs="宋体"/>
          <w:color w:val="auto"/>
          <w:sz w:val="24"/>
          <w:szCs w:val="24"/>
          <w:highlight w:val="none"/>
        </w:rPr>
        <w:t>承包人提供履约担保的形式、金额及期限的：</w:t>
      </w:r>
      <w:r>
        <w:rPr>
          <w:rFonts w:hint="eastAsia" w:ascii="宋体" w:hAnsi="宋体" w:eastAsia="宋体" w:cs="宋体"/>
          <w:b w:val="0"/>
          <w:bCs w:val="0"/>
          <w:color w:val="auto"/>
          <w:sz w:val="24"/>
          <w:szCs w:val="24"/>
          <w:highlight w:val="none"/>
          <w:u w:val="single"/>
          <w:lang w:eastAsia="zh-CN"/>
        </w:rPr>
        <w:t>履约担保金额：</w:t>
      </w:r>
      <w:r>
        <w:rPr>
          <w:rFonts w:hint="eastAsia" w:ascii="宋体" w:hAnsi="宋体" w:eastAsia="宋体" w:cs="宋体"/>
          <w:b w:val="0"/>
          <w:bCs w:val="0"/>
          <w:color w:val="auto"/>
          <w:sz w:val="24"/>
          <w:szCs w:val="24"/>
          <w:highlight w:val="none"/>
          <w:u w:val="single"/>
          <w:lang w:val="en-US" w:eastAsia="zh-CN"/>
        </w:rPr>
        <w:t>为中标合同价的10 %。</w:t>
      </w:r>
    </w:p>
    <w:p>
      <w:pPr>
        <w:adjustRightInd/>
        <w:spacing w:line="300" w:lineRule="auto"/>
        <w:ind w:firstLine="480" w:firstLineChars="200"/>
        <w:jc w:val="left"/>
        <w:rPr>
          <w:rFonts w:hint="eastAsia" w:ascii="宋体" w:hAnsi="宋体" w:eastAsia="宋体" w:cs="宋体"/>
          <w:b w:val="0"/>
          <w:bCs w:val="0"/>
          <w:color w:val="auto"/>
          <w:sz w:val="24"/>
          <w:szCs w:val="24"/>
          <w:highlight w:val="none"/>
          <w:u w:val="single"/>
        </w:rPr>
      </w:pPr>
      <w:r>
        <w:rPr>
          <w:rFonts w:hint="eastAsia" w:ascii="宋体" w:hAnsi="宋体" w:eastAsia="宋体" w:cs="宋体"/>
          <w:b w:val="0"/>
          <w:bCs w:val="0"/>
          <w:color w:val="auto"/>
          <w:sz w:val="24"/>
          <w:szCs w:val="24"/>
          <w:highlight w:val="none"/>
          <w:u w:val="single"/>
        </w:rPr>
        <w:t>以现金或银行保函或工程担保或建设工程保证保险的方式提交。现金及银行保函方式须满足闽建筑[2013]29号的规定，工程担保及建设工程保证保险方式须满足闽建筑[2015]29号文和闽建筑[2018]19号文的规定。履约担保以现金形式递交的，应由承包人基本账户转出；以银行保函递交的，应由承包人账户所在银行出具,所需费用由承包人承担；采用工程担保保函形式递交的，所需费用由承包人承担；采用建设工程保证保险形式递交的，保险公司提供的保险条款应当经中国保监会批准或备案，所需费用由承包人承担。履约担保若为银行保函或工程担保或建设工程保证保险的方式提交的，承包人应对履约担保材料的真实性负责，若发现提供虚假材料的，承包单位承担一切后果及违约责任如下：①向发包人支付违约金10万元；②重新提供履约担保必须以现金方式提交；③发包人如实上报行政主管部门，列入不良记录。</w:t>
      </w:r>
    </w:p>
    <w:p>
      <w:pPr>
        <w:adjustRightInd/>
        <w:spacing w:line="300" w:lineRule="auto"/>
        <w:ind w:firstLine="480" w:firstLineChars="200"/>
        <w:jc w:val="left"/>
        <w:rPr>
          <w:rFonts w:hint="eastAsia" w:ascii="宋体" w:hAnsi="宋体" w:eastAsia="宋体" w:cs="宋体"/>
          <w:b w:val="0"/>
          <w:bCs w:val="0"/>
          <w:color w:val="auto"/>
          <w:sz w:val="24"/>
          <w:szCs w:val="24"/>
          <w:highlight w:val="none"/>
          <w:u w:val="single"/>
        </w:rPr>
      </w:pPr>
      <w:r>
        <w:rPr>
          <w:rFonts w:hint="eastAsia" w:ascii="宋体" w:hAnsi="宋体" w:eastAsia="宋体" w:cs="宋体"/>
          <w:b w:val="0"/>
          <w:bCs w:val="0"/>
          <w:color w:val="auto"/>
          <w:sz w:val="24"/>
          <w:szCs w:val="24"/>
          <w:highlight w:val="none"/>
          <w:u w:val="single"/>
        </w:rPr>
        <w:t>履约担保有效期应持续到工程竣工验收合格之日后90</w:t>
      </w:r>
      <w:r>
        <w:rPr>
          <w:rFonts w:hint="eastAsia" w:ascii="宋体" w:hAnsi="宋体" w:eastAsia="宋体" w:cs="宋体"/>
          <w:b w:val="0"/>
          <w:bCs w:val="0"/>
          <w:color w:val="auto"/>
          <w:sz w:val="24"/>
          <w:szCs w:val="24"/>
          <w:highlight w:val="none"/>
          <w:u w:val="single"/>
          <w:lang w:eastAsia="zh-CN"/>
        </w:rPr>
        <w:t>天</w:t>
      </w:r>
      <w:r>
        <w:rPr>
          <w:rFonts w:hint="eastAsia" w:ascii="宋体" w:hAnsi="宋体" w:eastAsia="宋体" w:cs="宋体"/>
          <w:b w:val="0"/>
          <w:bCs w:val="0"/>
          <w:color w:val="auto"/>
          <w:sz w:val="24"/>
          <w:szCs w:val="24"/>
          <w:highlight w:val="none"/>
          <w:u w:val="single"/>
        </w:rPr>
        <w:t>止。履约担保退还：履约担保在取得竣工验收证书后28天内无息退给承包人。</w:t>
      </w:r>
    </w:p>
    <w:p>
      <w:pPr>
        <w:pStyle w:val="5"/>
        <w:snapToGrid w:val="0"/>
        <w:spacing w:before="0" w:after="0"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4</w:t>
      </w:r>
      <w:bookmarkStart w:id="36" w:name="_Toc13309388"/>
      <w:bookmarkStart w:id="37" w:name="_Toc63471470"/>
      <w:r>
        <w:rPr>
          <w:rFonts w:hint="eastAsia" w:ascii="宋体" w:hAnsi="宋体" w:cs="宋体"/>
          <w:color w:val="auto"/>
          <w:sz w:val="24"/>
          <w:szCs w:val="24"/>
          <w:highlight w:val="none"/>
        </w:rPr>
        <w:t>. 监理人</w:t>
      </w:r>
    </w:p>
    <w:bookmarkEnd w:id="36"/>
    <w:bookmarkEnd w:id="37"/>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4.1监理人的一般规定</w:t>
      </w:r>
    </w:p>
    <w:p>
      <w:pPr>
        <w:snapToGrid w:val="0"/>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关于监理人的监理内容：</w:t>
      </w:r>
      <w:r>
        <w:rPr>
          <w:rFonts w:hint="eastAsia" w:ascii="宋体" w:hAnsi="宋体" w:cs="宋体"/>
          <w:color w:val="auto"/>
          <w:sz w:val="24"/>
          <w:highlight w:val="none"/>
          <w:u w:val="single"/>
        </w:rPr>
        <w:t>发布开工令、停工令</w:t>
      </w:r>
      <w:r>
        <w:rPr>
          <w:rFonts w:hint="eastAsia" w:ascii="宋体" w:hAnsi="宋体" w:cs="宋体"/>
          <w:color w:val="auto"/>
          <w:sz w:val="24"/>
          <w:szCs w:val="22"/>
          <w:highlight w:val="none"/>
          <w:u w:val="single"/>
        </w:rPr>
        <w:t>、处理设计变更、现场签证</w:t>
      </w:r>
      <w:r>
        <w:rPr>
          <w:rFonts w:hint="eastAsia" w:ascii="宋体" w:hAnsi="宋体" w:cs="宋体"/>
          <w:color w:val="auto"/>
          <w:sz w:val="24"/>
          <w:highlight w:val="none"/>
          <w:u w:val="single"/>
        </w:rPr>
        <w:t>及合同索赔事项。</w:t>
      </w:r>
      <w:r>
        <w:rPr>
          <w:rFonts w:hint="eastAsia" w:ascii="宋体" w:hAnsi="宋体" w:cs="宋体"/>
          <w:color w:val="auto"/>
          <w:sz w:val="24"/>
          <w:szCs w:val="24"/>
          <w:highlight w:val="none"/>
          <w:u w:val="single"/>
        </w:rPr>
        <w:t>监理人除按规定和本合同内容以及投标文件确认的材料产品项目，进行监理工程质量、施工进度和工程投资的控制管理外，还对承包人通过本施工合同及投标文件确认的技术、管理、主要人员、以及投入的主要设备情况和材料的数量与质量进行监理。承包人无论何种原因以书面形式提出调整主要工程技术人员、调换主要材料、品种、规格、质量、数量、重量或技术参数等，均须取得监理人和发包人代表的书面许可</w:t>
      </w:r>
      <w:r>
        <w:rPr>
          <w:rFonts w:hint="eastAsia" w:ascii="宋体" w:hAnsi="宋体" w:cs="宋体"/>
          <w:color w:val="auto"/>
          <w:sz w:val="24"/>
          <w:szCs w:val="24"/>
          <w:highlight w:val="none"/>
        </w:rPr>
        <w:t>。</w:t>
      </w:r>
    </w:p>
    <w:p>
      <w:pPr>
        <w:snapToGrid w:val="0"/>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关于监理人的监理权限：</w:t>
      </w:r>
      <w:r>
        <w:rPr>
          <w:rFonts w:hint="eastAsia" w:ascii="宋体" w:hAnsi="宋体" w:cs="宋体"/>
          <w:color w:val="auto"/>
          <w:sz w:val="24"/>
          <w:szCs w:val="24"/>
          <w:highlight w:val="none"/>
          <w:u w:val="single"/>
        </w:rPr>
        <w:t>发包人在工程开工前将监理工程师的职责和权限以书面的形式通知为准</w:t>
      </w:r>
      <w:r>
        <w:rPr>
          <w:rFonts w:hint="eastAsia" w:ascii="宋体" w:hAnsi="宋体" w:cs="宋体"/>
          <w:color w:val="auto"/>
          <w:sz w:val="24"/>
          <w:szCs w:val="24"/>
          <w:highlight w:val="none"/>
        </w:rPr>
        <w:t>。</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关于监理人在施工现场的办公场所、生活场所的提供和费用承担的约定：</w:t>
      </w:r>
      <w:r>
        <w:rPr>
          <w:rFonts w:hint="eastAsia" w:ascii="宋体" w:hAnsi="宋体" w:cs="宋体"/>
          <w:color w:val="auto"/>
          <w:sz w:val="24"/>
          <w:szCs w:val="24"/>
          <w:highlight w:val="none"/>
          <w:u w:val="single"/>
        </w:rPr>
        <w:t>按通用合同条款执行</w:t>
      </w:r>
      <w:r>
        <w:rPr>
          <w:rFonts w:hint="eastAsia" w:ascii="宋体" w:hAnsi="宋体" w:cs="宋体"/>
          <w:color w:val="auto"/>
          <w:sz w:val="24"/>
          <w:szCs w:val="24"/>
          <w:highlight w:val="none"/>
        </w:rPr>
        <w:t>。</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4.2 监理人员</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总监理工程师：</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姓    名：</w:t>
      </w:r>
      <w:r>
        <w:rPr>
          <w:rFonts w:hint="eastAsia" w:ascii="宋体" w:hAnsi="宋体" w:cs="宋体"/>
          <w:color w:val="auto"/>
          <w:sz w:val="24"/>
          <w:szCs w:val="24"/>
          <w:highlight w:val="none"/>
          <w:u w:val="single"/>
        </w:rPr>
        <w:t>                         </w:t>
      </w:r>
      <w:r>
        <w:rPr>
          <w:rFonts w:hint="eastAsia" w:ascii="宋体" w:hAnsi="宋体" w:cs="宋体"/>
          <w:color w:val="auto"/>
          <w:sz w:val="24"/>
          <w:szCs w:val="24"/>
          <w:highlight w:val="none"/>
        </w:rPr>
        <w:t>；</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职    务：</w:t>
      </w:r>
      <w:r>
        <w:rPr>
          <w:rFonts w:hint="eastAsia" w:ascii="宋体" w:hAnsi="宋体" w:cs="宋体"/>
          <w:color w:val="auto"/>
          <w:sz w:val="24"/>
          <w:szCs w:val="24"/>
          <w:highlight w:val="none"/>
          <w:u w:val="single"/>
        </w:rPr>
        <w:t>                         </w:t>
      </w:r>
      <w:r>
        <w:rPr>
          <w:rFonts w:hint="eastAsia" w:ascii="宋体" w:hAnsi="宋体" w:cs="宋体"/>
          <w:color w:val="auto"/>
          <w:sz w:val="24"/>
          <w:szCs w:val="24"/>
          <w:highlight w:val="none"/>
        </w:rPr>
        <w:t>；</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监理工程师执业资格证书号：</w:t>
      </w:r>
      <w:r>
        <w:rPr>
          <w:rFonts w:hint="eastAsia" w:ascii="宋体" w:hAnsi="宋体" w:cs="宋体"/>
          <w:color w:val="auto"/>
          <w:sz w:val="24"/>
          <w:szCs w:val="24"/>
          <w:highlight w:val="none"/>
          <w:u w:val="single"/>
        </w:rPr>
        <w:t>                       </w:t>
      </w:r>
      <w:r>
        <w:rPr>
          <w:rFonts w:hint="eastAsia" w:ascii="宋体" w:hAnsi="宋体" w:cs="宋体"/>
          <w:color w:val="auto"/>
          <w:sz w:val="24"/>
          <w:szCs w:val="24"/>
          <w:highlight w:val="none"/>
        </w:rPr>
        <w:t>；</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联系电话：</w:t>
      </w:r>
      <w:r>
        <w:rPr>
          <w:rFonts w:hint="eastAsia" w:ascii="宋体" w:hAnsi="宋体" w:cs="宋体"/>
          <w:color w:val="auto"/>
          <w:sz w:val="24"/>
          <w:szCs w:val="24"/>
          <w:highlight w:val="none"/>
          <w:u w:val="single"/>
        </w:rPr>
        <w:t>                         </w:t>
      </w:r>
      <w:r>
        <w:rPr>
          <w:rFonts w:hint="eastAsia" w:ascii="宋体" w:hAnsi="宋体" w:cs="宋体"/>
          <w:color w:val="auto"/>
          <w:sz w:val="24"/>
          <w:szCs w:val="24"/>
          <w:highlight w:val="none"/>
        </w:rPr>
        <w:t>；</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电子信箱：</w:t>
      </w:r>
      <w:r>
        <w:rPr>
          <w:rFonts w:hint="eastAsia" w:ascii="宋体" w:hAnsi="宋体" w:cs="宋体"/>
          <w:color w:val="auto"/>
          <w:sz w:val="24"/>
          <w:szCs w:val="24"/>
          <w:highlight w:val="none"/>
          <w:u w:val="single"/>
        </w:rPr>
        <w:t>                         </w:t>
      </w:r>
      <w:r>
        <w:rPr>
          <w:rFonts w:hint="eastAsia" w:ascii="宋体" w:hAnsi="宋体" w:cs="宋体"/>
          <w:color w:val="auto"/>
          <w:sz w:val="24"/>
          <w:szCs w:val="24"/>
          <w:highlight w:val="none"/>
        </w:rPr>
        <w:t>；</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通信地址：</w:t>
      </w:r>
      <w:r>
        <w:rPr>
          <w:rFonts w:hint="eastAsia" w:ascii="宋体" w:hAnsi="宋体" w:cs="宋体"/>
          <w:color w:val="auto"/>
          <w:sz w:val="24"/>
          <w:szCs w:val="24"/>
          <w:highlight w:val="none"/>
          <w:u w:val="single"/>
        </w:rPr>
        <w:t>                         </w:t>
      </w:r>
      <w:r>
        <w:rPr>
          <w:rFonts w:hint="eastAsia" w:ascii="宋体" w:hAnsi="宋体" w:cs="宋体"/>
          <w:color w:val="auto"/>
          <w:sz w:val="24"/>
          <w:szCs w:val="24"/>
          <w:highlight w:val="none"/>
        </w:rPr>
        <w:t>；</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关于监理人的其他约定：</w:t>
      </w:r>
      <w:r>
        <w:rPr>
          <w:rFonts w:hint="eastAsia" w:ascii="宋体" w:hAnsi="宋体" w:cs="宋体"/>
          <w:color w:val="auto"/>
          <w:sz w:val="24"/>
          <w:szCs w:val="24"/>
          <w:highlight w:val="none"/>
          <w:u w:val="single"/>
        </w:rPr>
        <w:t>详见发包人与监理单位签订的《建设工程委托监理合同》及发包人的书面授权执行</w:t>
      </w:r>
      <w:r>
        <w:rPr>
          <w:rFonts w:hint="eastAsia" w:ascii="宋体" w:hAnsi="宋体" w:cs="宋体"/>
          <w:color w:val="auto"/>
          <w:sz w:val="24"/>
          <w:szCs w:val="24"/>
          <w:highlight w:val="none"/>
        </w:rPr>
        <w:t>。</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4.4 商定或确定</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在发包人和承包人不能通过协商达成一致意见时，发包人授权监理人对以下事项进行确定：</w:t>
      </w:r>
    </w:p>
    <w:p>
      <w:pPr>
        <w:autoSpaceDE w:val="0"/>
        <w:autoSpaceDN w:val="0"/>
        <w:snapToGrid w:val="0"/>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（1）</w:t>
      </w:r>
      <w:r>
        <w:rPr>
          <w:rFonts w:hint="eastAsia" w:ascii="宋体" w:hAnsi="宋体" w:cs="宋体"/>
          <w:color w:val="auto"/>
          <w:sz w:val="24"/>
          <w:szCs w:val="24"/>
          <w:highlight w:val="none"/>
          <w:u w:val="single"/>
        </w:rPr>
        <w:t>按通用条款执行</w:t>
      </w:r>
      <w:r>
        <w:rPr>
          <w:rFonts w:hint="eastAsia" w:ascii="宋体" w:hAnsi="宋体" w:cs="宋体"/>
          <w:color w:val="auto"/>
          <w:sz w:val="24"/>
          <w:szCs w:val="24"/>
          <w:highlight w:val="none"/>
        </w:rPr>
        <w:t>；</w:t>
      </w:r>
    </w:p>
    <w:p>
      <w:pPr>
        <w:autoSpaceDE w:val="0"/>
        <w:autoSpaceDN w:val="0"/>
        <w:snapToGrid w:val="0"/>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（2）</w:t>
      </w:r>
      <w:r>
        <w:rPr>
          <w:rFonts w:hint="eastAsia" w:ascii="宋体" w:hAnsi="宋体" w:cs="宋体"/>
          <w:color w:val="auto"/>
          <w:sz w:val="24"/>
          <w:szCs w:val="24"/>
          <w:highlight w:val="none"/>
          <w:u w:val="single"/>
        </w:rPr>
        <w:t xml:space="preserve">   /    </w:t>
      </w:r>
      <w:r>
        <w:rPr>
          <w:rFonts w:hint="eastAsia" w:ascii="宋体" w:hAnsi="宋体" w:cs="宋体"/>
          <w:color w:val="auto"/>
          <w:sz w:val="24"/>
          <w:szCs w:val="24"/>
          <w:highlight w:val="none"/>
        </w:rPr>
        <w:t>；</w:t>
      </w:r>
    </w:p>
    <w:p>
      <w:pPr>
        <w:autoSpaceDE w:val="0"/>
        <w:autoSpaceDN w:val="0"/>
        <w:snapToGrid w:val="0"/>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（3）</w:t>
      </w:r>
      <w:r>
        <w:rPr>
          <w:rFonts w:hint="eastAsia" w:ascii="宋体" w:hAnsi="宋体" w:cs="宋体"/>
          <w:color w:val="auto"/>
          <w:sz w:val="24"/>
          <w:szCs w:val="24"/>
          <w:highlight w:val="none"/>
          <w:u w:val="single"/>
        </w:rPr>
        <w:t xml:space="preserve">  /  </w:t>
      </w:r>
      <w:r>
        <w:rPr>
          <w:rFonts w:hint="eastAsia" w:ascii="宋体" w:hAnsi="宋体" w:cs="宋体"/>
          <w:color w:val="auto"/>
          <w:sz w:val="24"/>
          <w:szCs w:val="24"/>
          <w:highlight w:val="none"/>
        </w:rPr>
        <w:t>。</w:t>
      </w:r>
    </w:p>
    <w:p>
      <w:pPr>
        <w:pStyle w:val="5"/>
        <w:snapToGrid w:val="0"/>
        <w:spacing w:before="0" w:after="0"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5</w:t>
      </w:r>
      <w:bookmarkStart w:id="38" w:name="_Toc63471471"/>
      <w:bookmarkStart w:id="39" w:name="_Toc13309389"/>
      <w:r>
        <w:rPr>
          <w:rFonts w:hint="eastAsia" w:ascii="宋体" w:hAnsi="宋体" w:cs="宋体"/>
          <w:color w:val="auto"/>
          <w:sz w:val="24"/>
          <w:szCs w:val="24"/>
          <w:highlight w:val="none"/>
        </w:rPr>
        <w:t>. 工程质量</w:t>
      </w:r>
    </w:p>
    <w:bookmarkEnd w:id="38"/>
    <w:bookmarkEnd w:id="39"/>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5.1 质量要求</w:t>
      </w:r>
    </w:p>
    <w:p>
      <w:pPr>
        <w:snapToGrid w:val="0"/>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5.1.1 特殊质量标准和要求：</w:t>
      </w:r>
      <w:r>
        <w:rPr>
          <w:rFonts w:hint="eastAsia" w:ascii="宋体" w:hAnsi="宋体" w:cs="宋体"/>
          <w:color w:val="auto"/>
          <w:sz w:val="24"/>
          <w:szCs w:val="24"/>
          <w:highlight w:val="none"/>
          <w:u w:val="single"/>
        </w:rPr>
        <w:t>符合设计及施工规范要求</w:t>
      </w:r>
      <w:r>
        <w:rPr>
          <w:rFonts w:hint="eastAsia" w:ascii="宋体" w:hAnsi="宋体" w:cs="宋体"/>
          <w:color w:val="auto"/>
          <w:sz w:val="24"/>
          <w:szCs w:val="24"/>
          <w:highlight w:val="none"/>
        </w:rPr>
        <w:t>。</w:t>
      </w:r>
    </w:p>
    <w:p>
      <w:pPr>
        <w:snapToGrid w:val="0"/>
        <w:spacing w:line="360" w:lineRule="auto"/>
        <w:ind w:firstLine="480" w:firstLineChars="200"/>
        <w:jc w:val="left"/>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关于工程奖项的约定：</w:t>
      </w:r>
      <w:r>
        <w:rPr>
          <w:rFonts w:hint="eastAsia" w:ascii="宋体" w:hAnsi="宋体" w:cs="宋体"/>
          <w:color w:val="auto"/>
          <w:sz w:val="24"/>
          <w:szCs w:val="24"/>
          <w:highlight w:val="none"/>
          <w:u w:val="single"/>
        </w:rPr>
        <w:t xml:space="preserve"> /。</w:t>
      </w:r>
    </w:p>
    <w:p>
      <w:pPr>
        <w:snapToGrid w:val="0"/>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关于建造要求：</w:t>
      </w:r>
    </w:p>
    <w:p>
      <w:pPr>
        <w:pStyle w:val="6"/>
        <w:snapToGrid w:val="0"/>
        <w:spacing w:line="360" w:lineRule="auto"/>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（1）绿色建筑等级要求：</w:t>
      </w:r>
      <w:r>
        <w:rPr>
          <w:rFonts w:hint="eastAsia" w:ascii="宋体" w:hAnsi="宋体" w:cs="宋体"/>
          <w:color w:val="auto"/>
          <w:kern w:val="0"/>
          <w:sz w:val="24"/>
          <w:szCs w:val="24"/>
          <w:highlight w:val="none"/>
          <w:u w:val="single"/>
        </w:rPr>
        <w:t xml:space="preserve"> </w:t>
      </w:r>
      <w:r>
        <w:rPr>
          <w:rFonts w:hint="eastAsia" w:ascii="宋体" w:hAnsi="宋体" w:cs="宋体"/>
          <w:color w:val="auto"/>
          <w:sz w:val="24"/>
          <w:szCs w:val="24"/>
          <w:highlight w:val="none"/>
          <w:u w:val="single"/>
        </w:rPr>
        <w:t>/</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 xml:space="preserve"> ；</w:t>
      </w:r>
    </w:p>
    <w:p>
      <w:pPr>
        <w:pStyle w:val="6"/>
        <w:snapToGrid w:val="0"/>
        <w:spacing w:line="360" w:lineRule="auto"/>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（2）智慧工地管理要求：</w:t>
      </w:r>
      <w:r>
        <w:rPr>
          <w:rFonts w:hint="eastAsia" w:ascii="宋体" w:hAnsi="宋体" w:cs="宋体"/>
          <w:color w:val="auto"/>
          <w:kern w:val="0"/>
          <w:sz w:val="24"/>
          <w:szCs w:val="24"/>
          <w:highlight w:val="none"/>
          <w:u w:val="single"/>
        </w:rPr>
        <w:t xml:space="preserve">   </w:t>
      </w:r>
      <w:r>
        <w:rPr>
          <w:rFonts w:hint="eastAsia" w:ascii="宋体" w:hAnsi="宋体" w:cs="宋体"/>
          <w:color w:val="auto"/>
          <w:sz w:val="24"/>
          <w:szCs w:val="24"/>
          <w:highlight w:val="none"/>
          <w:u w:val="single"/>
        </w:rPr>
        <w:t>/</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 xml:space="preserve"> ；</w:t>
      </w:r>
    </w:p>
    <w:p>
      <w:pPr>
        <w:pStyle w:val="6"/>
        <w:snapToGrid w:val="0"/>
        <w:spacing w:line="360" w:lineRule="auto"/>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（3）建筑垃圾减量化目标：</w:t>
      </w:r>
      <w:r>
        <w:rPr>
          <w:rFonts w:hint="eastAsia" w:ascii="宋体" w:hAnsi="宋体" w:cs="宋体"/>
          <w:color w:val="auto"/>
          <w:kern w:val="0"/>
          <w:sz w:val="24"/>
          <w:szCs w:val="24"/>
          <w:highlight w:val="none"/>
          <w:u w:val="single"/>
        </w:rPr>
        <w:t xml:space="preserve">   </w:t>
      </w:r>
      <w:r>
        <w:rPr>
          <w:rFonts w:hint="eastAsia" w:ascii="宋体" w:hAnsi="宋体" w:cs="宋体"/>
          <w:color w:val="auto"/>
          <w:sz w:val="24"/>
          <w:szCs w:val="24"/>
          <w:highlight w:val="none"/>
          <w:u w:val="single"/>
        </w:rPr>
        <w:t>/</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 xml:space="preserve"> ；</w:t>
      </w:r>
    </w:p>
    <w:p>
      <w:pPr>
        <w:snapToGrid w:val="0"/>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（4）装配式建筑装配率要求：</w:t>
      </w:r>
      <w:r>
        <w:rPr>
          <w:rFonts w:hint="eastAsia" w:ascii="宋体" w:hAnsi="宋体" w:cs="宋体"/>
          <w:color w:val="auto"/>
          <w:sz w:val="24"/>
          <w:szCs w:val="24"/>
          <w:highlight w:val="none"/>
          <w:u w:val="single"/>
        </w:rPr>
        <w:t xml:space="preserve">  /   </w:t>
      </w:r>
      <w:r>
        <w:rPr>
          <w:rFonts w:hint="eastAsia" w:ascii="宋体" w:hAnsi="宋体" w:cs="宋体"/>
          <w:color w:val="auto"/>
          <w:sz w:val="24"/>
          <w:szCs w:val="24"/>
          <w:highlight w:val="none"/>
        </w:rPr>
        <w:t xml:space="preserve"> ；</w:t>
      </w:r>
    </w:p>
    <w:p>
      <w:pPr>
        <w:snapToGrid w:val="0"/>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（5）</w:t>
      </w:r>
      <w:r>
        <w:rPr>
          <w:rFonts w:hint="eastAsia" w:ascii="宋体" w:hAnsi="宋体" w:cs="宋体"/>
          <w:color w:val="auto"/>
          <w:sz w:val="24"/>
          <w:szCs w:val="24"/>
          <w:highlight w:val="none"/>
          <w:u w:val="single"/>
        </w:rPr>
        <w:t xml:space="preserve">   /         </w:t>
      </w:r>
      <w:r>
        <w:rPr>
          <w:rFonts w:hint="eastAsia" w:ascii="宋体" w:hAnsi="宋体" w:cs="宋体"/>
          <w:color w:val="auto"/>
          <w:sz w:val="24"/>
          <w:szCs w:val="24"/>
          <w:highlight w:val="none"/>
        </w:rPr>
        <w:t xml:space="preserve"> 。</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5.3 隐蔽工程检查</w:t>
      </w:r>
    </w:p>
    <w:p>
      <w:pPr>
        <w:snapToGrid w:val="0"/>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5.3.2承包人提前通知监理人隐蔽工程检查的期限的约定：</w:t>
      </w:r>
      <w:r>
        <w:rPr>
          <w:rFonts w:hint="eastAsia" w:ascii="宋体" w:hAnsi="宋体" w:cs="宋体"/>
          <w:color w:val="auto"/>
          <w:sz w:val="24"/>
          <w:szCs w:val="24"/>
          <w:highlight w:val="none"/>
          <w:u w:val="single"/>
        </w:rPr>
        <w:t>按通用合同条款执行</w:t>
      </w:r>
      <w:r>
        <w:rPr>
          <w:rFonts w:hint="eastAsia" w:ascii="宋体" w:hAnsi="宋体" w:cs="宋体"/>
          <w:color w:val="auto"/>
          <w:sz w:val="24"/>
          <w:szCs w:val="24"/>
          <w:highlight w:val="none"/>
        </w:rPr>
        <w:t>。</w:t>
      </w:r>
    </w:p>
    <w:p>
      <w:pPr>
        <w:snapToGrid w:val="0"/>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监理人不能按时进行检查时，应提前</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24</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小时提交书面延期要求。</w:t>
      </w:r>
    </w:p>
    <w:p>
      <w:pPr>
        <w:snapToGrid w:val="0"/>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关于延期最长不得超过：</w:t>
      </w:r>
      <w:r>
        <w:rPr>
          <w:rFonts w:hint="eastAsia" w:ascii="宋体" w:hAnsi="宋体" w:cs="宋体"/>
          <w:color w:val="auto"/>
          <w:sz w:val="24"/>
          <w:szCs w:val="24"/>
          <w:highlight w:val="none"/>
          <w:u w:val="single"/>
        </w:rPr>
        <w:t xml:space="preserve"> 48 </w:t>
      </w:r>
      <w:r>
        <w:rPr>
          <w:rFonts w:hint="eastAsia" w:ascii="宋体" w:hAnsi="宋体" w:cs="宋体"/>
          <w:color w:val="auto"/>
          <w:sz w:val="24"/>
          <w:szCs w:val="24"/>
          <w:highlight w:val="none"/>
        </w:rPr>
        <w:t>小时。</w:t>
      </w:r>
    </w:p>
    <w:p>
      <w:pPr>
        <w:pStyle w:val="5"/>
        <w:snapToGrid w:val="0"/>
        <w:spacing w:before="0" w:after="0"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6</w:t>
      </w:r>
      <w:bookmarkStart w:id="40" w:name="_Toc63471472"/>
      <w:bookmarkStart w:id="41" w:name="_Toc13309390"/>
      <w:r>
        <w:rPr>
          <w:rFonts w:hint="eastAsia" w:ascii="宋体" w:hAnsi="宋体" w:cs="宋体"/>
          <w:color w:val="auto"/>
          <w:sz w:val="24"/>
          <w:szCs w:val="24"/>
          <w:highlight w:val="none"/>
        </w:rPr>
        <w:t>. 安全文明施工与环境保护</w:t>
      </w:r>
    </w:p>
    <w:bookmarkEnd w:id="40"/>
    <w:bookmarkEnd w:id="41"/>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6.1安全文明施工</w:t>
      </w:r>
    </w:p>
    <w:p>
      <w:pPr>
        <w:snapToGrid w:val="0"/>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6.1.1 项目安全生产的达标目标及相应事项的约定：</w:t>
      </w:r>
      <w:r>
        <w:rPr>
          <w:rFonts w:hint="eastAsia" w:ascii="宋体" w:hAnsi="宋体" w:cs="宋体"/>
          <w:color w:val="auto"/>
          <w:sz w:val="24"/>
          <w:szCs w:val="24"/>
          <w:highlight w:val="none"/>
          <w:u w:val="single"/>
        </w:rPr>
        <w:t>1、承包人应当按照国家现行的施工安全、施工现场环境与卫生标准和有关规定履行安全职责,并在合同签订后7天内编制施工安全措施</w:t>
      </w:r>
      <w:r>
        <w:rPr>
          <w:rFonts w:hint="eastAsia" w:ascii="宋体" w:hAnsi="宋体" w:cs="宋体"/>
          <w:color w:val="auto"/>
          <w:sz w:val="24"/>
          <w:highlight w:val="none"/>
          <w:u w:val="single"/>
        </w:rPr>
        <w:t>计划</w:t>
      </w:r>
      <w:r>
        <w:rPr>
          <w:rFonts w:hint="eastAsia" w:ascii="宋体" w:hAnsi="宋体" w:cs="宋体"/>
          <w:color w:val="auto"/>
          <w:sz w:val="24"/>
          <w:szCs w:val="24"/>
          <w:highlight w:val="none"/>
          <w:u w:val="single"/>
        </w:rPr>
        <w:t>并报送监理人审批。同时承包人应根据上述有关规定，购置和更新施工安全防护用具及设施、改善安全生产条件和作业环境。所需要的费用已包含在投标报价中。承包人应当确保安全防护、文明施工措施费专款专用。发包人对本工程安全防护、文明施工措施有其他特殊要求的，所需费用由承包人一并计入安全防护、文明施工措施费计算。施工中如发生安全事故，均由承包人承担责任和费用。2、</w:t>
      </w:r>
      <w:r>
        <w:rPr>
          <w:rFonts w:hint="eastAsia" w:ascii="宋体" w:hAnsi="宋体" w:cs="宋体"/>
          <w:color w:val="auto"/>
          <w:sz w:val="24"/>
          <w:highlight w:val="none"/>
          <w:u w:val="single"/>
        </w:rPr>
        <w:t>由于承包人原因在施工场地内及其毗邻地带发生安全事故、管线破坏等，造成发包人、承包人或第三人人身伤亡、财产损失的，由承包人承担责任并负责赔偿损失，与发包人无关。</w:t>
      </w:r>
      <w:r>
        <w:rPr>
          <w:rFonts w:hint="eastAsia" w:ascii="宋体" w:hAnsi="宋体" w:cs="宋体"/>
          <w:color w:val="auto"/>
          <w:sz w:val="24"/>
          <w:szCs w:val="24"/>
          <w:highlight w:val="none"/>
          <w:u w:val="single"/>
        </w:rPr>
        <w:t>3、</w:t>
      </w:r>
      <w:r>
        <w:rPr>
          <w:rFonts w:hint="eastAsia" w:ascii="宋体" w:hAnsi="宋体" w:cs="宋体"/>
          <w:color w:val="auto"/>
          <w:sz w:val="24"/>
          <w:highlight w:val="none"/>
          <w:u w:val="single"/>
        </w:rPr>
        <w:t>承包人应严格按《建设工程安全生产管理条例》、《建筑施工安全检查标准》、《福建省建筑工地文明施工指南》以及建设主管部门和相关行业主管部门的规定组织施工；加强施工现场人员与机械设备的施工安全管理，对施工现场人员安全，以及防台、防火、防爆、防汛和防盗等采取严格的安全防护措施，消除事故隐患，承担安全施工责任和费用，并承担由于措施不力造成的事故责任和因此发生的费用。</w:t>
      </w:r>
      <w:r>
        <w:rPr>
          <w:rFonts w:hint="eastAsia" w:ascii="宋体" w:hAnsi="宋体" w:cs="宋体"/>
          <w:color w:val="auto"/>
          <w:sz w:val="24"/>
          <w:szCs w:val="24"/>
          <w:highlight w:val="none"/>
          <w:u w:val="single"/>
        </w:rPr>
        <w:t>4、</w:t>
      </w:r>
      <w:r>
        <w:rPr>
          <w:rFonts w:hint="eastAsia" w:ascii="宋体" w:hAnsi="宋体" w:cs="宋体"/>
          <w:color w:val="auto"/>
          <w:sz w:val="24"/>
          <w:highlight w:val="none"/>
          <w:u w:val="single"/>
        </w:rPr>
        <w:t>若发包人或监理人现场检查时，发现有违反《建设工程安全生产管理条例》、《建筑施工安全检查标准》、《福建省建筑工地文明施工指南》以及建设主管部门和相关行业主管部门规定的情况，除责令承包人限期整改外，可根据情况轻重要求承包人支付1000元～10000元不等的违约金，承包人应按发包人的要求支付违约金，该违约金从工程进度款中扣除</w:t>
      </w:r>
      <w:r>
        <w:rPr>
          <w:rFonts w:hint="eastAsia" w:ascii="宋体" w:hAnsi="宋体" w:cs="宋体"/>
          <w:color w:val="auto"/>
          <w:sz w:val="24"/>
          <w:szCs w:val="24"/>
          <w:highlight w:val="none"/>
          <w:u w:val="single"/>
          <w:lang w:bidi="ar"/>
        </w:rPr>
        <w:t>。</w:t>
      </w:r>
    </w:p>
    <w:p>
      <w:pPr>
        <w:snapToGrid w:val="0"/>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6.1.4 关于治安保卫的特别约定：</w:t>
      </w:r>
      <w:r>
        <w:rPr>
          <w:rFonts w:hint="eastAsia" w:ascii="宋体" w:hAnsi="宋体" w:cs="宋体"/>
          <w:color w:val="auto"/>
          <w:sz w:val="24"/>
          <w:szCs w:val="24"/>
          <w:highlight w:val="none"/>
          <w:u w:val="single"/>
        </w:rPr>
        <w:t>按通用合同条款执行</w:t>
      </w:r>
      <w:r>
        <w:rPr>
          <w:rFonts w:hint="eastAsia" w:ascii="宋体" w:hAnsi="宋体" w:cs="宋体"/>
          <w:color w:val="auto"/>
          <w:sz w:val="24"/>
          <w:szCs w:val="24"/>
          <w:highlight w:val="none"/>
          <w:u w:val="single"/>
          <w:lang w:bidi="ar"/>
        </w:rPr>
        <w:t>。</w:t>
      </w:r>
    </w:p>
    <w:p>
      <w:pPr>
        <w:snapToGrid w:val="0"/>
        <w:spacing w:line="360" w:lineRule="auto"/>
        <w:ind w:firstLine="480" w:firstLineChars="200"/>
        <w:jc w:val="left"/>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关于编制施工场地治安管理计划的约定：</w:t>
      </w:r>
      <w:r>
        <w:rPr>
          <w:rFonts w:hint="eastAsia" w:ascii="宋体" w:hAnsi="宋体" w:cs="宋体"/>
          <w:color w:val="auto"/>
          <w:sz w:val="24"/>
          <w:szCs w:val="24"/>
          <w:highlight w:val="none"/>
          <w:u w:val="single"/>
        </w:rPr>
        <w:t>按通用合同条款执行</w:t>
      </w:r>
      <w:r>
        <w:rPr>
          <w:rFonts w:hint="eastAsia" w:ascii="宋体" w:hAnsi="宋体" w:cs="宋体"/>
          <w:color w:val="auto"/>
          <w:sz w:val="24"/>
          <w:szCs w:val="24"/>
          <w:highlight w:val="none"/>
          <w:u w:val="single"/>
          <w:lang w:bidi="ar"/>
        </w:rPr>
        <w:t>。</w:t>
      </w:r>
    </w:p>
    <w:p>
      <w:pPr>
        <w:snapToGrid w:val="0"/>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6.1.5 文明施工</w:t>
      </w:r>
    </w:p>
    <w:p>
      <w:pPr>
        <w:snapToGrid w:val="0"/>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合同当事人对文明施工的要求：</w:t>
      </w:r>
      <w:r>
        <w:rPr>
          <w:rFonts w:hint="eastAsia" w:ascii="宋体" w:hAnsi="宋体" w:cs="宋体"/>
          <w:color w:val="auto"/>
          <w:sz w:val="24"/>
          <w:szCs w:val="24"/>
          <w:highlight w:val="none"/>
          <w:u w:val="single"/>
        </w:rPr>
        <w:t>应符合建设行政主管部门对文明施工的要求</w:t>
      </w:r>
      <w:r>
        <w:rPr>
          <w:rFonts w:hint="eastAsia" w:ascii="宋体" w:hAnsi="宋体" w:cs="宋体"/>
          <w:color w:val="auto"/>
          <w:sz w:val="24"/>
          <w:szCs w:val="24"/>
          <w:highlight w:val="none"/>
          <w:u w:val="single"/>
          <w:lang w:bidi="ar"/>
        </w:rPr>
        <w:t>。</w:t>
      </w:r>
    </w:p>
    <w:p>
      <w:pPr>
        <w:snapToGrid w:val="0"/>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6.1.6 关于安全文明施工费支付比例和支付期限的约定：</w:t>
      </w:r>
      <w:r>
        <w:rPr>
          <w:rFonts w:hint="eastAsia" w:ascii="宋体" w:hAnsi="宋体" w:cs="宋体"/>
          <w:color w:val="auto"/>
          <w:sz w:val="24"/>
          <w:szCs w:val="24"/>
          <w:highlight w:val="none"/>
          <w:u w:val="single"/>
        </w:rPr>
        <w:t>通用合同条款执行</w:t>
      </w:r>
      <w:r>
        <w:rPr>
          <w:rFonts w:hint="eastAsia" w:ascii="宋体" w:hAnsi="宋体" w:cs="宋体"/>
          <w:color w:val="auto"/>
          <w:sz w:val="24"/>
          <w:szCs w:val="24"/>
          <w:highlight w:val="none"/>
          <w:u w:val="single"/>
          <w:lang w:bidi="ar"/>
        </w:rPr>
        <w:t>。</w:t>
      </w:r>
    </w:p>
    <w:p>
      <w:pPr>
        <w:pStyle w:val="5"/>
        <w:snapToGrid w:val="0"/>
        <w:spacing w:before="0" w:after="0"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7</w:t>
      </w:r>
      <w:bookmarkStart w:id="42" w:name="_Toc63471473"/>
      <w:bookmarkStart w:id="43" w:name="_Toc13309391"/>
      <w:r>
        <w:rPr>
          <w:rFonts w:hint="eastAsia" w:ascii="宋体" w:hAnsi="宋体" w:cs="宋体"/>
          <w:color w:val="auto"/>
          <w:sz w:val="24"/>
          <w:szCs w:val="24"/>
          <w:highlight w:val="none"/>
        </w:rPr>
        <w:t>. 工期和进度</w:t>
      </w:r>
    </w:p>
    <w:bookmarkEnd w:id="42"/>
    <w:bookmarkEnd w:id="43"/>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7.1 施工组织设计</w:t>
      </w:r>
    </w:p>
    <w:p>
      <w:pPr>
        <w:autoSpaceDE w:val="0"/>
        <w:autoSpaceDN w:val="0"/>
        <w:snapToGrid w:val="0"/>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7.1.1 合同当事人约定的施工组织设计应包括的其他内容：</w:t>
      </w:r>
      <w:r>
        <w:rPr>
          <w:rFonts w:hint="eastAsia" w:ascii="宋体" w:hAnsi="宋体" w:cs="宋体"/>
          <w:color w:val="auto"/>
          <w:sz w:val="24"/>
          <w:szCs w:val="24"/>
          <w:highlight w:val="none"/>
          <w:u w:val="single"/>
        </w:rPr>
        <w:t>施工部署(明确本项目实施的质量、进度和安全目标；明确项目管理的总体安排，包括实行项目负责人责任制，项目负责人部的设立和岗位设置及相应的规章制度等)、施工方案(包括施工流向和施工顺序、施工进度划分、主要施工方法和施工机械选择等)、施工进度计划(按照合同工期，编制施工进度计划，包括总进度计划和单位工程施工进度计划或分项工程。施工进度表可采用横道图或关键线路网络图表示，说明计划开工日期和各单体工程各阶段的完工日期)、资源供应计划(按照招标项目项目的进度、质量、安全的要求和现场实际施工条件，提出相应的资源供应计划，包括劳动力需求计划、机械设备需求计划和主要材料和周转材料需求计划等)、技术组织措施(包括保证进度目标的措施、保证质量目标的措施、保证安全目标的措施、保证成本目标的措施、保证季节施工的措施、保证环境的措施和文明施工措施等)、实施难点和对策</w:t>
      </w:r>
      <w:r>
        <w:rPr>
          <w:rFonts w:hint="eastAsia" w:ascii="宋体" w:hAnsi="宋体" w:cs="宋体"/>
          <w:color w:val="auto"/>
          <w:sz w:val="24"/>
          <w:szCs w:val="24"/>
          <w:highlight w:val="none"/>
          <w:u w:val="single"/>
          <w:lang w:bidi="ar"/>
        </w:rPr>
        <w:t>。</w:t>
      </w:r>
    </w:p>
    <w:p>
      <w:pPr>
        <w:autoSpaceDE w:val="0"/>
        <w:autoSpaceDN w:val="0"/>
        <w:snapToGrid w:val="0"/>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7.1.2 施工组织设计的提交和修改</w:t>
      </w:r>
    </w:p>
    <w:p>
      <w:pPr>
        <w:autoSpaceDE w:val="0"/>
        <w:autoSpaceDN w:val="0"/>
        <w:snapToGrid w:val="0"/>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承包人提交详细施工组织设计的期限的约定：</w:t>
      </w:r>
      <w:r>
        <w:rPr>
          <w:rFonts w:hint="eastAsia" w:ascii="宋体" w:hAnsi="宋体" w:cs="宋体"/>
          <w:color w:val="auto"/>
          <w:sz w:val="24"/>
          <w:highlight w:val="none"/>
          <w:u w:val="single"/>
        </w:rPr>
        <w:t>承包人应于施工图会审后7天内向监理工程师提交《施工组织设计》，承包人应于每月的25日前上报下月工程进度计划</w:t>
      </w:r>
      <w:r>
        <w:rPr>
          <w:rFonts w:hint="eastAsia" w:ascii="宋体" w:hAnsi="宋体" w:cs="宋体"/>
          <w:color w:val="auto"/>
          <w:sz w:val="24"/>
          <w:szCs w:val="24"/>
          <w:highlight w:val="none"/>
        </w:rPr>
        <w:t>。</w:t>
      </w:r>
    </w:p>
    <w:p>
      <w:pPr>
        <w:snapToGrid w:val="0"/>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发包人和监理人在收到详细的施工组织设计后确认或提出修改意见的期限：</w:t>
      </w:r>
      <w:r>
        <w:rPr>
          <w:rFonts w:hint="eastAsia" w:ascii="宋体" w:hAnsi="宋体" w:cs="宋体"/>
          <w:color w:val="auto"/>
          <w:sz w:val="24"/>
          <w:highlight w:val="none"/>
          <w:u w:val="single"/>
        </w:rPr>
        <w:t>收到承包人递交的报告后7</w:t>
      </w:r>
      <w:r>
        <w:rPr>
          <w:rFonts w:hint="eastAsia" w:ascii="宋体" w:hAnsi="宋体" w:cs="宋体"/>
          <w:color w:val="auto"/>
          <w:sz w:val="24"/>
          <w:highlight w:val="none"/>
          <w:u w:val="single"/>
          <w:lang w:eastAsia="zh-CN"/>
        </w:rPr>
        <w:t>天</w:t>
      </w:r>
      <w:r>
        <w:rPr>
          <w:rFonts w:hint="eastAsia" w:ascii="宋体" w:hAnsi="宋体" w:cs="宋体"/>
          <w:color w:val="auto"/>
          <w:sz w:val="24"/>
          <w:highlight w:val="none"/>
          <w:u w:val="single"/>
        </w:rPr>
        <w:t>内</w:t>
      </w:r>
      <w:r>
        <w:rPr>
          <w:rFonts w:hint="eastAsia" w:ascii="宋体" w:hAnsi="宋体" w:cs="宋体"/>
          <w:color w:val="auto"/>
          <w:sz w:val="24"/>
          <w:szCs w:val="24"/>
          <w:highlight w:val="none"/>
          <w:u w:val="single"/>
        </w:rPr>
        <w:t>。</w:t>
      </w:r>
      <w:r>
        <w:rPr>
          <w:rFonts w:hint="eastAsia" w:ascii="宋体" w:hAnsi="宋体" w:cs="宋体"/>
          <w:color w:val="auto"/>
          <w:sz w:val="24"/>
          <w:szCs w:val="24"/>
          <w:highlight w:val="none"/>
          <w:u w:val="single"/>
          <w:lang w:val="zh-CN"/>
        </w:rPr>
        <w:t>承包人应按本合同条款约定的时间提交施工组织设计和进度计划，否则，每延迟一天，承包人应向发包人支付违约金人民币</w:t>
      </w:r>
      <w:r>
        <w:rPr>
          <w:rFonts w:hint="eastAsia" w:ascii="宋体" w:hAnsi="宋体" w:cs="宋体"/>
          <w:color w:val="auto"/>
          <w:sz w:val="24"/>
          <w:szCs w:val="24"/>
          <w:highlight w:val="none"/>
          <w:u w:val="single"/>
        </w:rPr>
        <w:t>1</w:t>
      </w:r>
      <w:r>
        <w:rPr>
          <w:rFonts w:hint="eastAsia" w:ascii="宋体" w:hAnsi="宋体" w:cs="宋体"/>
          <w:color w:val="auto"/>
          <w:sz w:val="24"/>
          <w:szCs w:val="24"/>
          <w:highlight w:val="none"/>
          <w:u w:val="single"/>
          <w:lang w:val="zh-CN"/>
        </w:rPr>
        <w:t>000元</w:t>
      </w:r>
      <w:r>
        <w:rPr>
          <w:rFonts w:hint="eastAsia" w:ascii="宋体" w:hAnsi="宋体" w:cs="宋体"/>
          <w:color w:val="auto"/>
          <w:sz w:val="24"/>
          <w:szCs w:val="24"/>
          <w:highlight w:val="none"/>
        </w:rPr>
        <w:t>。</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7.2 施工进度计划</w:t>
      </w:r>
    </w:p>
    <w:p>
      <w:pPr>
        <w:snapToGrid w:val="0"/>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7.2.2 施工进度计划的修订</w:t>
      </w:r>
    </w:p>
    <w:p>
      <w:pPr>
        <w:snapToGrid w:val="0"/>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发包人和监理人在收到修订的施工进度计划后确认或提出修改意见的期限：</w:t>
      </w:r>
      <w:r>
        <w:rPr>
          <w:rFonts w:hint="eastAsia" w:ascii="宋体" w:hAnsi="宋体" w:cs="宋体"/>
          <w:color w:val="auto"/>
          <w:sz w:val="24"/>
          <w:highlight w:val="none"/>
          <w:u w:val="single"/>
        </w:rPr>
        <w:t>7</w:t>
      </w:r>
      <w:r>
        <w:rPr>
          <w:rFonts w:hint="eastAsia" w:ascii="宋体" w:hAnsi="宋体" w:cs="宋体"/>
          <w:color w:val="auto"/>
          <w:sz w:val="24"/>
          <w:highlight w:val="none"/>
          <w:u w:val="single"/>
          <w:lang w:eastAsia="zh-CN"/>
        </w:rPr>
        <w:t>天</w:t>
      </w:r>
      <w:r>
        <w:rPr>
          <w:rFonts w:hint="eastAsia" w:ascii="宋体" w:hAnsi="宋体" w:cs="宋体"/>
          <w:color w:val="auto"/>
          <w:sz w:val="24"/>
          <w:highlight w:val="none"/>
          <w:u w:val="single"/>
        </w:rPr>
        <w:t>内</w:t>
      </w:r>
      <w:r>
        <w:rPr>
          <w:rFonts w:hint="eastAsia" w:ascii="宋体" w:hAnsi="宋体" w:cs="宋体"/>
          <w:color w:val="auto"/>
          <w:sz w:val="24"/>
          <w:szCs w:val="24"/>
          <w:highlight w:val="none"/>
        </w:rPr>
        <w:t>。</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7.3 开工</w:t>
      </w:r>
    </w:p>
    <w:p>
      <w:pPr>
        <w:snapToGrid w:val="0"/>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7.3.1 开工准备</w:t>
      </w:r>
    </w:p>
    <w:p>
      <w:pPr>
        <w:snapToGrid w:val="0"/>
        <w:spacing w:line="360" w:lineRule="auto"/>
        <w:ind w:firstLine="480" w:firstLineChars="200"/>
        <w:jc w:val="left"/>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关于承包人提交工程开工报审表的期限：</w:t>
      </w:r>
      <w:r>
        <w:rPr>
          <w:rFonts w:hint="eastAsia" w:ascii="宋体" w:hAnsi="宋体" w:cs="宋体"/>
          <w:color w:val="auto"/>
          <w:sz w:val="24"/>
          <w:szCs w:val="24"/>
          <w:highlight w:val="none"/>
          <w:u w:val="single"/>
        </w:rPr>
        <w:t>按通用合同条款执行</w:t>
      </w:r>
      <w:r>
        <w:rPr>
          <w:rFonts w:hint="eastAsia" w:ascii="宋体" w:hAnsi="宋体" w:cs="宋体"/>
          <w:color w:val="auto"/>
          <w:sz w:val="24"/>
          <w:szCs w:val="24"/>
          <w:highlight w:val="none"/>
        </w:rPr>
        <w:t>。</w:t>
      </w:r>
    </w:p>
    <w:p>
      <w:pPr>
        <w:snapToGrid w:val="0"/>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关于发包人应完成的其他开工准备工作及期限：</w:t>
      </w:r>
      <w:r>
        <w:rPr>
          <w:rFonts w:hint="eastAsia" w:ascii="宋体" w:hAnsi="宋体" w:cs="宋体"/>
          <w:color w:val="auto"/>
          <w:kern w:val="24"/>
          <w:sz w:val="24"/>
          <w:szCs w:val="24"/>
          <w:highlight w:val="none"/>
          <w:u w:val="single"/>
        </w:rPr>
        <w:t>承包人在领取中标通知书后30天内必须与发包人签订施工承包合同，且必须按发包人要求进场施工</w:t>
      </w:r>
      <w:r>
        <w:rPr>
          <w:rFonts w:hint="eastAsia" w:ascii="宋体" w:hAnsi="宋体" w:cs="宋体"/>
          <w:color w:val="auto"/>
          <w:sz w:val="24"/>
          <w:szCs w:val="24"/>
          <w:highlight w:val="none"/>
        </w:rPr>
        <w:t>。</w:t>
      </w:r>
    </w:p>
    <w:p>
      <w:pPr>
        <w:snapToGrid w:val="0"/>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关于承包人应完成的其他开工准备工作及期限：</w:t>
      </w:r>
      <w:r>
        <w:rPr>
          <w:rFonts w:hint="eastAsia" w:ascii="宋体" w:hAnsi="宋体" w:cs="宋体"/>
          <w:color w:val="auto"/>
          <w:sz w:val="24"/>
          <w:szCs w:val="24"/>
          <w:highlight w:val="none"/>
          <w:u w:val="single"/>
          <w:lang w:val="en-US" w:eastAsia="zh-CN" w:bidi="ar"/>
        </w:rPr>
        <w:t>/</w:t>
      </w:r>
      <w:r>
        <w:rPr>
          <w:rFonts w:hint="eastAsia" w:ascii="宋体" w:hAnsi="宋体" w:cs="宋体"/>
          <w:color w:val="auto"/>
          <w:sz w:val="24"/>
          <w:szCs w:val="24"/>
          <w:highlight w:val="none"/>
        </w:rPr>
        <w:t>。</w:t>
      </w:r>
    </w:p>
    <w:p>
      <w:pPr>
        <w:snapToGrid w:val="0"/>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7.3.2开工通知</w:t>
      </w:r>
    </w:p>
    <w:p>
      <w:pPr>
        <w:snapToGrid w:val="0"/>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因发包人原因造成监理人未能在计划开工日期之日起</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90</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天内发出开工通知的，承包人有权提出价格调整要求，或者解除合同。</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7.4 测量放线</w:t>
      </w:r>
    </w:p>
    <w:p>
      <w:pPr>
        <w:snapToGrid w:val="0"/>
        <w:spacing w:line="360" w:lineRule="auto"/>
        <w:ind w:firstLine="480" w:firstLineChars="200"/>
        <w:jc w:val="left"/>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7.4.1发包人通过监理人向承包人提供测量基准点、基准线和水准点及其书面资料的期限：</w:t>
      </w:r>
      <w:r>
        <w:rPr>
          <w:rFonts w:hint="eastAsia" w:ascii="宋体" w:hAnsi="宋体" w:cs="宋体"/>
          <w:color w:val="auto"/>
          <w:sz w:val="24"/>
          <w:szCs w:val="24"/>
          <w:highlight w:val="none"/>
          <w:u w:val="single"/>
          <w:lang w:bidi="ar"/>
        </w:rPr>
        <w:t>按通用条款执行</w:t>
      </w:r>
      <w:r>
        <w:rPr>
          <w:rFonts w:hint="eastAsia" w:ascii="宋体" w:hAnsi="宋体" w:cs="宋体"/>
          <w:color w:val="auto"/>
          <w:sz w:val="24"/>
          <w:szCs w:val="24"/>
          <w:highlight w:val="none"/>
        </w:rPr>
        <w:t>。</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7.5 工期延误</w:t>
      </w:r>
    </w:p>
    <w:p>
      <w:pPr>
        <w:snapToGrid w:val="0"/>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7.5.1 因发包人原因导致工期延误</w:t>
      </w:r>
    </w:p>
    <w:p>
      <w:pPr>
        <w:snapToGrid w:val="0"/>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（7）因发包人原因导致工期延误的其他情形：</w:t>
      </w:r>
      <w:r>
        <w:rPr>
          <w:rFonts w:hint="eastAsia" w:ascii="宋体" w:hAnsi="宋体" w:cs="宋体"/>
          <w:color w:val="auto"/>
          <w:sz w:val="24"/>
          <w:szCs w:val="24"/>
          <w:highlight w:val="none"/>
          <w:u w:val="single"/>
        </w:rPr>
        <w:t>由于发包人的原因造成的重大设计变更引起的工作量增加或额外增加的工作量，应以发包人的书面签署为准。由于发包人的原因造成的工期延误，发包人应书面签署延长相应的工期，承包人不得再据此提出经济上的索赔</w:t>
      </w:r>
      <w:r>
        <w:rPr>
          <w:rFonts w:hint="eastAsia" w:ascii="宋体" w:hAnsi="宋体" w:cs="宋体"/>
          <w:color w:val="auto"/>
          <w:sz w:val="24"/>
          <w:szCs w:val="24"/>
          <w:highlight w:val="none"/>
          <w:u w:val="single"/>
          <w:lang w:bidi="ar"/>
        </w:rPr>
        <w:t xml:space="preserve">。 </w:t>
      </w:r>
    </w:p>
    <w:p>
      <w:pPr>
        <w:snapToGrid w:val="0"/>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7.5.2 因承包人原因导致工期延误</w:t>
      </w:r>
    </w:p>
    <w:p>
      <w:pPr>
        <w:snapToGrid w:val="0"/>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因承包人原因造成工期延误，逾期竣工违约金的计算方法为：</w:t>
      </w:r>
      <w:r>
        <w:rPr>
          <w:rFonts w:hint="eastAsia" w:ascii="宋体" w:hAnsi="宋体" w:cs="宋体"/>
          <w:color w:val="auto"/>
          <w:sz w:val="24"/>
          <w:szCs w:val="24"/>
          <w:highlight w:val="none"/>
          <w:u w:val="single"/>
        </w:rPr>
        <w:t>总工期每延误1天承包人向发包人支付</w:t>
      </w:r>
      <w:r>
        <w:rPr>
          <w:rFonts w:hint="eastAsia" w:ascii="宋体" w:hAnsi="宋体" w:cs="宋体"/>
          <w:color w:val="auto"/>
          <w:sz w:val="24"/>
          <w:szCs w:val="24"/>
          <w:highlight w:val="none"/>
          <w:u w:val="single"/>
          <w:lang w:val="en-US" w:eastAsia="zh-CN"/>
        </w:rPr>
        <w:t>5</w:t>
      </w:r>
      <w:r>
        <w:rPr>
          <w:rFonts w:hint="eastAsia" w:ascii="宋体" w:hAnsi="宋体" w:cs="宋体"/>
          <w:color w:val="auto"/>
          <w:sz w:val="24"/>
          <w:szCs w:val="24"/>
          <w:highlight w:val="none"/>
          <w:u w:val="single"/>
        </w:rPr>
        <w:t>000元人民币的违约金</w:t>
      </w:r>
      <w:r>
        <w:rPr>
          <w:rFonts w:hint="eastAsia" w:ascii="宋体" w:hAnsi="宋体" w:cs="宋体"/>
          <w:color w:val="auto"/>
          <w:sz w:val="24"/>
          <w:szCs w:val="24"/>
          <w:highlight w:val="none"/>
          <w:u w:val="single"/>
          <w:lang w:bidi="ar"/>
        </w:rPr>
        <w:t>。</w:t>
      </w:r>
    </w:p>
    <w:p>
      <w:pPr>
        <w:snapToGrid w:val="0"/>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因承包人原因造成工期延误，逾期竣工违约金的上限：</w:t>
      </w:r>
      <w:r>
        <w:rPr>
          <w:rFonts w:hint="eastAsia" w:ascii="宋体" w:hAnsi="宋体" w:cs="宋体"/>
          <w:color w:val="auto"/>
          <w:sz w:val="24"/>
          <w:szCs w:val="24"/>
          <w:highlight w:val="none"/>
          <w:u w:val="single"/>
        </w:rPr>
        <w:t>签约合同价的10%</w:t>
      </w:r>
      <w:r>
        <w:rPr>
          <w:rFonts w:hint="eastAsia" w:ascii="宋体" w:hAnsi="宋体" w:cs="宋体"/>
          <w:color w:val="auto"/>
          <w:sz w:val="24"/>
          <w:szCs w:val="24"/>
          <w:highlight w:val="none"/>
          <w:u w:val="single"/>
          <w:lang w:eastAsia="zh-CN"/>
        </w:rPr>
        <w:t>。</w:t>
      </w:r>
      <w:r>
        <w:rPr>
          <w:rFonts w:hint="eastAsia" w:ascii="宋体" w:hAnsi="宋体" w:cs="宋体"/>
          <w:color w:val="auto"/>
          <w:sz w:val="24"/>
          <w:szCs w:val="24"/>
          <w:highlight w:val="none"/>
          <w:u w:val="single"/>
        </w:rPr>
        <w:t>误期赔偿金额由发包人直接从承包人的工程款中扣抵，如确因发包人或不可抗力的原因造成停工影响工期的，由发包人和监理工程师确认后可免予罚款</w:t>
      </w:r>
      <w:r>
        <w:rPr>
          <w:rFonts w:hint="eastAsia" w:ascii="宋体" w:hAnsi="宋体" w:cs="宋体"/>
          <w:color w:val="auto"/>
          <w:sz w:val="24"/>
          <w:szCs w:val="24"/>
          <w:highlight w:val="none"/>
        </w:rPr>
        <w:t>。</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7.6 不利物质条件</w:t>
      </w:r>
    </w:p>
    <w:p>
      <w:pPr>
        <w:snapToGrid w:val="0"/>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不利物质条件的其他情形和有关约定：</w:t>
      </w:r>
      <w:r>
        <w:rPr>
          <w:rFonts w:hint="eastAsia" w:ascii="宋体" w:hAnsi="宋体" w:cs="宋体"/>
          <w:color w:val="auto"/>
          <w:sz w:val="24"/>
          <w:szCs w:val="24"/>
          <w:highlight w:val="none"/>
          <w:u w:val="single"/>
        </w:rPr>
        <w:t xml:space="preserve"> /  </w:t>
      </w:r>
      <w:r>
        <w:rPr>
          <w:rFonts w:hint="eastAsia" w:ascii="宋体" w:hAnsi="宋体" w:cs="宋体"/>
          <w:color w:val="auto"/>
          <w:sz w:val="24"/>
          <w:szCs w:val="24"/>
          <w:highlight w:val="none"/>
        </w:rPr>
        <w:t>。</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7.7异常恶劣的气候条件</w:t>
      </w:r>
    </w:p>
    <w:p>
      <w:pPr>
        <w:snapToGrid w:val="0"/>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发包人和承包人同意以下情形视为异常恶劣的气候条件：</w:t>
      </w:r>
    </w:p>
    <w:p>
      <w:pPr>
        <w:snapToGrid w:val="0"/>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（1）</w:t>
      </w:r>
      <w:r>
        <w:rPr>
          <w:rFonts w:hint="eastAsia" w:ascii="宋体" w:hAnsi="宋体" w:cs="宋体"/>
          <w:color w:val="auto"/>
          <w:sz w:val="24"/>
          <w:szCs w:val="24"/>
          <w:highlight w:val="none"/>
          <w:u w:val="single"/>
        </w:rPr>
        <w:t>除通用合同条款约定外，还包括不可抗力为烈度7度以上地震、8级以上(不含8级)台风、日雨量60mm以上暴雨，按工程所在地气象、地震部门公布为准。以及县市级政府公告不允许施工的日期</w:t>
      </w:r>
      <w:r>
        <w:rPr>
          <w:rFonts w:hint="eastAsia" w:ascii="宋体" w:hAnsi="宋体" w:cs="宋体"/>
          <w:color w:val="auto"/>
          <w:sz w:val="24"/>
          <w:szCs w:val="24"/>
          <w:highlight w:val="none"/>
          <w:lang w:bidi="ar"/>
        </w:rPr>
        <w:t>。</w:t>
      </w:r>
    </w:p>
    <w:p>
      <w:pPr>
        <w:snapToGrid w:val="0"/>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（2）</w:t>
      </w:r>
      <w:r>
        <w:rPr>
          <w:rFonts w:hint="eastAsia" w:ascii="宋体" w:hAnsi="宋体" w:cs="宋体"/>
          <w:color w:val="auto"/>
          <w:sz w:val="24"/>
          <w:szCs w:val="24"/>
          <w:highlight w:val="none"/>
          <w:u w:val="single"/>
        </w:rPr>
        <w:t xml:space="preserve">  /   </w:t>
      </w:r>
      <w:r>
        <w:rPr>
          <w:rFonts w:hint="eastAsia" w:ascii="宋体" w:hAnsi="宋体" w:cs="宋体"/>
          <w:color w:val="auto"/>
          <w:sz w:val="24"/>
          <w:szCs w:val="24"/>
          <w:highlight w:val="none"/>
        </w:rPr>
        <w:t>；</w:t>
      </w:r>
    </w:p>
    <w:p>
      <w:pPr>
        <w:snapToGrid w:val="0"/>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（3）</w:t>
      </w:r>
      <w:r>
        <w:rPr>
          <w:rFonts w:hint="eastAsia" w:ascii="宋体" w:hAnsi="宋体" w:cs="宋体"/>
          <w:color w:val="auto"/>
          <w:sz w:val="24"/>
          <w:szCs w:val="24"/>
          <w:highlight w:val="none"/>
          <w:u w:val="single"/>
        </w:rPr>
        <w:t xml:space="preserve"> /  </w:t>
      </w:r>
      <w:r>
        <w:rPr>
          <w:rFonts w:hint="eastAsia" w:ascii="宋体" w:hAnsi="宋体" w:cs="宋体"/>
          <w:color w:val="auto"/>
          <w:sz w:val="24"/>
          <w:szCs w:val="24"/>
          <w:highlight w:val="none"/>
        </w:rPr>
        <w:t>。</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7.9 提前竣工的奖励</w:t>
      </w:r>
    </w:p>
    <w:p>
      <w:pPr>
        <w:snapToGrid w:val="0"/>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7.9.2提前竣工的奖励：</w:t>
      </w:r>
      <w:r>
        <w:rPr>
          <w:rFonts w:hint="eastAsia" w:ascii="宋体" w:hAnsi="宋体" w:cs="宋体"/>
          <w:color w:val="auto"/>
          <w:sz w:val="24"/>
          <w:szCs w:val="24"/>
          <w:highlight w:val="none"/>
          <w:u w:val="single"/>
        </w:rPr>
        <w:t>除非另有约定，否则总工期提前不予奖励</w:t>
      </w:r>
      <w:r>
        <w:rPr>
          <w:rFonts w:hint="eastAsia" w:ascii="宋体" w:hAnsi="宋体" w:cs="宋体"/>
          <w:color w:val="auto"/>
          <w:sz w:val="24"/>
          <w:szCs w:val="24"/>
          <w:highlight w:val="none"/>
        </w:rPr>
        <w:t>。</w:t>
      </w:r>
    </w:p>
    <w:p>
      <w:pPr>
        <w:pStyle w:val="5"/>
        <w:snapToGrid w:val="0"/>
        <w:spacing w:before="0" w:after="0"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8</w:t>
      </w:r>
      <w:bookmarkStart w:id="44" w:name="_Toc63471474"/>
      <w:bookmarkStart w:id="45" w:name="_Toc13309392"/>
      <w:r>
        <w:rPr>
          <w:rFonts w:hint="eastAsia" w:ascii="宋体" w:hAnsi="宋体" w:cs="宋体"/>
          <w:color w:val="auto"/>
          <w:sz w:val="24"/>
          <w:szCs w:val="24"/>
          <w:highlight w:val="none"/>
        </w:rPr>
        <w:t>. 材料与设备</w:t>
      </w:r>
    </w:p>
    <w:bookmarkEnd w:id="44"/>
    <w:bookmarkEnd w:id="45"/>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8.6 样品</w:t>
      </w:r>
    </w:p>
    <w:p>
      <w:pPr>
        <w:autoSpaceDE w:val="0"/>
        <w:autoSpaceDN w:val="0"/>
        <w:snapToGrid w:val="0"/>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8.6.1</w:t>
      </w:r>
      <w:r>
        <w:rPr>
          <w:rFonts w:hint="eastAsia" w:ascii="宋体" w:hAnsi="宋体" w:cs="宋体"/>
          <w:color w:val="auto"/>
          <w:sz w:val="24"/>
          <w:szCs w:val="24"/>
          <w:highlight w:val="none"/>
        </w:rPr>
        <w:tab/>
      </w:r>
      <w:r>
        <w:rPr>
          <w:rFonts w:hint="eastAsia" w:ascii="宋体" w:hAnsi="宋体" w:cs="宋体"/>
          <w:color w:val="auto"/>
          <w:sz w:val="24"/>
          <w:szCs w:val="24"/>
          <w:highlight w:val="none"/>
        </w:rPr>
        <w:t>样品的报送与封存</w:t>
      </w:r>
    </w:p>
    <w:p>
      <w:pPr>
        <w:autoSpaceDE w:val="0"/>
        <w:autoSpaceDN w:val="0"/>
        <w:snapToGrid w:val="0"/>
        <w:spacing w:line="360" w:lineRule="auto"/>
        <w:ind w:firstLine="480" w:firstLineChars="200"/>
        <w:jc w:val="left"/>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需要承包人报送样品的材料或工程设备，样品的种类、名称、规格、数量要求：</w:t>
      </w:r>
      <w:r>
        <w:rPr>
          <w:rFonts w:hint="eastAsia" w:ascii="宋体" w:hAnsi="宋体" w:cs="宋体"/>
          <w:color w:val="auto"/>
          <w:sz w:val="24"/>
          <w:szCs w:val="24"/>
          <w:highlight w:val="none"/>
          <w:u w:val="single"/>
        </w:rPr>
        <w:t xml:space="preserve">                                          </w:t>
      </w:r>
    </w:p>
    <w:p>
      <w:pPr>
        <w:autoSpaceDE w:val="0"/>
        <w:autoSpaceDN w:val="0"/>
        <w:snapToGrid w:val="0"/>
        <w:spacing w:line="360" w:lineRule="auto"/>
        <w:jc w:val="left"/>
        <w:rPr>
          <w:rFonts w:hint="eastAsia" w:ascii="宋体" w:hAnsi="宋体" w:cs="宋体"/>
          <w:color w:val="auto"/>
          <w:sz w:val="24"/>
          <w:szCs w:val="24"/>
          <w:highlight w:val="none"/>
        </w:rPr>
      </w:pPr>
      <w:r>
        <w:rPr>
          <w:rFonts w:hint="eastAsia" w:ascii="宋体" w:hAnsi="宋体" w:cs="宋体"/>
          <w:color w:val="auto"/>
          <w:sz w:val="24"/>
          <w:szCs w:val="24"/>
          <w:highlight w:val="none"/>
          <w:u w:val="single"/>
        </w:rPr>
        <w:t>本工程由承包人采购材料设备的，承包人应按照设计说明、施工图纸、投标文件中明确的品牌和有关技术资料标准要求进行采购，提供材料设备产品的质量、环保合格证明，并对所购材料设备质量负责。主要材料设备进场应及时通知发包人签署主要材料进场确认表，作为支付进度款依据。未及时签署主要材料进场确认表擅自施工的，除责令整改外，每发现一次罚款10000元（从承包人工程款中直接扣除）</w:t>
      </w:r>
      <w:r>
        <w:rPr>
          <w:rFonts w:hint="eastAsia" w:ascii="宋体" w:hAnsi="宋体" w:eastAsia="宋体"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rPr>
        <w:t>进场施工的主要材料品牌与投标承诺不符或属假冒伪劣产品的，每发现一批次罚款30000元（从承包工程款直接扣除）</w:t>
      </w:r>
      <w:r>
        <w:rPr>
          <w:rFonts w:hint="eastAsia" w:ascii="宋体" w:hAnsi="宋体" w:cs="宋体"/>
          <w:color w:val="auto"/>
          <w:sz w:val="24"/>
          <w:szCs w:val="24"/>
          <w:highlight w:val="none"/>
          <w:u w:val="single"/>
        </w:rPr>
        <w:t>。承包人采购主材设备过程中，确实无法按照投标品牌采购的，应以书面形式向发包人提出品牌变更申请，</w:t>
      </w:r>
      <w:r>
        <w:rPr>
          <w:rFonts w:hint="eastAsia" w:ascii="宋体" w:hAnsi="宋体" w:eastAsia="宋体" w:cs="宋体"/>
          <w:color w:val="auto"/>
          <w:sz w:val="24"/>
          <w:szCs w:val="24"/>
          <w:highlight w:val="none"/>
          <w:u w:val="single"/>
        </w:rPr>
        <w:t>主材设备经发包人审核同意后进场</w:t>
      </w:r>
      <w:r>
        <w:rPr>
          <w:rFonts w:hint="eastAsia" w:ascii="宋体" w:hAnsi="宋体" w:cs="宋体"/>
          <w:color w:val="auto"/>
          <w:sz w:val="24"/>
          <w:szCs w:val="24"/>
          <w:highlight w:val="none"/>
        </w:rPr>
        <w:t>。</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8.8 施工设备和临时设施</w:t>
      </w:r>
    </w:p>
    <w:p>
      <w:pPr>
        <w:autoSpaceDE w:val="0"/>
        <w:autoSpaceDN w:val="0"/>
        <w:snapToGrid w:val="0"/>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8.8.1 承包人提供的施工设备和临时设施</w:t>
      </w:r>
    </w:p>
    <w:p>
      <w:pPr>
        <w:autoSpaceDE w:val="0"/>
        <w:autoSpaceDN w:val="0"/>
        <w:snapToGrid w:val="0"/>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关于修建临时设施费用承担的约定：</w:t>
      </w:r>
      <w:r>
        <w:rPr>
          <w:rFonts w:hint="eastAsia" w:ascii="宋体" w:hAnsi="宋体" w:cs="宋体"/>
          <w:color w:val="auto"/>
          <w:sz w:val="24"/>
          <w:szCs w:val="24"/>
          <w:highlight w:val="none"/>
          <w:u w:val="single"/>
        </w:rPr>
        <w:t>由承包人承担。取得道路通行权、修建场外设施权的办理人：</w:t>
      </w:r>
      <w:r>
        <w:rPr>
          <w:rFonts w:hint="eastAsia" w:ascii="宋体" w:hAnsi="宋体" w:cs="宋体"/>
          <w:color w:val="auto"/>
          <w:sz w:val="24"/>
          <w:highlight w:val="none"/>
          <w:u w:val="single"/>
        </w:rPr>
        <w:t>由承包人负责办理，发包人应予以协助</w:t>
      </w:r>
      <w:r>
        <w:rPr>
          <w:rFonts w:hint="eastAsia" w:ascii="宋体" w:hAnsi="宋体" w:cs="宋体"/>
          <w:color w:val="auto"/>
          <w:sz w:val="24"/>
          <w:szCs w:val="24"/>
          <w:highlight w:val="none"/>
          <w:u w:val="single"/>
        </w:rPr>
        <w:t>。相关费用：由承包人承担</w:t>
      </w:r>
      <w:r>
        <w:rPr>
          <w:rFonts w:hint="eastAsia" w:ascii="宋体" w:hAnsi="宋体" w:cs="宋体"/>
          <w:color w:val="auto"/>
          <w:sz w:val="24"/>
          <w:szCs w:val="24"/>
          <w:highlight w:val="none"/>
        </w:rPr>
        <w:t>。</w:t>
      </w:r>
    </w:p>
    <w:p>
      <w:pPr>
        <w:pStyle w:val="5"/>
        <w:snapToGrid w:val="0"/>
        <w:spacing w:before="0" w:after="0"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9</w:t>
      </w:r>
      <w:bookmarkStart w:id="46" w:name="_Toc63471475"/>
      <w:bookmarkStart w:id="47" w:name="_Toc13309393"/>
      <w:r>
        <w:rPr>
          <w:rFonts w:hint="eastAsia" w:ascii="宋体" w:hAnsi="宋体" w:cs="宋体"/>
          <w:color w:val="auto"/>
          <w:sz w:val="24"/>
          <w:szCs w:val="24"/>
          <w:highlight w:val="none"/>
        </w:rPr>
        <w:t>. 试验与检验</w:t>
      </w:r>
    </w:p>
    <w:bookmarkEnd w:id="46"/>
    <w:bookmarkEnd w:id="47"/>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9.1试验设备与试验人员</w:t>
      </w:r>
    </w:p>
    <w:p>
      <w:pPr>
        <w:snapToGrid w:val="0"/>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9.1.2 试验设备</w:t>
      </w:r>
    </w:p>
    <w:p>
      <w:pPr>
        <w:snapToGrid w:val="0"/>
        <w:spacing w:line="360" w:lineRule="auto"/>
        <w:ind w:firstLine="398" w:firstLineChars="166"/>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施工现场需要配置的试验场所：</w:t>
      </w:r>
      <w:r>
        <w:rPr>
          <w:rFonts w:hint="eastAsia" w:ascii="宋体" w:hAnsi="宋体" w:cs="宋体"/>
          <w:color w:val="auto"/>
          <w:sz w:val="24"/>
          <w:szCs w:val="24"/>
          <w:highlight w:val="none"/>
          <w:u w:val="single"/>
          <w:lang w:bidi="ar"/>
        </w:rPr>
        <w:t>按相关规定执行</w:t>
      </w:r>
      <w:r>
        <w:rPr>
          <w:rFonts w:hint="eastAsia" w:ascii="宋体" w:hAnsi="宋体" w:cs="宋体"/>
          <w:color w:val="auto"/>
          <w:sz w:val="24"/>
          <w:szCs w:val="24"/>
          <w:highlight w:val="none"/>
        </w:rPr>
        <w:t>。</w:t>
      </w:r>
    </w:p>
    <w:p>
      <w:pPr>
        <w:snapToGrid w:val="0"/>
        <w:spacing w:line="360" w:lineRule="auto"/>
        <w:ind w:firstLine="398" w:firstLineChars="166"/>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施工现场需要配备的试验设备：</w:t>
      </w:r>
      <w:r>
        <w:rPr>
          <w:rFonts w:hint="eastAsia" w:ascii="宋体" w:hAnsi="宋体" w:cs="宋体"/>
          <w:color w:val="auto"/>
          <w:sz w:val="24"/>
          <w:szCs w:val="24"/>
          <w:highlight w:val="none"/>
          <w:u w:val="single"/>
          <w:lang w:bidi="ar"/>
        </w:rPr>
        <w:t>按相关规定执行</w:t>
      </w:r>
      <w:r>
        <w:rPr>
          <w:rFonts w:hint="eastAsia" w:ascii="宋体" w:hAnsi="宋体" w:cs="宋体"/>
          <w:color w:val="auto"/>
          <w:sz w:val="24"/>
          <w:szCs w:val="24"/>
          <w:highlight w:val="none"/>
        </w:rPr>
        <w:t>。</w:t>
      </w:r>
    </w:p>
    <w:p>
      <w:pPr>
        <w:snapToGrid w:val="0"/>
        <w:spacing w:line="360" w:lineRule="auto"/>
        <w:ind w:firstLine="398" w:firstLineChars="166"/>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施工现场需要具备的其他试验条件：</w:t>
      </w:r>
      <w:r>
        <w:rPr>
          <w:rFonts w:hint="eastAsia" w:ascii="宋体" w:hAnsi="宋体" w:cs="宋体"/>
          <w:color w:val="auto"/>
          <w:sz w:val="24"/>
          <w:szCs w:val="24"/>
          <w:highlight w:val="none"/>
          <w:u w:val="single"/>
          <w:lang w:bidi="ar"/>
        </w:rPr>
        <w:t>按相关规定执行</w:t>
      </w:r>
      <w:r>
        <w:rPr>
          <w:rFonts w:hint="eastAsia" w:ascii="宋体" w:hAnsi="宋体" w:cs="宋体"/>
          <w:color w:val="auto"/>
          <w:sz w:val="24"/>
          <w:szCs w:val="24"/>
          <w:highlight w:val="none"/>
        </w:rPr>
        <w:t>。</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9.4 现场工艺试验 </w:t>
      </w:r>
    </w:p>
    <w:p>
      <w:pPr>
        <w:snapToGrid w:val="0"/>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现场工艺试验的有关约定：</w:t>
      </w:r>
      <w:r>
        <w:rPr>
          <w:rFonts w:hint="eastAsia" w:ascii="宋体" w:hAnsi="宋体" w:cs="宋体"/>
          <w:color w:val="auto"/>
          <w:sz w:val="24"/>
          <w:szCs w:val="24"/>
          <w:highlight w:val="none"/>
          <w:u w:val="single"/>
        </w:rPr>
        <w:t>按通用合同条款执行</w:t>
      </w:r>
      <w:r>
        <w:rPr>
          <w:rFonts w:hint="eastAsia" w:ascii="宋体" w:hAnsi="宋体" w:cs="宋体"/>
          <w:color w:val="auto"/>
          <w:sz w:val="24"/>
          <w:szCs w:val="24"/>
          <w:highlight w:val="none"/>
        </w:rPr>
        <w:t>。</w:t>
      </w:r>
    </w:p>
    <w:p>
      <w:pPr>
        <w:pStyle w:val="5"/>
        <w:snapToGrid w:val="0"/>
        <w:spacing w:before="0" w:after="0"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1</w:t>
      </w:r>
      <w:bookmarkStart w:id="48" w:name="_Toc63471476"/>
      <w:bookmarkStart w:id="49" w:name="_Toc13309394"/>
      <w:r>
        <w:rPr>
          <w:rFonts w:hint="eastAsia" w:ascii="宋体" w:hAnsi="宋体" w:cs="宋体"/>
          <w:color w:val="auto"/>
          <w:sz w:val="24"/>
          <w:szCs w:val="24"/>
          <w:highlight w:val="none"/>
        </w:rPr>
        <w:t>0. 变更</w:t>
      </w:r>
    </w:p>
    <w:bookmarkEnd w:id="48"/>
    <w:bookmarkEnd w:id="49"/>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10.1变更的范围</w:t>
      </w:r>
    </w:p>
    <w:p>
      <w:pPr>
        <w:snapToGrid w:val="0"/>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关于变更的范围的约定：</w:t>
      </w:r>
      <w:r>
        <w:rPr>
          <w:rFonts w:hint="eastAsia" w:ascii="宋体" w:hAnsi="宋体" w:cs="宋体"/>
          <w:color w:val="auto"/>
          <w:sz w:val="24"/>
          <w:szCs w:val="24"/>
          <w:highlight w:val="none"/>
          <w:u w:val="single"/>
        </w:rPr>
        <w:t>按通用合同条款执行</w:t>
      </w:r>
      <w:r>
        <w:rPr>
          <w:rFonts w:hint="eastAsia" w:ascii="宋体" w:hAnsi="宋体" w:cs="宋体"/>
          <w:color w:val="auto"/>
          <w:sz w:val="24"/>
          <w:szCs w:val="24"/>
          <w:highlight w:val="none"/>
        </w:rPr>
        <w:t>。</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10.4 变更估价</w:t>
      </w:r>
    </w:p>
    <w:p>
      <w:pPr>
        <w:snapToGrid w:val="0"/>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10.4.1 变更估价原则</w:t>
      </w:r>
    </w:p>
    <w:p>
      <w:pPr>
        <w:snapToGrid w:val="0"/>
        <w:spacing w:line="360" w:lineRule="auto"/>
        <w:ind w:firstLine="480" w:firstLineChars="200"/>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 xml:space="preserve">关于变更估价的约定: </w:t>
      </w:r>
      <w:r>
        <w:rPr>
          <w:rFonts w:hint="eastAsia" w:ascii="宋体" w:hAnsi="宋体" w:cs="宋体"/>
          <w:color w:val="auto"/>
          <w:sz w:val="24"/>
          <w:szCs w:val="24"/>
          <w:highlight w:val="none"/>
          <w:u w:val="single"/>
          <w:lang w:bidi="ar"/>
        </w:rPr>
        <w:t>（1）招标控制价有相同项目的，按照相同项目单价*（1-K）认定；（2）招标控制价中无相同项目，但有类似项目的，参照类似项目的单价*（1-K）认定；（3）招标控制价中无相同项目及</w:t>
      </w:r>
      <w:r>
        <w:rPr>
          <w:rFonts w:hint="eastAsia" w:ascii="宋体" w:hAnsi="宋体" w:cs="宋体"/>
          <w:color w:val="auto"/>
          <w:sz w:val="24"/>
          <w:szCs w:val="24"/>
          <w:highlight w:val="none"/>
          <w:u w:val="single"/>
          <w:lang w:val="en-US" w:eastAsia="zh-CN" w:bidi="ar"/>
        </w:rPr>
        <w:t>无</w:t>
      </w:r>
      <w:r>
        <w:rPr>
          <w:rFonts w:hint="eastAsia" w:ascii="宋体" w:hAnsi="宋体" w:cs="宋体"/>
          <w:color w:val="auto"/>
          <w:sz w:val="24"/>
          <w:szCs w:val="24"/>
          <w:highlight w:val="none"/>
          <w:u w:val="single"/>
          <w:lang w:bidi="ar"/>
        </w:rPr>
        <w:t>类似项目单价的，应由承包人根据</w:t>
      </w:r>
      <w:r>
        <w:rPr>
          <w:rFonts w:hint="eastAsia" w:ascii="宋体" w:hAnsi="宋体" w:cs="宋体"/>
          <w:color w:val="auto"/>
          <w:sz w:val="24"/>
          <w:szCs w:val="24"/>
          <w:highlight w:val="none"/>
          <w:u w:val="single"/>
          <w:lang w:val="en-US" w:eastAsia="zh-CN" w:bidi="ar"/>
        </w:rPr>
        <w:t>本项目</w:t>
      </w:r>
      <w:r>
        <w:rPr>
          <w:rFonts w:hint="eastAsia" w:ascii="宋体" w:hAnsi="宋体" w:cs="宋体"/>
          <w:color w:val="auto"/>
          <w:sz w:val="24"/>
          <w:szCs w:val="24"/>
          <w:highlight w:val="none"/>
          <w:u w:val="single"/>
          <w:lang w:bidi="ar"/>
        </w:rPr>
        <w:t>招标控制价</w:t>
      </w:r>
      <w:r>
        <w:rPr>
          <w:rFonts w:hint="eastAsia" w:ascii="宋体" w:hAnsi="宋体" w:cs="宋体"/>
          <w:color w:val="auto"/>
          <w:sz w:val="24"/>
          <w:szCs w:val="24"/>
          <w:highlight w:val="none"/>
          <w:u w:val="single"/>
          <w:lang w:val="en-US" w:eastAsia="zh-CN" w:bidi="ar"/>
        </w:rPr>
        <w:t>编制依据</w:t>
      </w:r>
      <w:r>
        <w:rPr>
          <w:rFonts w:hint="eastAsia" w:ascii="宋体" w:hAnsi="宋体" w:cs="宋体"/>
          <w:color w:val="auto"/>
          <w:sz w:val="24"/>
          <w:szCs w:val="24"/>
          <w:highlight w:val="none"/>
          <w:u w:val="single"/>
          <w:lang w:bidi="ar"/>
        </w:rPr>
        <w:t xml:space="preserve">和本项目下浮率K值提出变更工程项目的单价，并应报发包人确认后为准；（4）招标控制价中没有适用也没有类似于变更工程项目，且工程造价管理机构发布的信息价格缺价的，应由承办人根据变更工程资料、计量规则、计价办法和通过市场调查等取得有合法依据的市场价格提出变更工程项目的单价，并应报发包人确认后为准。 </w:t>
      </w:r>
    </w:p>
    <w:p>
      <w:pPr>
        <w:snapToGrid w:val="0"/>
        <w:spacing w:line="360" w:lineRule="auto"/>
        <w:ind w:firstLine="480" w:firstLineChars="200"/>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lang w:bidi="ar"/>
        </w:rPr>
        <w:t xml:space="preserve">工程变更引起施工方案改变并使措施项目发生变化时，承包人提出调整措施项目费的，应事先将拟实施的方案提交发包人确认，并应详细说明与原方案措施项目相比的变化情况。拟实施的方案经发承包双方确认后执行。并应按照下列规定调整措施项目费： </w:t>
      </w:r>
    </w:p>
    <w:p>
      <w:pPr>
        <w:snapToGrid w:val="0"/>
        <w:spacing w:line="360" w:lineRule="auto"/>
        <w:ind w:firstLine="480" w:firstLineChars="200"/>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lang w:bidi="ar"/>
        </w:rPr>
        <w:t xml:space="preserve">①安全文明施工费应按规定费率，按照实际发生变化的措施项目调整。 </w:t>
      </w:r>
    </w:p>
    <w:p>
      <w:pPr>
        <w:snapToGrid w:val="0"/>
        <w:spacing w:line="360" w:lineRule="auto"/>
        <w:ind w:firstLine="480" w:firstLineChars="200"/>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lang w:bidi="ar"/>
        </w:rPr>
        <w:t xml:space="preserve">②采用单价计算的措施项目费，其变更估价原则同分部分项工程。 </w:t>
      </w:r>
    </w:p>
    <w:p>
      <w:pPr>
        <w:snapToGrid w:val="0"/>
        <w:spacing w:line="360" w:lineRule="auto"/>
        <w:ind w:firstLine="480" w:firstLineChars="200"/>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lang w:bidi="ar"/>
        </w:rPr>
        <w:t xml:space="preserve">③除安全文明施工费外，其他总价措施根据投标时填报的费率调整其他总价措施费。 </w:t>
      </w:r>
    </w:p>
    <w:p>
      <w:pPr>
        <w:snapToGrid w:val="0"/>
        <w:spacing w:line="360" w:lineRule="auto"/>
        <w:ind w:firstLine="480" w:firstLineChars="200"/>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lang w:bidi="ar"/>
        </w:rPr>
        <w:t xml:space="preserve">如果承包人未事先将拟实施的方案提交给发包人确认，则应视为工程变更不引起措施项目费的调整或承包人放弃调整措施项目费的权利。 </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10.4.1.2（1）现行计价定额：</w:t>
      </w:r>
      <w:r>
        <w:rPr>
          <w:rFonts w:hint="eastAsia" w:ascii="宋体" w:hAnsi="宋体" w:cs="宋体"/>
          <w:color w:val="auto"/>
          <w:sz w:val="24"/>
          <w:szCs w:val="24"/>
          <w:highlight w:val="none"/>
          <w:u w:val="single"/>
        </w:rPr>
        <w:t>详见本项目招标控制价编制说明</w:t>
      </w:r>
      <w:r>
        <w:rPr>
          <w:rFonts w:hint="eastAsia" w:ascii="宋体" w:hAnsi="宋体" w:cs="宋体"/>
          <w:color w:val="auto"/>
          <w:sz w:val="24"/>
          <w:szCs w:val="24"/>
          <w:highlight w:val="none"/>
        </w:rPr>
        <w:t>。</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10.5承包人的合理化建议</w:t>
      </w:r>
    </w:p>
    <w:p>
      <w:pPr>
        <w:snapToGrid w:val="0"/>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监理人审查承包人合理化建议的期限：</w:t>
      </w:r>
      <w:r>
        <w:rPr>
          <w:rFonts w:hint="eastAsia" w:ascii="宋体" w:hAnsi="宋体" w:cs="宋体"/>
          <w:color w:val="auto"/>
          <w:sz w:val="24"/>
          <w:szCs w:val="24"/>
          <w:highlight w:val="none"/>
          <w:u w:val="single"/>
        </w:rPr>
        <w:t>按通用合同条款执行</w:t>
      </w:r>
      <w:r>
        <w:rPr>
          <w:rFonts w:hint="eastAsia" w:ascii="宋体" w:hAnsi="宋体" w:cs="宋体"/>
          <w:color w:val="auto"/>
          <w:sz w:val="24"/>
          <w:szCs w:val="24"/>
          <w:highlight w:val="none"/>
        </w:rPr>
        <w:t>。</w:t>
      </w:r>
    </w:p>
    <w:p>
      <w:pPr>
        <w:snapToGrid w:val="0"/>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发包人审批承包人合理化建议的期限：</w:t>
      </w:r>
      <w:r>
        <w:rPr>
          <w:rFonts w:hint="eastAsia" w:ascii="宋体" w:hAnsi="宋体" w:cs="宋体"/>
          <w:color w:val="auto"/>
          <w:sz w:val="24"/>
          <w:szCs w:val="24"/>
          <w:highlight w:val="none"/>
          <w:u w:val="single"/>
        </w:rPr>
        <w:t>按通用合同条款执行</w:t>
      </w:r>
      <w:r>
        <w:rPr>
          <w:rFonts w:hint="eastAsia" w:ascii="宋体" w:hAnsi="宋体" w:cs="宋体"/>
          <w:color w:val="auto"/>
          <w:sz w:val="24"/>
          <w:szCs w:val="24"/>
          <w:highlight w:val="none"/>
        </w:rPr>
        <w:t>。</w:t>
      </w:r>
    </w:p>
    <w:p>
      <w:pPr>
        <w:snapToGrid w:val="0"/>
        <w:spacing w:line="360" w:lineRule="auto"/>
        <w:ind w:firstLine="480" w:firstLineChars="200"/>
        <w:jc w:val="left"/>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承包人提出的合理化建议降低了合同价格或者提高了工程经济效益的奖励的方法和金额为：</w:t>
      </w:r>
      <w:r>
        <w:rPr>
          <w:rFonts w:hint="eastAsia" w:ascii="宋体" w:hAnsi="宋体" w:cs="宋体"/>
          <w:color w:val="auto"/>
          <w:sz w:val="24"/>
          <w:szCs w:val="24"/>
          <w:highlight w:val="none"/>
          <w:u w:val="single"/>
        </w:rPr>
        <w:t xml:space="preserve">无 </w:t>
      </w:r>
      <w:r>
        <w:rPr>
          <w:rFonts w:hint="eastAsia" w:ascii="宋体" w:hAnsi="宋体" w:cs="宋体"/>
          <w:color w:val="auto"/>
          <w:sz w:val="24"/>
          <w:szCs w:val="24"/>
          <w:highlight w:val="none"/>
        </w:rPr>
        <w:t>。</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10.7 暂估价</w:t>
      </w:r>
    </w:p>
    <w:p>
      <w:pPr>
        <w:snapToGrid w:val="0"/>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暂估价分包工程、服务的明细详见附件10：《专业工程暂估价表》。</w:t>
      </w:r>
    </w:p>
    <w:p>
      <w:pPr>
        <w:snapToGrid w:val="0"/>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10.7.1 依法必须招标的暂估价项目</w:t>
      </w:r>
    </w:p>
    <w:p>
      <w:pPr>
        <w:snapToGrid w:val="0"/>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（1）对于依法必须招标的暂估价项目的确认和批准采取第</w:t>
      </w:r>
      <w:r>
        <w:rPr>
          <w:rFonts w:hint="eastAsia" w:ascii="宋体" w:hAnsi="宋体" w:cs="宋体"/>
          <w:color w:val="auto"/>
          <w:sz w:val="24"/>
          <w:szCs w:val="24"/>
          <w:highlight w:val="none"/>
          <w:u w:val="single"/>
        </w:rPr>
        <w:t xml:space="preserve"> / </w:t>
      </w:r>
      <w:r>
        <w:rPr>
          <w:rFonts w:hint="eastAsia" w:ascii="宋体" w:hAnsi="宋体" w:cs="宋体"/>
          <w:color w:val="auto"/>
          <w:sz w:val="24"/>
          <w:szCs w:val="24"/>
          <w:highlight w:val="none"/>
        </w:rPr>
        <w:t>种方式确定。</w:t>
      </w:r>
    </w:p>
    <w:p>
      <w:pPr>
        <w:snapToGrid w:val="0"/>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（2）企业管理费、利润、总价措施项目费合计费率</w:t>
      </w:r>
      <w:r>
        <w:rPr>
          <w:rFonts w:hint="eastAsia" w:ascii="宋体" w:hAnsi="宋体" w:cs="宋体"/>
          <w:color w:val="auto"/>
          <w:sz w:val="24"/>
          <w:szCs w:val="24"/>
          <w:highlight w:val="none"/>
          <w:u w:val="single"/>
        </w:rPr>
        <w:t xml:space="preserve">   /  </w:t>
      </w:r>
      <w:r>
        <w:rPr>
          <w:rFonts w:hint="eastAsia" w:ascii="宋体" w:hAnsi="宋体" w:cs="宋体"/>
          <w:color w:val="auto"/>
          <w:sz w:val="24"/>
          <w:szCs w:val="24"/>
          <w:highlight w:val="none"/>
        </w:rPr>
        <w:t>。对于依法必须招标的暂估价项目的确认和批准采取第</w:t>
      </w:r>
      <w:r>
        <w:rPr>
          <w:rFonts w:hint="eastAsia" w:ascii="宋体" w:hAnsi="宋体" w:cs="宋体"/>
          <w:color w:val="auto"/>
          <w:sz w:val="24"/>
          <w:szCs w:val="24"/>
          <w:highlight w:val="none"/>
          <w:u w:val="single"/>
        </w:rPr>
        <w:t>/</w:t>
      </w:r>
      <w:r>
        <w:rPr>
          <w:rFonts w:hint="eastAsia" w:ascii="宋体" w:hAnsi="宋体" w:cs="宋体"/>
          <w:color w:val="auto"/>
          <w:sz w:val="24"/>
          <w:szCs w:val="24"/>
          <w:highlight w:val="none"/>
        </w:rPr>
        <w:t>种方式确定。</w:t>
      </w:r>
    </w:p>
    <w:p>
      <w:pPr>
        <w:snapToGrid w:val="0"/>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10.7.2 不属于依法必须招标的暂估价项目</w:t>
      </w:r>
    </w:p>
    <w:p>
      <w:pPr>
        <w:snapToGrid w:val="0"/>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对于不属于依法必须招标的暂估价项目的确认和批准采取第</w:t>
      </w:r>
      <w:r>
        <w:rPr>
          <w:rFonts w:hint="eastAsia" w:ascii="宋体" w:hAnsi="宋体" w:cs="宋体"/>
          <w:color w:val="auto"/>
          <w:sz w:val="24"/>
          <w:szCs w:val="24"/>
          <w:highlight w:val="none"/>
          <w:u w:val="single"/>
        </w:rPr>
        <w:t xml:space="preserve"> / </w:t>
      </w:r>
      <w:r>
        <w:rPr>
          <w:rFonts w:hint="eastAsia" w:ascii="宋体" w:hAnsi="宋体" w:cs="宋体"/>
          <w:color w:val="auto"/>
          <w:sz w:val="24"/>
          <w:szCs w:val="24"/>
          <w:highlight w:val="none"/>
        </w:rPr>
        <w:t>种方式确定。</w:t>
      </w:r>
    </w:p>
    <w:p>
      <w:pPr>
        <w:snapToGrid w:val="0"/>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第3种方式：承包人直接实施的暂估价项目</w:t>
      </w:r>
    </w:p>
    <w:p>
      <w:pPr>
        <w:snapToGrid w:val="0"/>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承包人直接实施的暂估价项目的约定：</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10.8 暂列金额</w:t>
      </w:r>
    </w:p>
    <w:p>
      <w:pPr>
        <w:autoSpaceDE w:val="0"/>
        <w:autoSpaceDN w:val="0"/>
        <w:snapToGrid w:val="0"/>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合同当事人关于暂列金额使用的约定：</w:t>
      </w:r>
      <w:r>
        <w:rPr>
          <w:rFonts w:hint="eastAsia" w:ascii="宋体" w:hAnsi="宋体" w:cs="宋体"/>
          <w:color w:val="auto"/>
          <w:sz w:val="24"/>
          <w:szCs w:val="24"/>
          <w:highlight w:val="none"/>
          <w:u w:val="single"/>
        </w:rPr>
        <w:t>由发包人进行安排，承包人不得提出异议。发包人有权对本工程施工范围、施工内容做合理调整，有权根据工程进度、质量、建筑观感等实际需要增加或减少部分工程；保留对本项目中承包人承包范围内的专业工程进行依法招标的权利，并保留对工程量报价清单中发包人确定的由承包人供应的材料进行招标的权利，承包人不得拒绝或以此要求增加任何补偿，本合同条款另有约定的费用调整除外。若因特殊原因，造成部分工程停建、缓建或规模减小，则工程量按照实际完成量计算，发包人不另外承担违约责任。发包人根据实际情况有权对工程量进行调整</w:t>
      </w:r>
      <w:r>
        <w:rPr>
          <w:rFonts w:hint="eastAsia" w:ascii="宋体" w:hAnsi="宋体" w:cs="宋体"/>
          <w:color w:val="auto"/>
          <w:sz w:val="24"/>
          <w:szCs w:val="24"/>
          <w:highlight w:val="none"/>
        </w:rPr>
        <w:t>。</w:t>
      </w:r>
    </w:p>
    <w:p>
      <w:pPr>
        <w:pStyle w:val="5"/>
        <w:snapToGrid w:val="0"/>
        <w:spacing w:before="0" w:after="0"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1</w:t>
      </w:r>
      <w:bookmarkStart w:id="50" w:name="_Toc63471477"/>
      <w:bookmarkStart w:id="51" w:name="_Toc13309395"/>
      <w:r>
        <w:rPr>
          <w:rFonts w:hint="eastAsia" w:ascii="宋体" w:hAnsi="宋体" w:cs="宋体"/>
          <w:color w:val="auto"/>
          <w:sz w:val="24"/>
          <w:szCs w:val="24"/>
          <w:highlight w:val="none"/>
        </w:rPr>
        <w:t>1. 价格调整</w:t>
      </w:r>
    </w:p>
    <w:bookmarkEnd w:id="50"/>
    <w:bookmarkEnd w:id="51"/>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11.1 市场价格波动引起的调整</w:t>
      </w:r>
    </w:p>
    <w:p>
      <w:pPr>
        <w:snapToGrid w:val="0"/>
        <w:spacing w:line="360" w:lineRule="auto"/>
        <w:ind w:firstLine="480" w:firstLineChars="200"/>
        <w:jc w:val="left"/>
        <w:rPr>
          <w:rFonts w:hint="eastAsia" w:ascii="宋体" w:hAnsi="宋体" w:cs="宋体"/>
          <w:bCs/>
          <w:color w:val="auto"/>
          <w:sz w:val="24"/>
          <w:szCs w:val="24"/>
          <w:highlight w:val="none"/>
        </w:rPr>
      </w:pPr>
      <w:r>
        <w:rPr>
          <w:rFonts w:hint="eastAsia" w:ascii="宋体" w:hAnsi="宋体" w:cs="宋体"/>
          <w:bCs/>
          <w:color w:val="auto"/>
          <w:sz w:val="24"/>
          <w:szCs w:val="24"/>
          <w:highlight w:val="none"/>
        </w:rPr>
        <w:t>11.1.2主要材料和设备价差调整</w:t>
      </w:r>
    </w:p>
    <w:p>
      <w:pPr>
        <w:snapToGrid w:val="0"/>
        <w:spacing w:line="360" w:lineRule="auto"/>
        <w:ind w:firstLine="480" w:firstLineChars="200"/>
        <w:jc w:val="left"/>
        <w:rPr>
          <w:rFonts w:hint="eastAsia" w:ascii="宋体" w:hAnsi="宋体" w:cs="宋体"/>
          <w:bCs/>
          <w:color w:val="auto"/>
          <w:sz w:val="24"/>
          <w:szCs w:val="24"/>
          <w:highlight w:val="none"/>
        </w:rPr>
      </w:pPr>
      <w:r>
        <w:rPr>
          <w:rFonts w:hint="eastAsia" w:ascii="宋体" w:hAnsi="宋体" w:cs="宋体"/>
          <w:bCs/>
          <w:color w:val="auto"/>
          <w:sz w:val="24"/>
          <w:szCs w:val="24"/>
          <w:highlight w:val="none"/>
        </w:rPr>
        <w:t>（2）主要材料和设备单价的风险承包幅度为</w:t>
      </w:r>
      <w:r>
        <w:rPr>
          <w:rFonts w:hint="eastAsia" w:ascii="宋体" w:hAnsi="宋体" w:cs="宋体"/>
          <w:bCs/>
          <w:color w:val="auto"/>
          <w:sz w:val="24"/>
          <w:szCs w:val="24"/>
          <w:highlight w:val="none"/>
          <w:lang w:val="en-US" w:eastAsia="zh-CN"/>
        </w:rPr>
        <w:t xml:space="preserve"> </w:t>
      </w:r>
      <w:r>
        <w:rPr>
          <w:rFonts w:hint="eastAsia" w:ascii="宋体" w:hAnsi="宋体" w:cs="宋体"/>
          <w:color w:val="auto"/>
          <w:sz w:val="24"/>
          <w:szCs w:val="24"/>
          <w:highlight w:val="none"/>
          <w:u w:val="single"/>
        </w:rPr>
        <w:t>±5%</w:t>
      </w:r>
      <w:r>
        <w:rPr>
          <w:rFonts w:hint="eastAsia" w:ascii="宋体" w:hAnsi="宋体" w:cs="宋体"/>
          <w:color w:val="auto"/>
          <w:sz w:val="24"/>
          <w:szCs w:val="24"/>
          <w:highlight w:val="none"/>
          <w:u w:val="single"/>
          <w:lang w:val="en-US" w:eastAsia="zh-CN"/>
        </w:rPr>
        <w:t xml:space="preserve"> </w:t>
      </w:r>
      <w:r>
        <w:rPr>
          <w:rFonts w:hint="eastAsia" w:ascii="宋体" w:hAnsi="宋体" w:cs="宋体"/>
          <w:bCs/>
          <w:color w:val="auto"/>
          <w:sz w:val="24"/>
          <w:szCs w:val="24"/>
          <w:highlight w:val="none"/>
        </w:rPr>
        <w:t>。</w:t>
      </w:r>
    </w:p>
    <w:p>
      <w:pPr>
        <w:snapToGrid w:val="0"/>
        <w:spacing w:line="360" w:lineRule="auto"/>
        <w:ind w:firstLine="480" w:firstLineChars="200"/>
        <w:jc w:val="left"/>
        <w:rPr>
          <w:rFonts w:hint="eastAsia" w:ascii="宋体" w:hAnsi="宋体" w:cs="宋体"/>
          <w:bCs/>
          <w:color w:val="auto"/>
          <w:sz w:val="24"/>
          <w:szCs w:val="24"/>
          <w:highlight w:val="none"/>
        </w:rPr>
      </w:pPr>
      <w:r>
        <w:rPr>
          <w:rFonts w:hint="eastAsia" w:ascii="宋体" w:hAnsi="宋体" w:cs="宋体"/>
          <w:bCs/>
          <w:color w:val="auto"/>
          <w:sz w:val="24"/>
          <w:szCs w:val="24"/>
          <w:highlight w:val="none"/>
        </w:rPr>
        <w:t>11.1.3施工机械使用费价差调整</w:t>
      </w:r>
    </w:p>
    <w:p>
      <w:pPr>
        <w:snapToGrid w:val="0"/>
        <w:spacing w:line="360" w:lineRule="auto"/>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（1）施工机械台班单价的风险承包幅度为</w:t>
      </w:r>
      <w:r>
        <w:rPr>
          <w:rFonts w:hint="eastAsia" w:ascii="宋体" w:hAnsi="宋体" w:cs="宋体"/>
          <w:bCs/>
          <w:color w:val="auto"/>
          <w:sz w:val="24"/>
          <w:szCs w:val="24"/>
          <w:highlight w:val="none"/>
          <w:lang w:val="en-US" w:eastAsia="zh-CN"/>
        </w:rPr>
        <w:t xml:space="preserve"> </w:t>
      </w:r>
      <w:r>
        <w:rPr>
          <w:rFonts w:hint="eastAsia" w:ascii="宋体" w:hAnsi="宋体" w:cs="宋体"/>
          <w:color w:val="auto"/>
          <w:sz w:val="24"/>
          <w:szCs w:val="24"/>
          <w:highlight w:val="none"/>
          <w:u w:val="single"/>
        </w:rPr>
        <w:t>±5%</w:t>
      </w:r>
      <w:r>
        <w:rPr>
          <w:rFonts w:hint="eastAsia" w:ascii="宋体" w:hAnsi="宋体" w:cs="宋体"/>
          <w:color w:val="auto"/>
          <w:sz w:val="24"/>
          <w:szCs w:val="24"/>
          <w:highlight w:val="none"/>
          <w:u w:val="single"/>
          <w:lang w:val="en-US" w:eastAsia="zh-CN"/>
        </w:rPr>
        <w:t xml:space="preserve"> </w:t>
      </w:r>
      <w:r>
        <w:rPr>
          <w:rFonts w:hint="eastAsia" w:ascii="宋体" w:hAnsi="宋体" w:cs="宋体"/>
          <w:bCs/>
          <w:color w:val="auto"/>
          <w:sz w:val="24"/>
          <w:szCs w:val="24"/>
          <w:highlight w:val="none"/>
        </w:rPr>
        <w:t>。</w:t>
      </w:r>
    </w:p>
    <w:p>
      <w:pPr>
        <w:pStyle w:val="5"/>
        <w:snapToGrid w:val="0"/>
        <w:spacing w:before="0" w:after="0"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1</w:t>
      </w:r>
      <w:bookmarkStart w:id="52" w:name="_Toc13309396"/>
      <w:bookmarkStart w:id="53" w:name="_Toc63471478"/>
      <w:r>
        <w:rPr>
          <w:rFonts w:hint="eastAsia" w:ascii="宋体" w:hAnsi="宋体" w:cs="宋体"/>
          <w:color w:val="auto"/>
          <w:sz w:val="24"/>
          <w:szCs w:val="24"/>
          <w:highlight w:val="none"/>
        </w:rPr>
        <w:t>2. 合同价格、计量与支付</w:t>
      </w:r>
    </w:p>
    <w:bookmarkEnd w:id="52"/>
    <w:bookmarkEnd w:id="53"/>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12.1 合同价格形式</w:t>
      </w:r>
    </w:p>
    <w:p>
      <w:pPr>
        <w:snapToGrid w:val="0"/>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12.1.1单价合同。</w:t>
      </w:r>
    </w:p>
    <w:p>
      <w:pPr>
        <w:snapToGrid w:val="0"/>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综合单价其它风险内容：</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pPr>
        <w:snapToGrid w:val="0"/>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超过风险范围以外的调整方式：</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pPr>
        <w:snapToGrid w:val="0"/>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12.1.2总价合同。</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综合单价其它风险内容：</w:t>
      </w:r>
      <w:r>
        <w:rPr>
          <w:rFonts w:hint="eastAsia" w:ascii="宋体"/>
          <w:color w:val="auto"/>
          <w:sz w:val="24"/>
          <w:szCs w:val="24"/>
          <w:highlight w:val="none"/>
          <w:u w:val="single"/>
        </w:rPr>
        <w:t>承包人因施工方案及施工机械选择与招标控制价中所考虑的施工方案及施工机械不同而导致的费用增减的风险、工程施工期间的市场变化导致材料价格变化、设备购置与调试费、企业管理费、利润、措施费、质检、维护、保险、天气变化、地形变化等其它因素带来的风险。但不包括下列事项：①设计变更、现场签证；②不可抗力；③福建省住房和城乡建设厅发布的施工期人工预算单价调整；④钢材、水泥、商品砼的材料价格市场变动超出约定幅度的；⑤施工机械设备使用费市场变动超出约定幅度的；⑥合同文件约定的其他内容</w:t>
      </w:r>
      <w:r>
        <w:rPr>
          <w:rFonts w:hint="eastAsia" w:ascii="宋体" w:hAnsi="宋体" w:cs="宋体"/>
          <w:color w:val="auto"/>
          <w:sz w:val="24"/>
          <w:szCs w:val="24"/>
          <w:highlight w:val="none"/>
          <w:lang w:bidi="ar"/>
        </w:rPr>
        <w:t>。</w:t>
      </w:r>
    </w:p>
    <w:p>
      <w:pPr>
        <w:snapToGrid w:val="0"/>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超过风险范围以外的调整方式：</w:t>
      </w:r>
      <w:r>
        <w:rPr>
          <w:rFonts w:hint="eastAsia" w:ascii="宋体"/>
          <w:color w:val="auto"/>
          <w:sz w:val="24"/>
          <w:szCs w:val="24"/>
          <w:highlight w:val="none"/>
          <w:u w:val="single"/>
        </w:rPr>
        <w:t>参照本专用合同第10.4.1条款执行</w:t>
      </w:r>
      <w:r>
        <w:rPr>
          <w:rFonts w:hint="eastAsia" w:ascii="宋体" w:hAnsi="宋体" w:cs="宋体"/>
          <w:color w:val="auto"/>
          <w:sz w:val="24"/>
          <w:szCs w:val="24"/>
          <w:highlight w:val="none"/>
          <w:u w:val="single"/>
          <w:lang w:bidi="ar"/>
        </w:rPr>
        <w:t>。</w:t>
      </w:r>
    </w:p>
    <w:p>
      <w:pPr>
        <w:snapToGrid w:val="0"/>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12.1.3其他价格方式：</w:t>
      </w:r>
      <w:r>
        <w:rPr>
          <w:rFonts w:hint="eastAsia" w:ascii="宋体" w:hAnsi="宋体" w:cs="宋体"/>
          <w:color w:val="auto"/>
          <w:sz w:val="24"/>
          <w:szCs w:val="24"/>
          <w:highlight w:val="none"/>
          <w:u w:val="single"/>
        </w:rPr>
        <w:t xml:space="preserve"> /  </w:t>
      </w:r>
      <w:r>
        <w:rPr>
          <w:rFonts w:hint="eastAsia" w:ascii="宋体" w:hAnsi="宋体" w:cs="宋体"/>
          <w:color w:val="auto"/>
          <w:sz w:val="24"/>
          <w:szCs w:val="24"/>
          <w:highlight w:val="none"/>
        </w:rPr>
        <w:t>。</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12.2 预付款</w:t>
      </w:r>
    </w:p>
    <w:p>
      <w:pPr>
        <w:snapToGrid w:val="0"/>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12.2.1 预付款的支付</w:t>
      </w:r>
    </w:p>
    <w:p>
      <w:pPr>
        <w:snapToGrid w:val="0"/>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预付款支付比例或金额：</w:t>
      </w:r>
      <w:r>
        <w:rPr>
          <w:rFonts w:hint="eastAsia" w:ascii="宋体" w:hAnsi="宋体" w:cs="宋体"/>
          <w:color w:val="auto"/>
          <w:sz w:val="24"/>
          <w:highlight w:val="none"/>
          <w:u w:val="single"/>
        </w:rPr>
        <w:t>签约合同价的10%</w:t>
      </w:r>
      <w:r>
        <w:rPr>
          <w:rFonts w:hint="eastAsia" w:ascii="宋体" w:hAnsi="宋体" w:cs="宋体"/>
          <w:color w:val="auto"/>
          <w:sz w:val="24"/>
          <w:szCs w:val="24"/>
          <w:highlight w:val="none"/>
        </w:rPr>
        <w:t>。</w:t>
      </w:r>
    </w:p>
    <w:p>
      <w:pPr>
        <w:snapToGrid w:val="0"/>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预付款支付期限:</w:t>
      </w:r>
      <w:r>
        <w:rPr>
          <w:rFonts w:hint="eastAsia" w:ascii="宋体" w:hAnsi="宋体" w:cs="宋体"/>
          <w:color w:val="auto"/>
          <w:sz w:val="24"/>
          <w:highlight w:val="none"/>
          <w:u w:val="single"/>
        </w:rPr>
        <w:t>承包人提交了履约担保并签订合同后，在具备施工条件的前提下，承包人进场施工之日起7天内支付预付款。预付款以银行转账方式支付</w:t>
      </w:r>
      <w:r>
        <w:rPr>
          <w:rFonts w:hint="eastAsia" w:ascii="宋体" w:hAnsi="宋体" w:cs="宋体"/>
          <w:color w:val="auto"/>
          <w:sz w:val="24"/>
          <w:szCs w:val="24"/>
          <w:highlight w:val="none"/>
          <w:u w:val="single"/>
          <w:lang w:bidi="ar"/>
        </w:rPr>
        <w:t>。</w:t>
      </w:r>
    </w:p>
    <w:p>
      <w:pPr>
        <w:snapToGrid w:val="0"/>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预付款扣回的方式：</w:t>
      </w:r>
      <w:r>
        <w:rPr>
          <w:rFonts w:hint="eastAsia" w:ascii="宋体" w:hAnsi="宋体" w:cs="宋体"/>
          <w:color w:val="auto"/>
          <w:sz w:val="24"/>
          <w:szCs w:val="24"/>
          <w:highlight w:val="none"/>
          <w:u w:val="single"/>
        </w:rPr>
        <w:t>工程进度款（含预付款）累计支付到合同价款的50%时，发包人按照当月应支付承包人工程进度款的50％扣回预付工程款，直至全部扣回预付款后，按合同规定支付进度款</w:t>
      </w:r>
      <w:r>
        <w:rPr>
          <w:rFonts w:hint="eastAsia" w:ascii="宋体" w:hAnsi="宋体" w:cs="宋体"/>
          <w:color w:val="auto"/>
          <w:sz w:val="24"/>
          <w:szCs w:val="24"/>
          <w:highlight w:val="none"/>
        </w:rPr>
        <w:t>。</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12.3 计量</w:t>
      </w:r>
    </w:p>
    <w:p>
      <w:pPr>
        <w:snapToGrid w:val="0"/>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12.3.1 计量原则</w:t>
      </w:r>
    </w:p>
    <w:p>
      <w:pPr>
        <w:snapToGrid w:val="0"/>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工程量计算规则：</w:t>
      </w:r>
      <w:r>
        <w:rPr>
          <w:rFonts w:hint="eastAsia" w:ascii="宋体" w:hAnsi="宋体" w:cs="宋体"/>
          <w:color w:val="auto"/>
          <w:sz w:val="24"/>
          <w:szCs w:val="24"/>
          <w:highlight w:val="none"/>
          <w:u w:val="single"/>
        </w:rPr>
        <w:t>具体详见</w:t>
      </w:r>
      <w:r>
        <w:rPr>
          <w:rFonts w:hint="eastAsia" w:ascii="宋体" w:hAnsi="宋体" w:eastAsia="宋体" w:cs="宋体"/>
          <w:color w:val="auto"/>
          <w:sz w:val="24"/>
          <w:szCs w:val="24"/>
          <w:highlight w:val="none"/>
          <w:u w:val="single"/>
          <w:shd w:val="clear" w:color="auto" w:fill="auto"/>
          <w:lang w:val="en-US" w:eastAsia="zh-CN" w:bidi="ar-SA"/>
        </w:rPr>
        <w:t>发包</w:t>
      </w:r>
      <w:r>
        <w:rPr>
          <w:rFonts w:hint="eastAsia" w:ascii="宋体" w:hAnsi="宋体" w:eastAsia="宋体" w:cs="宋体"/>
          <w:color w:val="auto"/>
          <w:sz w:val="24"/>
          <w:szCs w:val="24"/>
          <w:highlight w:val="none"/>
          <w:u w:val="single"/>
          <w:shd w:val="clear" w:color="auto" w:fill="auto"/>
          <w:lang w:val="en-US" w:bidi="ar-SA"/>
        </w:rPr>
        <w:t>人</w:t>
      </w:r>
      <w:r>
        <w:rPr>
          <w:rFonts w:hint="eastAsia" w:ascii="宋体" w:hAnsi="宋体" w:cs="宋体"/>
          <w:color w:val="auto"/>
          <w:sz w:val="24"/>
          <w:szCs w:val="24"/>
          <w:highlight w:val="none"/>
          <w:u w:val="single"/>
        </w:rPr>
        <w:t>提供的招标控制价编制依据</w:t>
      </w:r>
      <w:r>
        <w:rPr>
          <w:rFonts w:hint="eastAsia" w:ascii="宋体" w:hAnsi="宋体" w:cs="宋体"/>
          <w:color w:val="auto"/>
          <w:sz w:val="24"/>
          <w:szCs w:val="24"/>
          <w:highlight w:val="none"/>
        </w:rPr>
        <w:t>。</w:t>
      </w:r>
    </w:p>
    <w:p>
      <w:pPr>
        <w:snapToGrid w:val="0"/>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12.3.2 计量周期</w:t>
      </w:r>
    </w:p>
    <w:p>
      <w:pPr>
        <w:snapToGrid w:val="0"/>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关于计量周期的约定：</w:t>
      </w:r>
      <w:r>
        <w:rPr>
          <w:rFonts w:hint="eastAsia" w:ascii="宋体" w:hAnsi="宋体" w:cs="宋体"/>
          <w:color w:val="auto"/>
          <w:sz w:val="24"/>
          <w:highlight w:val="none"/>
          <w:u w:val="single"/>
        </w:rPr>
        <w:t>按通用合同条款执行</w:t>
      </w:r>
      <w:r>
        <w:rPr>
          <w:rFonts w:hint="eastAsia" w:ascii="宋体" w:hAnsi="宋体" w:cs="宋体"/>
          <w:color w:val="auto"/>
          <w:sz w:val="24"/>
          <w:szCs w:val="24"/>
          <w:highlight w:val="none"/>
          <w:lang w:bidi="ar"/>
        </w:rPr>
        <w:t>。</w:t>
      </w:r>
    </w:p>
    <w:p>
      <w:pPr>
        <w:snapToGrid w:val="0"/>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12.3.3 单价合同的计量</w:t>
      </w:r>
    </w:p>
    <w:p>
      <w:pPr>
        <w:snapToGrid w:val="0"/>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关于单价合同计量的约定：</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pPr>
        <w:snapToGrid w:val="0"/>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12.3.4 总价合同的计量</w:t>
      </w:r>
    </w:p>
    <w:p>
      <w:pPr>
        <w:snapToGrid w:val="0"/>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关于总价合同计量的约定：</w:t>
      </w:r>
      <w:r>
        <w:rPr>
          <w:rFonts w:hint="eastAsia" w:ascii="宋体" w:hAnsi="宋体" w:cs="宋体"/>
          <w:color w:val="auto"/>
          <w:sz w:val="24"/>
          <w:szCs w:val="24"/>
          <w:highlight w:val="none"/>
          <w:u w:val="single"/>
          <w:lang w:bidi="ar"/>
        </w:rPr>
        <w:t>按通用合同条款约定</w:t>
      </w:r>
      <w:r>
        <w:rPr>
          <w:rFonts w:hint="eastAsia" w:ascii="宋体" w:hAnsi="宋体" w:cs="宋体"/>
          <w:color w:val="auto"/>
          <w:sz w:val="24"/>
          <w:szCs w:val="24"/>
          <w:highlight w:val="none"/>
        </w:rPr>
        <w:t>。</w:t>
      </w:r>
    </w:p>
    <w:p>
      <w:pPr>
        <w:snapToGrid w:val="0"/>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12.3.5总价合同采用支付分解表计量支付的，是否适用第12.3.4 项〔总价合同的计量〕约定进行计量：</w:t>
      </w:r>
      <w:r>
        <w:rPr>
          <w:rFonts w:hint="eastAsia" w:ascii="宋体" w:hAnsi="宋体" w:cs="宋体"/>
          <w:color w:val="auto"/>
          <w:sz w:val="24"/>
          <w:szCs w:val="24"/>
          <w:highlight w:val="none"/>
          <w:u w:val="single"/>
        </w:rPr>
        <w:t xml:space="preserve">    /             </w:t>
      </w:r>
      <w:r>
        <w:rPr>
          <w:rFonts w:hint="eastAsia" w:ascii="宋体" w:hAnsi="宋体" w:cs="宋体"/>
          <w:color w:val="auto"/>
          <w:sz w:val="24"/>
          <w:szCs w:val="24"/>
          <w:highlight w:val="none"/>
        </w:rPr>
        <w:t>。</w:t>
      </w:r>
    </w:p>
    <w:p>
      <w:pPr>
        <w:snapToGrid w:val="0"/>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12.3.6 其他价格形式合同的计量</w:t>
      </w:r>
    </w:p>
    <w:p>
      <w:pPr>
        <w:snapToGrid w:val="0"/>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其他价格形式的计量方式和程序：</w:t>
      </w:r>
      <w:r>
        <w:rPr>
          <w:rFonts w:hint="eastAsia" w:ascii="宋体" w:hAnsi="宋体" w:cs="宋体"/>
          <w:color w:val="auto"/>
          <w:sz w:val="24"/>
          <w:szCs w:val="24"/>
          <w:highlight w:val="none"/>
          <w:u w:val="single"/>
        </w:rPr>
        <w:t xml:space="preserve">  /   </w:t>
      </w:r>
      <w:r>
        <w:rPr>
          <w:rFonts w:hint="eastAsia" w:ascii="宋体" w:hAnsi="宋体" w:cs="宋体"/>
          <w:color w:val="auto"/>
          <w:sz w:val="24"/>
          <w:szCs w:val="24"/>
          <w:highlight w:val="none"/>
        </w:rPr>
        <w:t>。</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12.4 工程进度款支付</w:t>
      </w:r>
    </w:p>
    <w:p>
      <w:pPr>
        <w:snapToGrid w:val="0"/>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12.4.1 付款周期</w:t>
      </w:r>
    </w:p>
    <w:p>
      <w:pPr>
        <w:snapToGrid w:val="0"/>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关于付款周期的约定：</w:t>
      </w:r>
      <w:r>
        <w:rPr>
          <w:rFonts w:hint="eastAsia" w:ascii="宋体" w:hAnsi="宋体" w:cs="宋体"/>
          <w:color w:val="auto"/>
          <w:sz w:val="24"/>
          <w:szCs w:val="24"/>
          <w:highlight w:val="none"/>
          <w:u w:val="single"/>
          <w:lang w:bidi="ar"/>
        </w:rPr>
        <w:t>按通用合同条款执行</w:t>
      </w:r>
      <w:r>
        <w:rPr>
          <w:rFonts w:hint="eastAsia" w:ascii="宋体" w:hAnsi="宋体" w:cs="宋体"/>
          <w:color w:val="auto"/>
          <w:sz w:val="24"/>
          <w:szCs w:val="24"/>
          <w:highlight w:val="none"/>
        </w:rPr>
        <w:t>。</w:t>
      </w:r>
    </w:p>
    <w:p>
      <w:pPr>
        <w:snapToGrid w:val="0"/>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12.4.2 进度付款申请单的编制</w:t>
      </w:r>
    </w:p>
    <w:p>
      <w:pPr>
        <w:snapToGrid w:val="0"/>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关于进度付款申请单编制的约定：</w:t>
      </w:r>
      <w:r>
        <w:rPr>
          <w:rFonts w:hint="eastAsia" w:ascii="宋体" w:hAnsi="宋体" w:cs="宋体"/>
          <w:color w:val="auto"/>
          <w:sz w:val="24"/>
          <w:highlight w:val="none"/>
          <w:u w:val="single"/>
        </w:rPr>
        <w:t>按通用合同条款执行</w:t>
      </w:r>
      <w:r>
        <w:rPr>
          <w:rFonts w:hint="eastAsia" w:ascii="宋体" w:hAnsi="宋体" w:cs="宋体"/>
          <w:color w:val="auto"/>
          <w:sz w:val="24"/>
          <w:szCs w:val="24"/>
          <w:highlight w:val="none"/>
        </w:rPr>
        <w:t>。</w:t>
      </w:r>
    </w:p>
    <w:p>
      <w:pPr>
        <w:snapToGrid w:val="0"/>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12.4.3 进度付款申请单的提交</w:t>
      </w:r>
    </w:p>
    <w:p>
      <w:pPr>
        <w:snapToGrid w:val="0"/>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（1）单价合同进度付款申请单提交的约定：</w:t>
      </w:r>
      <w:r>
        <w:rPr>
          <w:rFonts w:hint="eastAsia" w:ascii="宋体" w:hAnsi="宋体" w:cs="宋体"/>
          <w:color w:val="auto"/>
          <w:sz w:val="24"/>
          <w:szCs w:val="24"/>
          <w:highlight w:val="none"/>
          <w:u w:val="single"/>
        </w:rPr>
        <w:t xml:space="preserve">   /     </w:t>
      </w:r>
      <w:r>
        <w:rPr>
          <w:rFonts w:hint="eastAsia" w:ascii="宋体" w:hAnsi="宋体" w:cs="宋体"/>
          <w:color w:val="auto"/>
          <w:sz w:val="24"/>
          <w:szCs w:val="24"/>
          <w:highlight w:val="none"/>
        </w:rPr>
        <w:t>。</w:t>
      </w:r>
    </w:p>
    <w:p>
      <w:pPr>
        <w:snapToGrid w:val="0"/>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（2）总价合同进度付款申请单提交的约定：</w:t>
      </w:r>
      <w:r>
        <w:rPr>
          <w:rFonts w:hint="eastAsia" w:ascii="宋体" w:hAnsi="宋体" w:cs="宋体"/>
          <w:color w:val="auto"/>
          <w:sz w:val="24"/>
          <w:highlight w:val="none"/>
          <w:u w:val="single"/>
        </w:rPr>
        <w:t>按通用合同条款执行</w:t>
      </w:r>
      <w:r>
        <w:rPr>
          <w:rFonts w:hint="eastAsia" w:ascii="宋体" w:hAnsi="宋体" w:cs="宋体"/>
          <w:color w:val="auto"/>
          <w:sz w:val="24"/>
          <w:szCs w:val="24"/>
          <w:highlight w:val="none"/>
        </w:rPr>
        <w:t>。</w:t>
      </w:r>
    </w:p>
    <w:p>
      <w:pPr>
        <w:snapToGrid w:val="0"/>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（3）其他价格形式合同进度付款申请单提交的约定：</w:t>
      </w:r>
      <w:r>
        <w:rPr>
          <w:rFonts w:hint="eastAsia" w:ascii="宋体" w:hAnsi="宋体" w:cs="宋体"/>
          <w:color w:val="auto"/>
          <w:sz w:val="24"/>
          <w:szCs w:val="24"/>
          <w:highlight w:val="none"/>
          <w:u w:val="single"/>
        </w:rPr>
        <w:t>/</w:t>
      </w:r>
      <w:r>
        <w:rPr>
          <w:rFonts w:hint="eastAsia" w:ascii="宋体" w:hAnsi="宋体" w:cs="宋体"/>
          <w:color w:val="auto"/>
          <w:sz w:val="24"/>
          <w:szCs w:val="24"/>
          <w:highlight w:val="none"/>
        </w:rPr>
        <w:t>。</w:t>
      </w:r>
    </w:p>
    <w:p>
      <w:pPr>
        <w:snapToGrid w:val="0"/>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12.4.4 进度款审核和支付</w:t>
      </w:r>
    </w:p>
    <w:p>
      <w:pPr>
        <w:snapToGrid w:val="0"/>
        <w:spacing w:line="360" w:lineRule="auto"/>
        <w:ind w:firstLine="480" w:firstLineChars="200"/>
        <w:jc w:val="left"/>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（1）监理人审查并报送发包人的期限：</w:t>
      </w:r>
      <w:r>
        <w:rPr>
          <w:rFonts w:hint="eastAsia" w:ascii="宋体" w:hAnsi="宋体" w:cs="宋体"/>
          <w:color w:val="auto"/>
          <w:sz w:val="24"/>
          <w:highlight w:val="none"/>
          <w:u w:val="single"/>
        </w:rPr>
        <w:t>按通用合同条款执行</w:t>
      </w:r>
      <w:r>
        <w:rPr>
          <w:rFonts w:hint="eastAsia" w:ascii="宋体" w:hAnsi="宋体" w:cs="宋体"/>
          <w:color w:val="auto"/>
          <w:sz w:val="24"/>
          <w:szCs w:val="24"/>
          <w:highlight w:val="none"/>
        </w:rPr>
        <w:t>。</w:t>
      </w:r>
    </w:p>
    <w:p>
      <w:pPr>
        <w:snapToGrid w:val="0"/>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发包人完成审批并签发进度款支付证书的期限：</w:t>
      </w:r>
      <w:r>
        <w:rPr>
          <w:rFonts w:hint="eastAsia" w:ascii="宋体" w:hAnsi="宋体" w:cs="宋体"/>
          <w:color w:val="auto"/>
          <w:sz w:val="24"/>
          <w:szCs w:val="24"/>
          <w:highlight w:val="none"/>
          <w:u w:val="single"/>
        </w:rPr>
        <w:t>按通用合同条款执行</w:t>
      </w:r>
      <w:r>
        <w:rPr>
          <w:rFonts w:hint="eastAsia" w:ascii="宋体" w:hAnsi="宋体" w:cs="宋体"/>
          <w:color w:val="auto"/>
          <w:sz w:val="24"/>
          <w:szCs w:val="24"/>
          <w:highlight w:val="none"/>
        </w:rPr>
        <w:t>。</w:t>
      </w:r>
    </w:p>
    <w:p>
      <w:pPr>
        <w:spacing w:line="460" w:lineRule="exact"/>
        <w:ind w:firstLine="480" w:firstLineChars="200"/>
        <w:rPr>
          <w:rFonts w:hint="eastAsia" w:ascii="宋体" w:hAnsi="宋体" w:cs="宋体"/>
          <w:b/>
          <w:bCs/>
          <w:color w:val="auto"/>
          <w:sz w:val="24"/>
          <w:szCs w:val="24"/>
          <w:highlight w:val="none"/>
          <w:u w:val="single"/>
        </w:rPr>
      </w:pPr>
      <w:r>
        <w:rPr>
          <w:rFonts w:hint="eastAsia" w:ascii="宋体" w:hAnsi="宋体" w:cs="宋体"/>
          <w:color w:val="auto"/>
          <w:sz w:val="24"/>
          <w:szCs w:val="24"/>
          <w:highlight w:val="none"/>
        </w:rPr>
        <w:t>发包人支付进度款的期限：</w:t>
      </w:r>
      <w:r>
        <w:rPr>
          <w:rFonts w:hint="eastAsia" w:ascii="宋体" w:hAnsi="宋体" w:cs="宋体"/>
          <w:color w:val="auto"/>
          <w:sz w:val="24"/>
          <w:szCs w:val="24"/>
          <w:highlight w:val="none"/>
          <w:u w:val="single"/>
        </w:rPr>
        <w:t>按月进度付款，经发包人及监理审定后金额的80%（含已支付农民工工资）支付(施工过程中产生的设计变更、经济签证、材料调差等非施工单位原因增加的价款在工程结算时一次性结算)，承包人应提供正式有效的发票作为每次付款的依据。工程验收合格并取得验收证书后付至合同金额的80%（含已支付农民工工资），工程结算经造价咨询机构审定并经发包人审核批复后的14天内，付至发包人批复的工程结算金额的97%，预留3%作为建设工程质量保证金，待缺陷责任期满、并经发包人审核后支付</w:t>
      </w:r>
      <w:r>
        <w:rPr>
          <w:rFonts w:hint="eastAsia" w:ascii="宋体" w:hAnsi="宋体" w:cs="宋体"/>
          <w:color w:val="auto"/>
          <w:sz w:val="24"/>
          <w:szCs w:val="24"/>
          <w:highlight w:val="none"/>
        </w:rPr>
        <w:t>。</w:t>
      </w:r>
    </w:p>
    <w:p>
      <w:pPr>
        <w:snapToGrid w:val="0"/>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highlight w:val="none"/>
          <w:u w:val="single"/>
        </w:rPr>
        <w:t>付款方式：通过银行转账支付；发包方付款前，承包人应向发包人开具同等金额的正式发票</w:t>
      </w:r>
      <w:r>
        <w:rPr>
          <w:rFonts w:hint="eastAsia" w:ascii="宋体" w:hAnsi="宋体" w:cs="宋体"/>
          <w:color w:val="auto"/>
          <w:sz w:val="24"/>
          <w:szCs w:val="24"/>
          <w:highlight w:val="none"/>
          <w:u w:val="single"/>
          <w:lang w:bidi="ar"/>
        </w:rPr>
        <w:t xml:space="preserve">。 </w:t>
      </w:r>
    </w:p>
    <w:p>
      <w:pPr>
        <w:snapToGrid w:val="0"/>
        <w:spacing w:line="360" w:lineRule="auto"/>
        <w:ind w:firstLine="600" w:firstLineChars="25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发包人逾期支付进度款的违约金的计算方式：</w:t>
      </w:r>
      <w:r>
        <w:rPr>
          <w:rFonts w:hint="eastAsia" w:ascii="宋体" w:hAnsi="宋体" w:cs="宋体"/>
          <w:color w:val="auto"/>
          <w:sz w:val="24"/>
          <w:highlight w:val="none"/>
          <w:u w:val="single"/>
        </w:rPr>
        <w:t>按通用合同条款执行</w:t>
      </w:r>
      <w:r>
        <w:rPr>
          <w:rFonts w:hint="eastAsia" w:ascii="宋体" w:hAnsi="宋体" w:cs="宋体"/>
          <w:color w:val="auto"/>
          <w:sz w:val="24"/>
          <w:szCs w:val="24"/>
          <w:highlight w:val="none"/>
        </w:rPr>
        <w:t>。</w:t>
      </w:r>
    </w:p>
    <w:p>
      <w:pPr>
        <w:snapToGrid w:val="0"/>
        <w:spacing w:line="360" w:lineRule="auto"/>
        <w:ind w:firstLine="600" w:firstLineChars="25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12.4.6 支付分解表的编制</w:t>
      </w:r>
    </w:p>
    <w:p>
      <w:pPr>
        <w:snapToGrid w:val="0"/>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2、总价合同支付分解表的编制与审批：</w:t>
      </w:r>
      <w:r>
        <w:rPr>
          <w:rFonts w:hint="eastAsia" w:ascii="宋体" w:hAnsi="宋体" w:cs="宋体"/>
          <w:color w:val="auto"/>
          <w:sz w:val="24"/>
          <w:szCs w:val="24"/>
          <w:highlight w:val="none"/>
          <w:u w:val="single"/>
        </w:rPr>
        <w:t>按通用合同条款执行</w:t>
      </w:r>
      <w:r>
        <w:rPr>
          <w:rFonts w:hint="eastAsia" w:ascii="宋体" w:hAnsi="宋体" w:cs="宋体"/>
          <w:color w:val="auto"/>
          <w:sz w:val="24"/>
          <w:szCs w:val="24"/>
          <w:highlight w:val="none"/>
        </w:rPr>
        <w:t>。</w:t>
      </w:r>
    </w:p>
    <w:p>
      <w:pPr>
        <w:snapToGrid w:val="0"/>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3、单价合同的总价项目支付分解表的编制与审批：</w:t>
      </w:r>
      <w:r>
        <w:rPr>
          <w:rFonts w:hint="eastAsia" w:ascii="宋体" w:hAnsi="宋体" w:cs="宋体"/>
          <w:color w:val="auto"/>
          <w:sz w:val="24"/>
          <w:highlight w:val="none"/>
          <w:u w:val="single"/>
        </w:rPr>
        <w:t>按通用合同条款执行</w:t>
      </w:r>
      <w:r>
        <w:rPr>
          <w:rFonts w:hint="eastAsia" w:ascii="宋体" w:hAnsi="宋体" w:cs="宋体"/>
          <w:color w:val="auto"/>
          <w:sz w:val="24"/>
          <w:szCs w:val="24"/>
          <w:highlight w:val="none"/>
        </w:rPr>
        <w:t>。</w:t>
      </w:r>
    </w:p>
    <w:p>
      <w:pPr>
        <w:snapToGrid w:val="0"/>
        <w:spacing w:line="360" w:lineRule="auto"/>
        <w:ind w:firstLine="600" w:firstLineChars="25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12.6  人工费用拨付数额或比例：</w:t>
      </w:r>
      <w:r>
        <w:rPr>
          <w:rFonts w:hint="eastAsia" w:ascii="宋体" w:hAnsi="宋体" w:cs="宋体"/>
          <w:color w:val="auto"/>
          <w:sz w:val="24"/>
          <w:szCs w:val="24"/>
          <w:highlight w:val="none"/>
          <w:u w:val="single"/>
        </w:rPr>
        <w:t>发包人按照承包人每月申报的人工费数额，每月将人工费拨付到项目的农民工工资专户</w:t>
      </w:r>
      <w:r>
        <w:rPr>
          <w:rFonts w:hint="eastAsia" w:ascii="宋体" w:hAnsi="宋体" w:cs="宋体"/>
          <w:color w:val="auto"/>
          <w:sz w:val="24"/>
          <w:szCs w:val="24"/>
          <w:highlight w:val="none"/>
        </w:rPr>
        <w:t>。</w:t>
      </w:r>
    </w:p>
    <w:p>
      <w:pPr>
        <w:pStyle w:val="5"/>
        <w:snapToGrid w:val="0"/>
        <w:spacing w:before="0" w:after="0"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1</w:t>
      </w:r>
      <w:bookmarkStart w:id="54" w:name="_Toc13309397"/>
      <w:bookmarkStart w:id="55" w:name="_Toc63471479"/>
      <w:r>
        <w:rPr>
          <w:rFonts w:hint="eastAsia" w:ascii="宋体" w:hAnsi="宋体" w:cs="宋体"/>
          <w:color w:val="auto"/>
          <w:sz w:val="24"/>
          <w:szCs w:val="24"/>
          <w:highlight w:val="none"/>
        </w:rPr>
        <w:t>3. 验收和工程试车</w:t>
      </w:r>
    </w:p>
    <w:bookmarkEnd w:id="54"/>
    <w:bookmarkEnd w:id="55"/>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13.1 分部分项工程验收</w:t>
      </w:r>
    </w:p>
    <w:p>
      <w:pPr>
        <w:snapToGrid w:val="0"/>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13.1.2监理人不能按时进行验收时，应提前</w:t>
      </w:r>
      <w:r>
        <w:rPr>
          <w:rFonts w:hint="eastAsia" w:ascii="宋体" w:hAnsi="宋体" w:cs="宋体"/>
          <w:color w:val="auto"/>
          <w:sz w:val="24"/>
          <w:szCs w:val="24"/>
          <w:highlight w:val="none"/>
          <w:u w:val="single"/>
        </w:rPr>
        <w:t xml:space="preserve"> 24 </w:t>
      </w:r>
      <w:r>
        <w:rPr>
          <w:rFonts w:hint="eastAsia" w:ascii="宋体" w:hAnsi="宋体" w:cs="宋体"/>
          <w:color w:val="auto"/>
          <w:sz w:val="24"/>
          <w:szCs w:val="24"/>
          <w:highlight w:val="none"/>
        </w:rPr>
        <w:t>小时提交书面延期要求。</w:t>
      </w:r>
    </w:p>
    <w:p>
      <w:pPr>
        <w:snapToGrid w:val="0"/>
        <w:spacing w:line="360" w:lineRule="auto"/>
        <w:ind w:firstLine="480" w:firstLineChars="200"/>
        <w:jc w:val="left"/>
        <w:rPr>
          <w:rFonts w:hint="eastAsia" w:ascii="宋体" w:hAnsi="宋体" w:cs="宋体"/>
          <w:b/>
          <w:color w:val="auto"/>
          <w:sz w:val="24"/>
          <w:szCs w:val="24"/>
          <w:highlight w:val="none"/>
        </w:rPr>
      </w:pPr>
      <w:r>
        <w:rPr>
          <w:rFonts w:hint="eastAsia" w:ascii="宋体" w:hAnsi="宋体" w:cs="宋体"/>
          <w:color w:val="auto"/>
          <w:sz w:val="24"/>
          <w:szCs w:val="24"/>
          <w:highlight w:val="none"/>
        </w:rPr>
        <w:t>关于延期最长不得超过：</w:t>
      </w:r>
      <w:r>
        <w:rPr>
          <w:rFonts w:hint="eastAsia" w:ascii="宋体" w:hAnsi="宋体" w:cs="宋体"/>
          <w:color w:val="auto"/>
          <w:sz w:val="24"/>
          <w:szCs w:val="24"/>
          <w:highlight w:val="none"/>
          <w:u w:val="single"/>
        </w:rPr>
        <w:t xml:space="preserve"> 48 </w:t>
      </w:r>
      <w:r>
        <w:rPr>
          <w:rFonts w:hint="eastAsia" w:ascii="宋体" w:hAnsi="宋体" w:cs="宋体"/>
          <w:color w:val="auto"/>
          <w:sz w:val="24"/>
          <w:szCs w:val="24"/>
          <w:highlight w:val="none"/>
        </w:rPr>
        <w:t>小时。</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13.2 竣工验收</w:t>
      </w:r>
    </w:p>
    <w:p>
      <w:pPr>
        <w:snapToGrid w:val="0"/>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13.2.2竣工验收程序</w:t>
      </w:r>
    </w:p>
    <w:p>
      <w:pPr>
        <w:snapToGrid w:val="0"/>
        <w:spacing w:line="360" w:lineRule="auto"/>
        <w:ind w:firstLine="480" w:firstLineChars="200"/>
        <w:jc w:val="left"/>
        <w:rPr>
          <w:rFonts w:hint="eastAsia" w:ascii="宋体" w:hAnsi="宋体" w:cs="宋体"/>
          <w:color w:val="auto"/>
          <w:sz w:val="24"/>
          <w:szCs w:val="24"/>
          <w:highlight w:val="none"/>
          <w:u w:val="single"/>
          <w:lang w:eastAsia="zh-CN"/>
        </w:rPr>
      </w:pPr>
      <w:r>
        <w:rPr>
          <w:rFonts w:hint="eastAsia" w:ascii="宋体" w:hAnsi="宋体" w:cs="宋体"/>
          <w:color w:val="auto"/>
          <w:sz w:val="24"/>
          <w:szCs w:val="24"/>
          <w:highlight w:val="none"/>
        </w:rPr>
        <w:t>关于竣工验收程序的约定</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u w:val="single"/>
          <w:lang w:eastAsia="zh-CN"/>
        </w:rPr>
        <w:t>在工程竣工后，发包人对装修现场空气质量委托有资质的检测单位进行检测，检测结果合格后，承包人在15天内提交竣工资料交发包人审核，竣工资料审核合格后，发包人会同监理单位及有关部门对工程进行竣工验收。</w:t>
      </w:r>
    </w:p>
    <w:p>
      <w:pPr>
        <w:snapToGrid w:val="0"/>
        <w:spacing w:line="360" w:lineRule="auto"/>
        <w:ind w:firstLine="480" w:firstLineChars="200"/>
        <w:jc w:val="left"/>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发包人不按照本项约定组织竣工验收、颁发工程接收证书的违约金的计算方法：</w:t>
      </w:r>
      <w:r>
        <w:rPr>
          <w:rFonts w:hint="eastAsia" w:ascii="宋体" w:hAnsi="宋体" w:cs="宋体"/>
          <w:color w:val="auto"/>
          <w:sz w:val="24"/>
          <w:szCs w:val="24"/>
          <w:highlight w:val="none"/>
          <w:u w:val="single"/>
        </w:rPr>
        <w:t xml:space="preserve">                                         </w:t>
      </w:r>
    </w:p>
    <w:p>
      <w:pPr>
        <w:snapToGrid w:val="0"/>
        <w:spacing w:line="360" w:lineRule="auto"/>
        <w:jc w:val="left"/>
        <w:rPr>
          <w:rFonts w:hint="eastAsia" w:ascii="宋体" w:hAnsi="宋体" w:cs="宋体"/>
          <w:color w:val="auto"/>
          <w:sz w:val="24"/>
          <w:szCs w:val="24"/>
          <w:highlight w:val="none"/>
        </w:rPr>
      </w:pPr>
      <w:r>
        <w:rPr>
          <w:rFonts w:hint="eastAsia" w:ascii="宋体" w:hAnsi="宋体" w:cs="宋体"/>
          <w:color w:val="auto"/>
          <w:sz w:val="24"/>
          <w:highlight w:val="none"/>
          <w:u w:val="single"/>
        </w:rPr>
        <w:t>按通用合同条款执行</w:t>
      </w:r>
      <w:r>
        <w:rPr>
          <w:rFonts w:hint="eastAsia" w:ascii="宋体" w:hAnsi="宋体" w:cs="宋体"/>
          <w:color w:val="auto"/>
          <w:sz w:val="24"/>
          <w:szCs w:val="24"/>
          <w:highlight w:val="none"/>
        </w:rPr>
        <w:t>。</w:t>
      </w:r>
    </w:p>
    <w:p>
      <w:pPr>
        <w:snapToGrid w:val="0"/>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13.2.5移交、接收全部与部分工程</w:t>
      </w:r>
    </w:p>
    <w:p>
      <w:pPr>
        <w:snapToGrid w:val="0"/>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承包人向发包人移交工程的期限：</w:t>
      </w:r>
      <w:r>
        <w:rPr>
          <w:rFonts w:hint="eastAsia" w:ascii="宋体" w:hAnsi="宋体" w:cs="宋体"/>
          <w:color w:val="auto"/>
          <w:sz w:val="24"/>
          <w:szCs w:val="24"/>
          <w:highlight w:val="none"/>
          <w:u w:val="single"/>
        </w:rPr>
        <w:t>按通用合同条款执行</w:t>
      </w:r>
      <w:r>
        <w:rPr>
          <w:rFonts w:hint="eastAsia" w:ascii="宋体" w:hAnsi="宋体" w:cs="宋体"/>
          <w:color w:val="auto"/>
          <w:sz w:val="24"/>
          <w:szCs w:val="24"/>
          <w:highlight w:val="none"/>
        </w:rPr>
        <w:t>。</w:t>
      </w:r>
    </w:p>
    <w:p>
      <w:pPr>
        <w:snapToGrid w:val="0"/>
        <w:spacing w:line="360" w:lineRule="auto"/>
        <w:ind w:firstLine="480" w:firstLineChars="200"/>
        <w:jc w:val="left"/>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发包人未按本合同约定接收全部或部分工程的，违约金的计算方法为：</w:t>
      </w:r>
      <w:r>
        <w:rPr>
          <w:rFonts w:hint="eastAsia" w:ascii="宋体" w:hAnsi="宋体" w:cs="宋体"/>
          <w:color w:val="auto"/>
          <w:sz w:val="24"/>
          <w:highlight w:val="none"/>
          <w:u w:val="single"/>
        </w:rPr>
        <w:t>按通用合同条款执行</w:t>
      </w:r>
      <w:r>
        <w:rPr>
          <w:rFonts w:hint="eastAsia" w:ascii="宋体" w:hAnsi="宋体" w:cs="宋体"/>
          <w:color w:val="auto"/>
          <w:sz w:val="24"/>
          <w:szCs w:val="24"/>
          <w:highlight w:val="none"/>
        </w:rPr>
        <w:t>。</w:t>
      </w:r>
    </w:p>
    <w:p>
      <w:pPr>
        <w:snapToGrid w:val="0"/>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承包人未按时移交工程的，违约金的计算方法为：</w:t>
      </w:r>
      <w:r>
        <w:rPr>
          <w:rFonts w:hint="eastAsia" w:ascii="宋体" w:hAnsi="宋体" w:cs="宋体"/>
          <w:color w:val="auto"/>
          <w:sz w:val="24"/>
          <w:szCs w:val="24"/>
          <w:highlight w:val="none"/>
          <w:u w:val="single"/>
        </w:rPr>
        <w:t>按工程延误处理，按第7.5.2条款规定执行。竣工验收日期以承包人递交经验收通过的竣工验收报告的日期为准，如经整改后验收合格则按整改合格后的日期为准，验收不合格其整改所需工期计入施工工期内。验收整改时限为7天,每延误一天按1000-3000元处罚，承包人整改完成应书面提交整改反馈。经甲方监理设计联合书面确认后，明确不影响交付使用的整改内容视为整改，影响交付使用的整改视同工期延误</w:t>
      </w:r>
      <w:r>
        <w:rPr>
          <w:rFonts w:hint="eastAsia" w:ascii="宋体" w:hAnsi="宋体" w:cs="宋体"/>
          <w:color w:val="auto"/>
          <w:sz w:val="24"/>
          <w:szCs w:val="24"/>
          <w:highlight w:val="none"/>
        </w:rPr>
        <w:t>。</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13.3 工程试车</w:t>
      </w:r>
    </w:p>
    <w:p>
      <w:pPr>
        <w:snapToGrid w:val="0"/>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13.3.1 试车程序</w:t>
      </w:r>
    </w:p>
    <w:p>
      <w:pPr>
        <w:snapToGrid w:val="0"/>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工程试车内容：</w:t>
      </w:r>
      <w:r>
        <w:rPr>
          <w:rFonts w:hint="eastAsia" w:ascii="宋体" w:hAnsi="宋体" w:cs="宋体"/>
          <w:color w:val="auto"/>
          <w:sz w:val="24"/>
          <w:szCs w:val="24"/>
          <w:highlight w:val="none"/>
          <w:u w:val="single"/>
        </w:rPr>
        <w:t>按通用合同条款执行</w:t>
      </w:r>
      <w:r>
        <w:rPr>
          <w:rFonts w:hint="eastAsia" w:ascii="宋体" w:hAnsi="宋体" w:cs="宋体"/>
          <w:color w:val="auto"/>
          <w:sz w:val="24"/>
          <w:szCs w:val="24"/>
          <w:highlight w:val="none"/>
        </w:rPr>
        <w:t>。</w:t>
      </w:r>
    </w:p>
    <w:p>
      <w:pPr>
        <w:snapToGrid w:val="0"/>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（1）单机无负荷试车费用由</w:t>
      </w:r>
      <w:r>
        <w:rPr>
          <w:rFonts w:hint="eastAsia" w:ascii="宋体" w:hAnsi="宋体" w:cs="宋体"/>
          <w:color w:val="auto"/>
          <w:sz w:val="24"/>
          <w:szCs w:val="24"/>
          <w:highlight w:val="none"/>
          <w:u w:val="single"/>
        </w:rPr>
        <w:t xml:space="preserve">   /  </w:t>
      </w:r>
      <w:r>
        <w:rPr>
          <w:rFonts w:hint="eastAsia" w:ascii="宋体" w:hAnsi="宋体" w:cs="宋体"/>
          <w:color w:val="auto"/>
          <w:sz w:val="24"/>
          <w:szCs w:val="24"/>
          <w:highlight w:val="none"/>
        </w:rPr>
        <w:t>承担；</w:t>
      </w:r>
    </w:p>
    <w:p>
      <w:pPr>
        <w:snapToGrid w:val="0"/>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（2）无负荷联动试车费用由</w:t>
      </w:r>
      <w:r>
        <w:rPr>
          <w:rFonts w:hint="eastAsia" w:ascii="宋体" w:hAnsi="宋体" w:cs="宋体"/>
          <w:color w:val="auto"/>
          <w:sz w:val="24"/>
          <w:szCs w:val="24"/>
          <w:highlight w:val="none"/>
          <w:u w:val="single"/>
        </w:rPr>
        <w:t xml:space="preserve">  / </w:t>
      </w:r>
      <w:r>
        <w:rPr>
          <w:rFonts w:hint="eastAsia" w:ascii="宋体" w:hAnsi="宋体" w:cs="宋体"/>
          <w:color w:val="auto"/>
          <w:sz w:val="24"/>
          <w:szCs w:val="24"/>
          <w:highlight w:val="none"/>
        </w:rPr>
        <w:t>承担。</w:t>
      </w:r>
    </w:p>
    <w:p>
      <w:pPr>
        <w:snapToGrid w:val="0"/>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13.3.3 投料试车</w:t>
      </w:r>
    </w:p>
    <w:p>
      <w:pPr>
        <w:snapToGrid w:val="0"/>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关于投料试车相关事项的约定：</w:t>
      </w:r>
      <w:r>
        <w:rPr>
          <w:rFonts w:hint="eastAsia" w:ascii="宋体" w:hAnsi="宋体" w:cs="宋体"/>
          <w:color w:val="auto"/>
          <w:sz w:val="24"/>
          <w:szCs w:val="24"/>
          <w:highlight w:val="none"/>
          <w:u w:val="single"/>
        </w:rPr>
        <w:t>按通用合同条款执行</w:t>
      </w:r>
      <w:r>
        <w:rPr>
          <w:rFonts w:hint="eastAsia" w:ascii="宋体" w:hAnsi="宋体" w:cs="宋体"/>
          <w:color w:val="auto"/>
          <w:sz w:val="24"/>
          <w:szCs w:val="24"/>
          <w:highlight w:val="none"/>
        </w:rPr>
        <w:t>。</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13.6 竣工退场</w:t>
      </w:r>
    </w:p>
    <w:p>
      <w:pPr>
        <w:snapToGrid w:val="0"/>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13.6.1 竣工退场</w:t>
      </w:r>
    </w:p>
    <w:p>
      <w:pPr>
        <w:snapToGrid w:val="0"/>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承包人完成竣工退场的期限：</w:t>
      </w:r>
      <w:r>
        <w:rPr>
          <w:rFonts w:hint="eastAsia" w:ascii="宋体" w:hAnsi="宋体" w:cs="宋体"/>
          <w:color w:val="auto"/>
          <w:sz w:val="24"/>
          <w:szCs w:val="24"/>
          <w:highlight w:val="none"/>
          <w:u w:val="single"/>
        </w:rPr>
        <w:t>以监理人规定的时间为准</w:t>
      </w:r>
      <w:r>
        <w:rPr>
          <w:rFonts w:hint="eastAsia" w:ascii="宋体" w:hAnsi="宋体" w:cs="宋体"/>
          <w:color w:val="auto"/>
          <w:sz w:val="24"/>
          <w:szCs w:val="24"/>
          <w:highlight w:val="none"/>
        </w:rPr>
        <w:t>。</w:t>
      </w:r>
    </w:p>
    <w:p>
      <w:pPr>
        <w:pStyle w:val="5"/>
        <w:snapToGrid w:val="0"/>
        <w:spacing w:before="0" w:after="0"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1</w:t>
      </w:r>
      <w:bookmarkStart w:id="56" w:name="_Toc63471480"/>
      <w:bookmarkStart w:id="57" w:name="_Toc13309398"/>
      <w:r>
        <w:rPr>
          <w:rFonts w:hint="eastAsia" w:ascii="宋体" w:hAnsi="宋体" w:cs="宋体"/>
          <w:color w:val="auto"/>
          <w:sz w:val="24"/>
          <w:szCs w:val="24"/>
          <w:highlight w:val="none"/>
        </w:rPr>
        <w:t>4. 过程结算和竣工结算</w:t>
      </w:r>
    </w:p>
    <w:bookmarkEnd w:id="56"/>
    <w:bookmarkEnd w:id="57"/>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14.1 过程结算</w:t>
      </w:r>
    </w:p>
    <w:p>
      <w:pPr>
        <w:snapToGrid w:val="0"/>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14.1.1关于采用过程结算的约定：</w:t>
      </w:r>
      <w:r>
        <w:rPr>
          <w:rFonts w:hint="eastAsia" w:ascii="宋体" w:hAnsi="宋体" w:cs="宋体"/>
          <w:color w:val="auto"/>
          <w:sz w:val="24"/>
          <w:szCs w:val="24"/>
          <w:highlight w:val="none"/>
          <w:u w:val="single"/>
        </w:rPr>
        <w:t xml:space="preserve"> / </w:t>
      </w:r>
      <w:r>
        <w:rPr>
          <w:rFonts w:hint="eastAsia" w:ascii="宋体" w:hAnsi="宋体" w:cs="宋体"/>
          <w:color w:val="auto"/>
          <w:sz w:val="24"/>
          <w:szCs w:val="24"/>
          <w:highlight w:val="none"/>
        </w:rPr>
        <w:t>。</w:t>
      </w:r>
    </w:p>
    <w:p>
      <w:pPr>
        <w:snapToGrid w:val="0"/>
        <w:spacing w:line="360" w:lineRule="auto"/>
        <w:ind w:firstLine="480" w:firstLineChars="200"/>
        <w:jc w:val="left"/>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过程结算节点如下：</w:t>
      </w:r>
      <w:r>
        <w:rPr>
          <w:rFonts w:hint="eastAsia" w:ascii="宋体" w:hAnsi="宋体" w:cs="宋体"/>
          <w:color w:val="auto"/>
          <w:sz w:val="24"/>
          <w:szCs w:val="24"/>
          <w:highlight w:val="none"/>
          <w:u w:val="single"/>
        </w:rPr>
        <w:t xml:space="preserve"> /  </w:t>
      </w:r>
      <w:r>
        <w:rPr>
          <w:rFonts w:hint="eastAsia" w:ascii="宋体" w:hAnsi="宋体" w:cs="宋体"/>
          <w:color w:val="auto"/>
          <w:sz w:val="24"/>
          <w:szCs w:val="24"/>
          <w:highlight w:val="none"/>
        </w:rPr>
        <w:t>。</w:t>
      </w:r>
    </w:p>
    <w:p>
      <w:pPr>
        <w:snapToGrid w:val="0"/>
        <w:spacing w:line="360" w:lineRule="auto"/>
        <w:ind w:firstLine="480" w:firstLineChars="200"/>
        <w:jc w:val="left"/>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14.1.2当期过程结算价款内容包括：</w:t>
      </w:r>
      <w:r>
        <w:rPr>
          <w:rFonts w:hint="eastAsia" w:ascii="宋体" w:hAnsi="宋体" w:cs="宋体"/>
          <w:color w:val="auto"/>
          <w:sz w:val="24"/>
          <w:szCs w:val="24"/>
          <w:highlight w:val="none"/>
          <w:u w:val="single"/>
        </w:rPr>
        <w:t>/</w:t>
      </w:r>
    </w:p>
    <w:p>
      <w:pPr>
        <w:snapToGrid w:val="0"/>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14.1.3.承包人提交过程结算申请文件的期限：</w:t>
      </w:r>
      <w:r>
        <w:rPr>
          <w:rFonts w:hint="eastAsia" w:ascii="宋体" w:hAnsi="宋体" w:cs="宋体"/>
          <w:color w:val="auto"/>
          <w:sz w:val="24"/>
          <w:szCs w:val="24"/>
          <w:highlight w:val="none"/>
          <w:u w:val="single"/>
        </w:rPr>
        <w:t xml:space="preserve"> / </w:t>
      </w:r>
      <w:r>
        <w:rPr>
          <w:rFonts w:hint="eastAsia" w:ascii="宋体" w:hAnsi="宋体" w:cs="宋体"/>
          <w:color w:val="auto"/>
          <w:sz w:val="24"/>
          <w:szCs w:val="24"/>
          <w:highlight w:val="none"/>
        </w:rPr>
        <w:t>。</w:t>
      </w:r>
    </w:p>
    <w:p>
      <w:pPr>
        <w:snapToGrid w:val="0"/>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过程结算资料清单和份数：</w:t>
      </w:r>
    </w:p>
    <w:p>
      <w:pPr>
        <w:snapToGrid w:val="0"/>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过程结算申请清单包括：</w:t>
      </w:r>
      <w:r>
        <w:rPr>
          <w:rFonts w:hint="eastAsia" w:ascii="宋体" w:hAnsi="宋体" w:cs="宋体"/>
          <w:color w:val="auto"/>
          <w:sz w:val="24"/>
          <w:szCs w:val="24"/>
          <w:highlight w:val="none"/>
          <w:u w:val="single"/>
        </w:rPr>
        <w:t xml:space="preserve">  / </w:t>
      </w:r>
      <w:r>
        <w:rPr>
          <w:rFonts w:hint="eastAsia" w:ascii="宋体" w:hAnsi="宋体" w:cs="宋体"/>
          <w:color w:val="auto"/>
          <w:sz w:val="24"/>
          <w:szCs w:val="24"/>
          <w:highlight w:val="none"/>
        </w:rPr>
        <w:t>。</w:t>
      </w:r>
    </w:p>
    <w:p>
      <w:pPr>
        <w:snapToGrid w:val="0"/>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14.1.4发包人审批过程结算申请文件的期限：</w:t>
      </w:r>
      <w:r>
        <w:rPr>
          <w:rFonts w:hint="eastAsia" w:ascii="宋体" w:hAnsi="宋体" w:cs="宋体"/>
          <w:color w:val="auto"/>
          <w:sz w:val="24"/>
          <w:szCs w:val="24"/>
          <w:highlight w:val="none"/>
          <w:u w:val="single"/>
        </w:rPr>
        <w:t xml:space="preserve">  /   </w:t>
      </w:r>
      <w:r>
        <w:rPr>
          <w:rFonts w:hint="eastAsia" w:ascii="宋体" w:hAnsi="宋体" w:cs="宋体"/>
          <w:color w:val="auto"/>
          <w:sz w:val="24"/>
          <w:szCs w:val="24"/>
          <w:highlight w:val="none"/>
        </w:rPr>
        <w:t>。</w:t>
      </w:r>
    </w:p>
    <w:p>
      <w:pPr>
        <w:snapToGrid w:val="0"/>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发包人完成付款的期限：</w:t>
      </w:r>
      <w:r>
        <w:rPr>
          <w:rFonts w:hint="eastAsia" w:ascii="宋体" w:hAnsi="宋体" w:cs="宋体"/>
          <w:color w:val="auto"/>
          <w:sz w:val="24"/>
          <w:szCs w:val="24"/>
          <w:highlight w:val="none"/>
          <w:u w:val="single"/>
        </w:rPr>
        <w:t xml:space="preserve">   /  </w:t>
      </w:r>
      <w:r>
        <w:rPr>
          <w:rFonts w:hint="eastAsia" w:ascii="宋体" w:hAnsi="宋体" w:cs="宋体"/>
          <w:color w:val="auto"/>
          <w:sz w:val="24"/>
          <w:szCs w:val="24"/>
          <w:highlight w:val="none"/>
        </w:rPr>
        <w:t>。</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当期施工过程结算付款证书异议复核的方式和程序：</w:t>
      </w:r>
      <w:r>
        <w:rPr>
          <w:rFonts w:hint="eastAsia" w:ascii="宋体" w:hAnsi="宋体" w:cs="宋体"/>
          <w:color w:val="auto"/>
          <w:sz w:val="24"/>
          <w:szCs w:val="24"/>
          <w:highlight w:val="none"/>
          <w:u w:val="single"/>
        </w:rPr>
        <w:t>/</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当期过程结算价款支付款项包括：</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14.2竣工结算</w:t>
      </w:r>
    </w:p>
    <w:p>
      <w:pPr>
        <w:snapToGrid w:val="0"/>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承包人提交竣工结算申请单的期限：</w:t>
      </w:r>
      <w:r>
        <w:rPr>
          <w:rFonts w:hint="eastAsia" w:ascii="宋体" w:hAnsi="宋体" w:cs="宋体"/>
          <w:color w:val="auto"/>
          <w:sz w:val="24"/>
          <w:szCs w:val="24"/>
          <w:highlight w:val="none"/>
          <w:u w:val="single"/>
        </w:rPr>
        <w:t>承包人应在工程竣工验收合格后28天内向发包人和监理人提交竣工结算申请单，并提交完整的结算资料</w:t>
      </w:r>
      <w:r>
        <w:rPr>
          <w:rFonts w:hint="eastAsia" w:ascii="宋体" w:hAnsi="宋体" w:cs="宋体"/>
          <w:color w:val="auto"/>
          <w:sz w:val="24"/>
          <w:szCs w:val="24"/>
          <w:highlight w:val="none"/>
        </w:rPr>
        <w:t>。</w:t>
      </w:r>
    </w:p>
    <w:p>
      <w:pPr>
        <w:snapToGrid w:val="0"/>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竣工结算申请单应包括的内容：</w:t>
      </w:r>
      <w:r>
        <w:rPr>
          <w:rFonts w:hint="eastAsia" w:ascii="宋体" w:hAnsi="宋体" w:cs="宋体"/>
          <w:color w:val="auto"/>
          <w:sz w:val="24"/>
          <w:highlight w:val="none"/>
          <w:u w:val="single"/>
        </w:rPr>
        <w:t>工程移交单、招标文件(含答疑纪要、补充通知)、投标文件及其附件、工程量清单核对报告、施工合同及其补充协议、设计变更、变更签证和现场签证、竣工图纸、工程结算书(含电子文档)等以及经发承包双方认可的其他与工程价款有关的有效文件</w:t>
      </w:r>
      <w:r>
        <w:rPr>
          <w:rFonts w:hint="eastAsia" w:ascii="宋体" w:hAnsi="宋体" w:cs="宋体"/>
          <w:color w:val="auto"/>
          <w:sz w:val="24"/>
          <w:szCs w:val="24"/>
          <w:highlight w:val="none"/>
        </w:rPr>
        <w:t>。</w:t>
      </w:r>
    </w:p>
    <w:p>
      <w:pPr>
        <w:snapToGrid w:val="0"/>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发包人审批竣工付款申请单的期限：</w:t>
      </w:r>
      <w:r>
        <w:rPr>
          <w:rFonts w:hint="eastAsia" w:ascii="宋体" w:hAnsi="宋体" w:cs="宋体"/>
          <w:color w:val="auto"/>
          <w:sz w:val="24"/>
          <w:szCs w:val="24"/>
          <w:highlight w:val="none"/>
          <w:u w:val="single"/>
        </w:rPr>
        <w:t>收到监理人提交的经审核的竣工结算申请单后14天内发包人审核完毕并提交发包人委托的审计单位审核</w:t>
      </w:r>
      <w:r>
        <w:rPr>
          <w:rFonts w:hint="eastAsia" w:ascii="宋体" w:hAnsi="宋体" w:cs="宋体"/>
          <w:color w:val="auto"/>
          <w:sz w:val="24"/>
          <w:szCs w:val="24"/>
          <w:highlight w:val="none"/>
        </w:rPr>
        <w:t>。</w:t>
      </w:r>
    </w:p>
    <w:p>
      <w:pPr>
        <w:snapToGrid w:val="0"/>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发包人完成竣工付款的期限：</w:t>
      </w:r>
      <w:r>
        <w:rPr>
          <w:rFonts w:hint="eastAsia" w:ascii="宋体" w:hAnsi="宋体" w:cs="宋体"/>
          <w:color w:val="auto"/>
          <w:sz w:val="24"/>
          <w:szCs w:val="24"/>
          <w:highlight w:val="none"/>
          <w:u w:val="single"/>
        </w:rPr>
        <w:t>按</w:t>
      </w:r>
      <w:r>
        <w:rPr>
          <w:rFonts w:hint="eastAsia" w:ascii="宋体" w:hAnsi="宋体" w:cs="宋体"/>
          <w:color w:val="auto"/>
          <w:sz w:val="24"/>
          <w:highlight w:val="none"/>
          <w:u w:val="single"/>
        </w:rPr>
        <w:t>审核单位</w:t>
      </w:r>
      <w:r>
        <w:rPr>
          <w:rFonts w:hint="eastAsia" w:ascii="宋体" w:hAnsi="宋体" w:cs="宋体"/>
          <w:color w:val="auto"/>
          <w:sz w:val="24"/>
          <w:szCs w:val="24"/>
          <w:highlight w:val="none"/>
          <w:u w:val="single"/>
        </w:rPr>
        <w:t>审查时限，于审核单位完成审核后支付</w:t>
      </w:r>
      <w:r>
        <w:rPr>
          <w:rFonts w:hint="eastAsia" w:ascii="宋体" w:hAnsi="宋体" w:cs="宋体"/>
          <w:color w:val="auto"/>
          <w:sz w:val="24"/>
          <w:szCs w:val="24"/>
          <w:highlight w:val="none"/>
        </w:rPr>
        <w:t>。</w:t>
      </w:r>
    </w:p>
    <w:p>
      <w:pPr>
        <w:snapToGrid w:val="0"/>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关于竣工付款证书异议部分复核的方式和程序：</w:t>
      </w:r>
      <w:r>
        <w:rPr>
          <w:rFonts w:hint="eastAsia" w:ascii="宋体" w:hAnsi="宋体" w:cs="宋体"/>
          <w:color w:val="auto"/>
          <w:sz w:val="24"/>
          <w:szCs w:val="24"/>
          <w:highlight w:val="none"/>
          <w:u w:val="single"/>
        </w:rPr>
        <w:t>按通用合同条款执行核对</w:t>
      </w:r>
      <w:r>
        <w:rPr>
          <w:rFonts w:hint="eastAsia" w:ascii="宋体" w:hAnsi="宋体" w:cs="宋体"/>
          <w:color w:val="auto"/>
          <w:sz w:val="24"/>
          <w:szCs w:val="24"/>
          <w:highlight w:val="none"/>
        </w:rPr>
        <w:t>。</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14.4 最终结清</w:t>
      </w:r>
    </w:p>
    <w:p>
      <w:pPr>
        <w:snapToGrid w:val="0"/>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14.4.1 最终结清申请单</w:t>
      </w:r>
    </w:p>
    <w:p>
      <w:pPr>
        <w:snapToGrid w:val="0"/>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承包人提交最终结清申请单的份数：</w:t>
      </w:r>
      <w:r>
        <w:rPr>
          <w:rFonts w:hint="eastAsia" w:ascii="宋体" w:hAnsi="宋体" w:cs="宋体"/>
          <w:color w:val="auto"/>
          <w:sz w:val="24"/>
          <w:highlight w:val="none"/>
          <w:u w:val="single"/>
        </w:rPr>
        <w:t>承包人应按照合同约定承担缺陷责任与保修，并承担全部费用后，按监理人的通知的时间和份数提交最终结清申请单</w:t>
      </w:r>
      <w:r>
        <w:rPr>
          <w:rFonts w:hint="eastAsia" w:ascii="宋体" w:hAnsi="宋体" w:cs="宋体"/>
          <w:color w:val="auto"/>
          <w:sz w:val="24"/>
          <w:szCs w:val="24"/>
          <w:highlight w:val="none"/>
        </w:rPr>
        <w:t>。</w:t>
      </w:r>
    </w:p>
    <w:p>
      <w:pPr>
        <w:snapToGrid w:val="0"/>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承包人提交最终结算申请单的期限：</w:t>
      </w:r>
      <w:r>
        <w:rPr>
          <w:rFonts w:hint="eastAsia" w:ascii="宋体" w:hAnsi="宋体" w:cs="宋体"/>
          <w:color w:val="auto"/>
          <w:sz w:val="24"/>
          <w:szCs w:val="24"/>
          <w:highlight w:val="none"/>
          <w:u w:val="single"/>
        </w:rPr>
        <w:t>缺陷责任期终止证书签发后28天，并提供相关证明材料</w:t>
      </w:r>
      <w:r>
        <w:rPr>
          <w:rFonts w:hint="eastAsia" w:ascii="宋体" w:hAnsi="宋体" w:cs="宋体"/>
          <w:color w:val="auto"/>
          <w:sz w:val="24"/>
          <w:szCs w:val="24"/>
          <w:highlight w:val="none"/>
        </w:rPr>
        <w:t xml:space="preserve">。 </w:t>
      </w:r>
    </w:p>
    <w:p>
      <w:pPr>
        <w:snapToGrid w:val="0"/>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14.4.2 最终结清证书和支付</w:t>
      </w:r>
    </w:p>
    <w:p>
      <w:pPr>
        <w:snapToGrid w:val="0"/>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（1）发包人完成最终结清申请单的审批并颁发最终结清证书的期限：</w:t>
      </w:r>
      <w:r>
        <w:rPr>
          <w:rFonts w:hint="eastAsia" w:ascii="宋体" w:hAnsi="宋体" w:cs="宋体"/>
          <w:color w:val="auto"/>
          <w:sz w:val="24"/>
          <w:szCs w:val="24"/>
          <w:highlight w:val="none"/>
          <w:u w:val="single"/>
        </w:rPr>
        <w:t>按通用合同条款执行</w:t>
      </w:r>
      <w:r>
        <w:rPr>
          <w:rFonts w:hint="eastAsia" w:ascii="宋体" w:hAnsi="宋体" w:cs="宋体"/>
          <w:color w:val="auto"/>
          <w:sz w:val="24"/>
          <w:szCs w:val="24"/>
          <w:highlight w:val="none"/>
        </w:rPr>
        <w:t>。</w:t>
      </w:r>
    </w:p>
    <w:p>
      <w:pPr>
        <w:snapToGrid w:val="0"/>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（2）发包人完成支付的期限：</w:t>
      </w:r>
      <w:r>
        <w:rPr>
          <w:rFonts w:hint="eastAsia" w:ascii="宋体" w:hAnsi="宋体" w:cs="宋体"/>
          <w:bCs/>
          <w:color w:val="auto"/>
          <w:sz w:val="24"/>
          <w:szCs w:val="24"/>
          <w:highlight w:val="none"/>
          <w:u w:val="single"/>
        </w:rPr>
        <w:t>按通用合同条款执</w:t>
      </w:r>
      <w:r>
        <w:rPr>
          <w:rFonts w:hint="eastAsia" w:ascii="宋体" w:hAnsi="宋体" w:cs="宋体"/>
          <w:bCs/>
          <w:color w:val="auto"/>
          <w:sz w:val="24"/>
          <w:szCs w:val="24"/>
          <w:highlight w:val="none"/>
          <w:u w:val="single"/>
          <w:lang w:eastAsia="zh-CN"/>
        </w:rPr>
        <w:t>行</w:t>
      </w:r>
      <w:r>
        <w:rPr>
          <w:rFonts w:hint="eastAsia" w:ascii="宋体" w:hAnsi="宋体" w:cs="宋体"/>
          <w:color w:val="auto"/>
          <w:sz w:val="24"/>
          <w:szCs w:val="24"/>
          <w:highlight w:val="none"/>
        </w:rPr>
        <w:t>。</w:t>
      </w:r>
    </w:p>
    <w:p>
      <w:pPr>
        <w:pStyle w:val="5"/>
        <w:snapToGrid w:val="0"/>
        <w:spacing w:before="0" w:after="0"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1</w:t>
      </w:r>
      <w:bookmarkStart w:id="58" w:name="_Toc63471481"/>
      <w:bookmarkStart w:id="59" w:name="_Toc13309399"/>
      <w:r>
        <w:rPr>
          <w:rFonts w:hint="eastAsia" w:ascii="宋体" w:hAnsi="宋体" w:cs="宋体"/>
          <w:color w:val="auto"/>
          <w:sz w:val="24"/>
          <w:szCs w:val="24"/>
          <w:highlight w:val="none"/>
        </w:rPr>
        <w:t>5. 缺陷责任期与保修</w:t>
      </w:r>
    </w:p>
    <w:bookmarkEnd w:id="58"/>
    <w:bookmarkEnd w:id="59"/>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15.2缺陷责任期</w:t>
      </w:r>
    </w:p>
    <w:p>
      <w:pPr>
        <w:snapToGrid w:val="0"/>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缺陷责任期的具体期限：</w:t>
      </w:r>
      <w:r>
        <w:rPr>
          <w:rFonts w:hint="eastAsia" w:ascii="宋体" w:hAnsi="宋体" w:cs="宋体"/>
          <w:color w:val="auto"/>
          <w:sz w:val="24"/>
          <w:szCs w:val="24"/>
          <w:highlight w:val="none"/>
          <w:u w:val="single"/>
        </w:rPr>
        <w:t>自实际竣工验收合格日期起算24个月</w:t>
      </w:r>
      <w:r>
        <w:rPr>
          <w:rFonts w:hint="eastAsia" w:ascii="宋体" w:hAnsi="宋体" w:cs="宋体"/>
          <w:color w:val="auto"/>
          <w:sz w:val="24"/>
          <w:szCs w:val="24"/>
          <w:highlight w:val="none"/>
        </w:rPr>
        <w:t>。</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15.3 质量保证金</w:t>
      </w:r>
    </w:p>
    <w:p>
      <w:pPr>
        <w:snapToGrid w:val="0"/>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关于是否扣留质量保证金的约定：</w:t>
      </w:r>
      <w:r>
        <w:rPr>
          <w:rFonts w:hint="eastAsia" w:ascii="宋体" w:hAnsi="宋体" w:cs="宋体"/>
          <w:color w:val="auto"/>
          <w:sz w:val="24"/>
          <w:szCs w:val="24"/>
          <w:highlight w:val="none"/>
          <w:u w:val="single"/>
          <w:lang w:bidi="ar"/>
        </w:rPr>
        <w:t>扣留质量保证金</w:t>
      </w:r>
      <w:r>
        <w:rPr>
          <w:rFonts w:hint="eastAsia" w:ascii="宋体" w:hAnsi="宋体" w:cs="宋体"/>
          <w:color w:val="auto"/>
          <w:sz w:val="24"/>
          <w:szCs w:val="24"/>
          <w:highlight w:val="none"/>
        </w:rPr>
        <w:t>。在工程项目竣工前，承包人按专用合同条款第3.7条提供履约担保的，发包人不得同时预留工程质量保证金。</w:t>
      </w:r>
    </w:p>
    <w:p>
      <w:pPr>
        <w:snapToGrid w:val="0"/>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15.3.1 承包人提供质量保证金的方式</w:t>
      </w:r>
    </w:p>
    <w:p>
      <w:pPr>
        <w:snapToGrid w:val="0"/>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质量保证金采用以下第</w:t>
      </w:r>
      <w:r>
        <w:rPr>
          <w:rFonts w:hint="eastAsia" w:ascii="宋体" w:hAnsi="宋体" w:cs="宋体"/>
          <w:color w:val="auto"/>
          <w:sz w:val="24"/>
          <w:szCs w:val="24"/>
          <w:highlight w:val="none"/>
          <w:u w:val="single"/>
        </w:rPr>
        <w:t xml:space="preserve"> （3） </w:t>
      </w:r>
      <w:r>
        <w:rPr>
          <w:rFonts w:hint="eastAsia" w:ascii="宋体" w:hAnsi="宋体" w:cs="宋体"/>
          <w:color w:val="auto"/>
          <w:sz w:val="24"/>
          <w:szCs w:val="24"/>
          <w:highlight w:val="none"/>
        </w:rPr>
        <w:t>种方式：</w:t>
      </w:r>
    </w:p>
    <w:p>
      <w:pPr>
        <w:autoSpaceDE w:val="0"/>
        <w:autoSpaceDN w:val="0"/>
        <w:snapToGrid w:val="0"/>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（1）质量保证金保函，保证金额为：</w:t>
      </w:r>
      <w:r>
        <w:rPr>
          <w:rFonts w:hint="eastAsia" w:ascii="宋体" w:hAnsi="宋体" w:cs="宋体"/>
          <w:color w:val="auto"/>
          <w:sz w:val="24"/>
          <w:szCs w:val="24"/>
          <w:highlight w:val="none"/>
          <w:u w:val="single"/>
        </w:rPr>
        <w:t xml:space="preserve">   /   </w:t>
      </w:r>
      <w:r>
        <w:rPr>
          <w:rFonts w:hint="eastAsia" w:ascii="宋体" w:hAnsi="宋体" w:cs="宋体"/>
          <w:color w:val="auto"/>
          <w:sz w:val="24"/>
          <w:szCs w:val="24"/>
          <w:highlight w:val="none"/>
        </w:rPr>
        <w:t>；</w:t>
      </w:r>
    </w:p>
    <w:p>
      <w:pPr>
        <w:autoSpaceDE w:val="0"/>
        <w:autoSpaceDN w:val="0"/>
        <w:snapToGrid w:val="0"/>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（2）</w:t>
      </w:r>
      <w:r>
        <w:rPr>
          <w:rFonts w:hint="eastAsia" w:ascii="宋体" w:hAnsi="宋体" w:cs="宋体"/>
          <w:color w:val="auto"/>
          <w:sz w:val="24"/>
          <w:szCs w:val="24"/>
          <w:highlight w:val="none"/>
          <w:u w:val="single"/>
        </w:rPr>
        <w:t xml:space="preserve"> / </w:t>
      </w:r>
      <w:r>
        <w:rPr>
          <w:rFonts w:hint="eastAsia" w:ascii="宋体" w:hAnsi="宋体" w:cs="宋体"/>
          <w:color w:val="auto"/>
          <w:sz w:val="24"/>
          <w:szCs w:val="24"/>
          <w:highlight w:val="none"/>
        </w:rPr>
        <w:t>%的工程款；</w:t>
      </w:r>
    </w:p>
    <w:p>
      <w:pPr>
        <w:autoSpaceDE w:val="0"/>
        <w:autoSpaceDN w:val="0"/>
        <w:snapToGrid w:val="0"/>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（3）其他方式:</w:t>
      </w:r>
      <w:r>
        <w:rPr>
          <w:rFonts w:hint="eastAsia" w:ascii="宋体" w:hAnsi="宋体" w:cs="宋体"/>
          <w:color w:val="auto"/>
          <w:sz w:val="24"/>
          <w:szCs w:val="24"/>
          <w:highlight w:val="none"/>
          <w:u w:val="single"/>
        </w:rPr>
        <w:t>审定工程竣工结算价款的3%</w:t>
      </w:r>
      <w:r>
        <w:rPr>
          <w:rFonts w:hint="eastAsia" w:ascii="宋体" w:hAnsi="宋体" w:cs="宋体"/>
          <w:color w:val="auto"/>
          <w:sz w:val="24"/>
          <w:szCs w:val="24"/>
          <w:highlight w:val="none"/>
        </w:rPr>
        <w:t>。</w:t>
      </w:r>
    </w:p>
    <w:p>
      <w:pPr>
        <w:snapToGrid w:val="0"/>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15.3.2 质量保证金的扣留 </w:t>
      </w:r>
    </w:p>
    <w:p>
      <w:pPr>
        <w:snapToGrid w:val="0"/>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质量保证金的扣留采取以下第</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eastAsia="zh-CN"/>
        </w:rPr>
        <w:t>（</w:t>
      </w:r>
      <w:r>
        <w:rPr>
          <w:rFonts w:hint="eastAsia" w:ascii="宋体" w:hAnsi="宋体" w:cs="宋体"/>
          <w:color w:val="auto"/>
          <w:sz w:val="24"/>
          <w:szCs w:val="24"/>
          <w:highlight w:val="none"/>
          <w:u w:val="single"/>
          <w:lang w:val="en-US" w:eastAsia="zh-CN"/>
        </w:rPr>
        <w:t>3）</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种方式：</w:t>
      </w:r>
    </w:p>
    <w:p>
      <w:pPr>
        <w:autoSpaceDE w:val="0"/>
        <w:autoSpaceDN w:val="0"/>
        <w:snapToGrid w:val="0"/>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（1）在支付工程进度款、过程结算款时逐次扣留，在此情形下，质量保证金的计算基数不包括预付款的支付、扣回以及价格调整的金额；</w:t>
      </w:r>
    </w:p>
    <w:p>
      <w:pPr>
        <w:autoSpaceDE w:val="0"/>
        <w:autoSpaceDN w:val="0"/>
        <w:snapToGrid w:val="0"/>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（2）工程竣工结算时一次性扣留质量保证金；</w:t>
      </w:r>
    </w:p>
    <w:p>
      <w:pPr>
        <w:autoSpaceDE w:val="0"/>
        <w:autoSpaceDN w:val="0"/>
        <w:snapToGrid w:val="0"/>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（3）其他扣留方式:</w:t>
      </w:r>
      <w:r>
        <w:rPr>
          <w:rFonts w:hint="eastAsia" w:ascii="宋体" w:hAnsi="宋体" w:cs="宋体"/>
          <w:color w:val="auto"/>
          <w:sz w:val="24"/>
          <w:szCs w:val="24"/>
          <w:highlight w:val="none"/>
          <w:u w:val="single"/>
        </w:rPr>
        <w:t xml:space="preserve"> 工程竣工结算时一次性扣留质量保证金</w:t>
      </w:r>
      <w:r>
        <w:rPr>
          <w:rFonts w:hint="eastAsia" w:ascii="宋体" w:hAnsi="宋体" w:cs="宋体"/>
          <w:color w:val="auto"/>
          <w:sz w:val="24"/>
          <w:szCs w:val="24"/>
          <w:highlight w:val="none"/>
          <w:u w:val="single"/>
          <w:lang w:eastAsia="zh-CN"/>
        </w:rPr>
        <w:t>，</w:t>
      </w:r>
      <w:r>
        <w:rPr>
          <w:rFonts w:hint="eastAsia" w:ascii="宋体" w:hAnsi="宋体" w:cs="宋体"/>
          <w:color w:val="auto"/>
          <w:sz w:val="24"/>
          <w:szCs w:val="24"/>
          <w:highlight w:val="none"/>
          <w:u w:val="single"/>
        </w:rPr>
        <w:t xml:space="preserve">如承包人在发包人签发竣工付款证书后28天内提交质量保证金保函，发包人退还扣留的作为质量保证金的工程价款 </w:t>
      </w:r>
      <w:r>
        <w:rPr>
          <w:rFonts w:hint="eastAsia" w:ascii="宋体" w:hAnsi="宋体" w:cs="宋体"/>
          <w:color w:val="auto"/>
          <w:sz w:val="24"/>
          <w:szCs w:val="24"/>
          <w:highlight w:val="none"/>
        </w:rPr>
        <w:t>。</w:t>
      </w:r>
    </w:p>
    <w:p>
      <w:pPr>
        <w:snapToGrid w:val="0"/>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关于质量保证金的补充约定：</w:t>
      </w:r>
      <w:r>
        <w:rPr>
          <w:rFonts w:hint="eastAsia" w:ascii="宋体" w:hAnsi="宋体" w:cs="宋体"/>
          <w:color w:val="auto"/>
          <w:sz w:val="24"/>
          <w:szCs w:val="24"/>
          <w:highlight w:val="none"/>
          <w:u w:val="single"/>
        </w:rPr>
        <w:t>缺陷责任期满后结清</w:t>
      </w:r>
      <w:r>
        <w:rPr>
          <w:rFonts w:hint="eastAsia" w:ascii="宋体" w:hAnsi="宋体" w:cs="宋体"/>
          <w:color w:val="auto"/>
          <w:sz w:val="24"/>
          <w:szCs w:val="24"/>
          <w:highlight w:val="none"/>
        </w:rPr>
        <w:t>。</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15.4保修</w:t>
      </w:r>
    </w:p>
    <w:p>
      <w:pPr>
        <w:snapToGrid w:val="0"/>
        <w:spacing w:line="360" w:lineRule="auto"/>
        <w:ind w:firstLine="468" w:firstLineChars="195"/>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15.4.1 保修责任</w:t>
      </w:r>
    </w:p>
    <w:p>
      <w:pPr>
        <w:snapToGrid w:val="0"/>
        <w:spacing w:line="360" w:lineRule="auto"/>
        <w:ind w:firstLine="468" w:firstLineChars="195"/>
        <w:jc w:val="left"/>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工程保修期为：</w:t>
      </w:r>
      <w:r>
        <w:rPr>
          <w:rFonts w:hint="eastAsia" w:ascii="宋体" w:hAnsi="宋体" w:cs="宋体"/>
          <w:color w:val="auto"/>
          <w:sz w:val="24"/>
          <w:highlight w:val="none"/>
          <w:u w:val="single"/>
        </w:rPr>
        <w:t>根据国务院第279号令《建筑工程质量管理条例》以及建设部第80号令《房屋建筑工程质量保修办法》</w:t>
      </w:r>
      <w:r>
        <w:rPr>
          <w:rFonts w:hint="eastAsia" w:ascii="宋体" w:hAnsi="宋体" w:cs="宋体"/>
          <w:color w:val="auto"/>
          <w:sz w:val="24"/>
          <w:highlight w:val="none"/>
          <w:u w:val="single"/>
          <w:lang w:val="en-US" w:eastAsia="zh-CN"/>
        </w:rPr>
        <w:t>及承包人响应文件相关承诺</w:t>
      </w:r>
      <w:r>
        <w:rPr>
          <w:rFonts w:hint="eastAsia" w:ascii="宋体" w:hAnsi="宋体" w:cs="宋体"/>
          <w:color w:val="auto"/>
          <w:sz w:val="24"/>
          <w:highlight w:val="none"/>
          <w:u w:val="single"/>
        </w:rPr>
        <w:t>的规定执行，具体如下：(1)地基基础工程和主体结构工程为设计文件规定的该工程合理使用年限；(2)屋面防水工程、有防水要求的卫生间、房间和外墙面的防渗漏为2年；(3)装修工程为2年；(4)电气管线、给排水管道、设备安装工程为2年；(5)供热与供冷系统为2个采暖期、供冷期；(6)住宅小区内的给排水设施、道路等配套工程为2年；(7)其他项目保修期限约定如下：2年</w:t>
      </w:r>
      <w:r>
        <w:rPr>
          <w:rFonts w:hint="eastAsia" w:ascii="宋体" w:hAnsi="宋体" w:cs="宋体"/>
          <w:color w:val="auto"/>
          <w:sz w:val="24"/>
          <w:szCs w:val="24"/>
          <w:highlight w:val="none"/>
          <w:u w:val="single"/>
          <w:lang w:bidi="ar"/>
        </w:rPr>
        <w:t>。</w:t>
      </w:r>
    </w:p>
    <w:p>
      <w:pPr>
        <w:snapToGrid w:val="0"/>
        <w:spacing w:line="360" w:lineRule="auto"/>
        <w:ind w:firstLine="468" w:firstLineChars="195"/>
        <w:jc w:val="left"/>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lang w:bidi="ar"/>
        </w:rPr>
        <w:t>保修责任为：</w:t>
      </w:r>
      <w:r>
        <w:rPr>
          <w:rFonts w:hint="eastAsia" w:ascii="宋体" w:hAnsi="宋体" w:cs="宋体"/>
          <w:color w:val="auto"/>
          <w:sz w:val="24"/>
          <w:szCs w:val="24"/>
          <w:highlight w:val="none"/>
          <w:u w:val="single"/>
        </w:rPr>
        <w:t>1、属于保修范围、内容的项目，承包人应当在接到修理通知之日起7天内派人修理。承包人不在约定期限内派人修理的，发包人可以委托他人修理。保修费用从工程质量保修金内扣除。2、发生须紧急抢修事故的，承包人在接到事故通知后，应当立即到达事故现场抢修。3、对于涉及结构安全的质量问题，应当按照《房屋建筑工程质量保修办法》的规定，立即向当地建设行政主管部门报告，采取安全防范措施；由原设计单位或者具有相应资质等级的设计单位提出保修方案，承包人实施保修。4、在国家规定的工程合理使用期限内，承包人确保地基基础工程和主体工程结构的质量。因承包人原因致使工程在合理使用期限内造成人身和财产损害的，承包人应承担损害赔偿责任。5、质量保修完成后，由发包人组织验收</w:t>
      </w:r>
      <w:r>
        <w:rPr>
          <w:rFonts w:hint="eastAsia" w:ascii="宋体" w:hAnsi="宋体" w:cs="宋体"/>
          <w:color w:val="auto"/>
          <w:sz w:val="24"/>
          <w:szCs w:val="24"/>
          <w:highlight w:val="none"/>
          <w:u w:val="single"/>
          <w:lang w:bidi="ar"/>
        </w:rPr>
        <w:t>。</w:t>
      </w:r>
    </w:p>
    <w:p>
      <w:pPr>
        <w:snapToGrid w:val="0"/>
        <w:spacing w:line="360" w:lineRule="auto"/>
        <w:ind w:firstLine="468" w:firstLineChars="195"/>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15.4.3 修复通知</w:t>
      </w:r>
    </w:p>
    <w:p>
      <w:pPr>
        <w:snapToGrid w:val="0"/>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承包人收到保修通知并到达工程现场的合理时间：</w:t>
      </w:r>
      <w:r>
        <w:rPr>
          <w:rFonts w:hint="eastAsia" w:ascii="宋体" w:hAnsi="宋体" w:cs="宋体"/>
          <w:color w:val="auto"/>
          <w:sz w:val="24"/>
          <w:szCs w:val="24"/>
          <w:highlight w:val="none"/>
          <w:u w:val="single"/>
        </w:rPr>
        <w:t>按通用合同条款执行</w:t>
      </w:r>
      <w:r>
        <w:rPr>
          <w:rFonts w:hint="eastAsia" w:ascii="宋体" w:hAnsi="宋体" w:cs="宋体"/>
          <w:color w:val="auto"/>
          <w:sz w:val="24"/>
          <w:szCs w:val="24"/>
          <w:highlight w:val="none"/>
        </w:rPr>
        <w:t>。</w:t>
      </w:r>
    </w:p>
    <w:p>
      <w:pPr>
        <w:pStyle w:val="5"/>
        <w:snapToGrid w:val="0"/>
        <w:spacing w:before="0" w:after="0"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1</w:t>
      </w:r>
      <w:bookmarkStart w:id="60" w:name="_Toc13309400"/>
      <w:bookmarkStart w:id="61" w:name="_Toc63471482"/>
      <w:r>
        <w:rPr>
          <w:rFonts w:hint="eastAsia" w:ascii="宋体" w:hAnsi="宋体" w:cs="宋体"/>
          <w:color w:val="auto"/>
          <w:sz w:val="24"/>
          <w:szCs w:val="24"/>
          <w:highlight w:val="none"/>
        </w:rPr>
        <w:t>6. 违约</w:t>
      </w:r>
    </w:p>
    <w:bookmarkEnd w:id="60"/>
    <w:bookmarkEnd w:id="61"/>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16.1 发包人违约</w:t>
      </w:r>
    </w:p>
    <w:p>
      <w:pPr>
        <w:snapToGrid w:val="0"/>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16.1.1发包人违约的情形</w:t>
      </w:r>
    </w:p>
    <w:p>
      <w:pPr>
        <w:snapToGrid w:val="0"/>
        <w:spacing w:line="360" w:lineRule="auto"/>
        <w:ind w:left="1224" w:leftChars="240" w:hanging="720" w:hangingChars="3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发包人违约的其他情形：</w:t>
      </w:r>
      <w:r>
        <w:rPr>
          <w:rFonts w:hint="eastAsia" w:ascii="宋体" w:hAnsi="宋体" w:cs="宋体"/>
          <w:color w:val="auto"/>
          <w:sz w:val="24"/>
          <w:szCs w:val="24"/>
          <w:highlight w:val="none"/>
          <w:u w:val="single"/>
        </w:rPr>
        <w:t xml:space="preserve">   /    </w:t>
      </w:r>
      <w:r>
        <w:rPr>
          <w:rFonts w:hint="eastAsia" w:ascii="宋体" w:hAnsi="宋体" w:cs="宋体"/>
          <w:color w:val="auto"/>
          <w:sz w:val="24"/>
          <w:szCs w:val="24"/>
          <w:highlight w:val="none"/>
        </w:rPr>
        <w:t>。</w:t>
      </w:r>
    </w:p>
    <w:p>
      <w:pPr>
        <w:snapToGrid w:val="0"/>
        <w:spacing w:line="360" w:lineRule="auto"/>
        <w:ind w:left="1200" w:hanging="1200" w:hangingChars="5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16.1.2 发包人违约的责任</w:t>
      </w:r>
    </w:p>
    <w:p>
      <w:pPr>
        <w:snapToGrid w:val="0"/>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发包人违约责任的承担方式和计算方法：</w:t>
      </w:r>
    </w:p>
    <w:p>
      <w:pPr>
        <w:snapToGrid w:val="0"/>
        <w:spacing w:line="360" w:lineRule="auto"/>
        <w:ind w:firstLine="480" w:firstLineChars="200"/>
        <w:jc w:val="left"/>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（1）因发包人原因未能在计划开工日期前7天内下达开工通知的违约责任：</w:t>
      </w:r>
      <w:r>
        <w:rPr>
          <w:rFonts w:hint="eastAsia" w:ascii="宋体" w:hAnsi="宋体" w:cs="宋体"/>
          <w:color w:val="auto"/>
          <w:sz w:val="24"/>
          <w:szCs w:val="24"/>
          <w:highlight w:val="none"/>
          <w:u w:val="single"/>
          <w:lang w:val="en-US" w:eastAsia="zh-CN"/>
        </w:rPr>
        <w:t>/</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pPr>
        <w:snapToGrid w:val="0"/>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（2）因发包人原因未能按合同约定支付合同价款的违约责任：</w:t>
      </w:r>
      <w:r>
        <w:rPr>
          <w:rFonts w:hint="eastAsia" w:ascii="宋体" w:hAnsi="宋体" w:cs="宋体"/>
          <w:color w:val="auto"/>
          <w:sz w:val="24"/>
          <w:szCs w:val="24"/>
          <w:highlight w:val="none"/>
          <w:u w:val="single"/>
          <w:lang w:val="en-US" w:eastAsia="zh-CN"/>
        </w:rPr>
        <w:t>/</w:t>
      </w:r>
      <w:r>
        <w:rPr>
          <w:rFonts w:hint="eastAsia" w:ascii="宋体" w:hAnsi="宋体" w:cs="宋体"/>
          <w:color w:val="auto"/>
          <w:sz w:val="24"/>
          <w:szCs w:val="24"/>
          <w:highlight w:val="none"/>
        </w:rPr>
        <w:t>。</w:t>
      </w:r>
    </w:p>
    <w:p>
      <w:pPr>
        <w:snapToGrid w:val="0"/>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（3）发包人违反第10.1款〔变更的范围〕第（2）项约定，自行实施被取消的工作或转由他人实施的违约责任：</w:t>
      </w:r>
      <w:r>
        <w:rPr>
          <w:rFonts w:hint="eastAsia" w:ascii="宋体" w:hAnsi="宋体" w:cs="宋体"/>
          <w:color w:val="auto"/>
          <w:sz w:val="24"/>
          <w:szCs w:val="24"/>
          <w:highlight w:val="none"/>
          <w:u w:val="single"/>
          <w:lang w:val="en-US" w:eastAsia="zh-CN"/>
        </w:rPr>
        <w:t>/</w:t>
      </w:r>
      <w:r>
        <w:rPr>
          <w:rFonts w:hint="eastAsia" w:ascii="宋体" w:hAnsi="宋体" w:cs="宋体"/>
          <w:color w:val="auto"/>
          <w:sz w:val="24"/>
          <w:szCs w:val="24"/>
          <w:highlight w:val="none"/>
        </w:rPr>
        <w:t>。</w:t>
      </w:r>
    </w:p>
    <w:p>
      <w:pPr>
        <w:snapToGrid w:val="0"/>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（4）发包人提供的材料、工程设备的规格、数量或质量不符合合同约定，或因发包人原因导致交货日期延误或交货地点变更等情况的违约责任：</w:t>
      </w:r>
      <w:r>
        <w:rPr>
          <w:rFonts w:hint="eastAsia" w:ascii="宋体" w:hAnsi="宋体" w:cs="宋体"/>
          <w:color w:val="auto"/>
          <w:sz w:val="24"/>
          <w:szCs w:val="24"/>
          <w:highlight w:val="none"/>
          <w:u w:val="single"/>
          <w:lang w:val="en-US" w:eastAsia="zh-CN"/>
        </w:rPr>
        <w:t>/</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pPr>
        <w:snapToGrid w:val="0"/>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（5）因发包人违反合同约定造成暂停施工的违约责任：</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bidi="ar"/>
        </w:rPr>
        <w:t>/</w:t>
      </w:r>
      <w:r>
        <w:rPr>
          <w:rFonts w:hint="eastAsia" w:ascii="宋体" w:hAnsi="宋体" w:cs="宋体"/>
          <w:color w:val="auto"/>
          <w:sz w:val="24"/>
          <w:szCs w:val="24"/>
          <w:highlight w:val="none"/>
        </w:rPr>
        <w:t>。</w:t>
      </w:r>
    </w:p>
    <w:p>
      <w:pPr>
        <w:snapToGrid w:val="0"/>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（6）发包人无正当理由没有在约定期限内发出复工指示，导致承包人无法复工的违约责任：</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pPr>
        <w:snapToGrid w:val="0"/>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（7）其他：</w:t>
      </w:r>
      <w:r>
        <w:rPr>
          <w:rFonts w:hint="eastAsia" w:ascii="宋体" w:hAnsi="宋体" w:cs="宋体"/>
          <w:color w:val="auto"/>
          <w:sz w:val="24"/>
          <w:szCs w:val="24"/>
          <w:highlight w:val="none"/>
          <w:u w:val="single"/>
        </w:rPr>
        <w:t xml:space="preserve"> /  </w:t>
      </w:r>
      <w:r>
        <w:rPr>
          <w:rFonts w:hint="eastAsia" w:ascii="宋体" w:hAnsi="宋体" w:cs="宋体"/>
          <w:color w:val="auto"/>
          <w:sz w:val="24"/>
          <w:szCs w:val="24"/>
          <w:highlight w:val="none"/>
        </w:rPr>
        <w:t>。</w:t>
      </w:r>
    </w:p>
    <w:p>
      <w:pPr>
        <w:snapToGrid w:val="0"/>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16.1.3 因发包人违约解除合同</w:t>
      </w:r>
    </w:p>
    <w:p>
      <w:pPr>
        <w:autoSpaceDE w:val="0"/>
        <w:autoSpaceDN w:val="0"/>
        <w:snapToGrid w:val="0"/>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承包人按16.1.1项〔发包人违约的情形〕约定暂停施工满</w:t>
      </w:r>
      <w:r>
        <w:rPr>
          <w:rFonts w:hint="eastAsia" w:ascii="宋体" w:hAnsi="宋体" w:cs="宋体"/>
          <w:color w:val="auto"/>
          <w:sz w:val="24"/>
          <w:szCs w:val="24"/>
          <w:highlight w:val="none"/>
          <w:u w:val="single"/>
        </w:rPr>
        <w:t xml:space="preserve"> /  </w:t>
      </w:r>
      <w:r>
        <w:rPr>
          <w:rFonts w:hint="eastAsia" w:ascii="宋体" w:hAnsi="宋体" w:cs="宋体"/>
          <w:color w:val="auto"/>
          <w:sz w:val="24"/>
          <w:szCs w:val="24"/>
          <w:highlight w:val="none"/>
        </w:rPr>
        <w:t>天后发包人仍不纠正其违约行为并致使合同目的不能实现的，承包人有权解除合同。</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16.2 承包人违约</w:t>
      </w:r>
    </w:p>
    <w:p>
      <w:pPr>
        <w:snapToGrid w:val="0"/>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16.2.1 承包人违约的情形</w:t>
      </w:r>
    </w:p>
    <w:p>
      <w:pPr>
        <w:widowControl/>
        <w:snapToGrid w:val="0"/>
        <w:spacing w:line="360" w:lineRule="auto"/>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承包人违约的其他情形：</w:t>
      </w:r>
      <w:r>
        <w:rPr>
          <w:rFonts w:hint="eastAsia" w:ascii="宋体" w:hAnsi="宋体" w:cs="宋体"/>
          <w:color w:val="auto"/>
          <w:sz w:val="24"/>
          <w:szCs w:val="24"/>
          <w:highlight w:val="none"/>
          <w:u w:val="single"/>
        </w:rPr>
        <w:t>承包人未按投标承诺的项目部人员组建项目部及其他相关规范要求</w:t>
      </w:r>
      <w:r>
        <w:rPr>
          <w:rFonts w:hint="eastAsia" w:ascii="宋体" w:hAnsi="宋体" w:cs="宋体"/>
          <w:color w:val="auto"/>
          <w:sz w:val="24"/>
          <w:szCs w:val="24"/>
          <w:highlight w:val="none"/>
          <w:lang w:bidi="ar"/>
        </w:rPr>
        <w:t xml:space="preserve">。 </w:t>
      </w:r>
    </w:p>
    <w:p>
      <w:pPr>
        <w:snapToGrid w:val="0"/>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16.2.2承包人违约的责任</w:t>
      </w:r>
    </w:p>
    <w:p>
      <w:pPr>
        <w:spacing w:line="460" w:lineRule="exact"/>
        <w:ind w:firstLine="480" w:firstLineChars="200"/>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承包人违约责任的承担方式和计算方法：</w:t>
      </w:r>
      <w:r>
        <w:rPr>
          <w:rFonts w:hint="eastAsia" w:ascii="宋体" w:hAnsi="宋体" w:cs="宋体"/>
          <w:color w:val="auto"/>
          <w:sz w:val="24"/>
          <w:szCs w:val="24"/>
          <w:highlight w:val="none"/>
          <w:u w:val="single"/>
        </w:rPr>
        <w:t>(1)因承包人不按施工设计图纸施工、违反施工规范进行施工或建筑材料设备、施工工艺不合格等产生的工程质量问题而引起的返工、补救、整改或重建，其全部责任和费用以及赔偿均由承包人自行承担。</w:t>
      </w:r>
    </w:p>
    <w:p>
      <w:pPr>
        <w:spacing w:line="460" w:lineRule="exact"/>
        <w:ind w:firstLine="480" w:firstLineChars="200"/>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工程竣工验收时未能达到合格标准的，承包人承担违约责任。承包人应当按照有关验收部门的要求整改，使其达到合格标准。</w:t>
      </w:r>
    </w:p>
    <w:p>
      <w:pPr>
        <w:spacing w:line="460" w:lineRule="exact"/>
        <w:ind w:firstLine="480" w:firstLineChars="200"/>
        <w:textAlignment w:val="auto"/>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(2)承包人发生通用条款第16.2.1(5)目约定的违约情况时，逾期竣工违约金的计算方法：详专用条款7.5.2。</w:t>
      </w:r>
    </w:p>
    <w:p>
      <w:pPr>
        <w:spacing w:line="460" w:lineRule="exact"/>
        <w:ind w:firstLine="480" w:firstLineChars="200"/>
        <w:textAlignment w:val="auto"/>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逾期竣工违约金的限额：逾期赔偿最高限额为合同价款的10%，逾期赔偿金额有发包人直接从承包人的工程款扣抵，如确因发包人的原因造成停工影响工期的，由发包人和监理工程师确认后可免予罚款。</w:t>
      </w:r>
    </w:p>
    <w:p>
      <w:pPr>
        <w:spacing w:line="460" w:lineRule="exact"/>
        <w:ind w:firstLine="480" w:firstLineChars="200"/>
        <w:textAlignment w:val="auto"/>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(3)承包人发生通用条款第16.2.1(6)目约定的违约情况时，发包人另行委派维修队进行整改，所发生的维修款(以发包人审定为准)在该工程的保修金予以扣除。如发生因工程质量原因引起的投诉、索赔等情况，承包人应承担一切经济责任和连带责任。</w:t>
      </w:r>
    </w:p>
    <w:p>
      <w:pPr>
        <w:spacing w:line="460" w:lineRule="exact"/>
        <w:ind w:firstLine="480" w:firstLineChars="200"/>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(4)承包人发生除上述约定以外的其他违约情况时，监理人可向承包人发出整改通知，要求其在指定的期限内改正。承包人应承担其违约所引起的费用增加和工期延误。</w:t>
      </w:r>
    </w:p>
    <w:p>
      <w:pPr>
        <w:spacing w:line="460" w:lineRule="exact"/>
        <w:ind w:firstLine="480" w:firstLineChars="200"/>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(5)经检查证明承包人采取了有效措施纠正违约行为，具备复工条件的，可由监理人签发复工通知复工。</w:t>
      </w:r>
    </w:p>
    <w:p>
      <w:pPr>
        <w:spacing w:line="460" w:lineRule="exact"/>
        <w:ind w:firstLine="480" w:firstLineChars="200"/>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(6)发包人将会同有关部门对项目资金流向进行延伸审计，施工企业进场前和施工过程中发包人和相关行政监督部门将对施工现场管理班子和主要班组进行审核，发现承包人发生通用条款第16.2.1(1)目约定的违约情况时，即发现随意更换或发现转包挂靠嫌疑的，或承包人将中标项目转让给他人的，或将中标项目肢解后分别转让给他人的，或违法将中标项目的部分主体、关键性工作分包给他人的，一经核实，取消中标资格或中止合同，同时处合同总价5%的违约金，其转让、分包行为无效，并提请建设行政主管部门限制其在福州市参加工程招投标，直至取消资格，由此产生的责任和损失均由承包人负责，发包人有权向承包人索赔。</w:t>
      </w:r>
    </w:p>
    <w:p>
      <w:pPr>
        <w:spacing w:line="460" w:lineRule="exact"/>
        <w:ind w:firstLine="480" w:firstLineChars="200"/>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（7）承包人暂停施工的责任。</w:t>
      </w:r>
    </w:p>
    <w:p>
      <w:pPr>
        <w:spacing w:line="460" w:lineRule="exact"/>
        <w:ind w:firstLine="480" w:firstLineChars="200"/>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承包人承担暂停施工责任的其他情形：</w:t>
      </w:r>
    </w:p>
    <w:p>
      <w:pPr>
        <w:spacing w:line="460" w:lineRule="exact"/>
        <w:ind w:firstLine="480" w:firstLineChars="200"/>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(1)因承包人违反规范或任何工程质量不合格而进行返工的，或以伪劣材料充抵合同规定的品牌、型号、质量等级的材料、或不按本合同规定的人员进行配置时，经发包人代表或监理工程师下达停工令而停工的；</w:t>
      </w:r>
    </w:p>
    <w:p>
      <w:pPr>
        <w:spacing w:line="460" w:lineRule="exact"/>
        <w:ind w:firstLine="480" w:firstLineChars="200"/>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(2)承包人未按设计要求进行施工、或因施工组织方案不可行导致发包人未能按时审批影响开工的；</w:t>
      </w:r>
    </w:p>
    <w:p>
      <w:pPr>
        <w:spacing w:line="460" w:lineRule="exact"/>
        <w:ind w:firstLine="480" w:firstLineChars="200"/>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(3)工程实施期间或完工后接受有关部门检查发现存在质量问题、或技术问题需作整改的；</w:t>
      </w:r>
    </w:p>
    <w:p>
      <w:pPr>
        <w:spacing w:line="460" w:lineRule="exact"/>
        <w:ind w:firstLine="480" w:firstLineChars="200"/>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(4)承包人自身原因的待工待料的；</w:t>
      </w:r>
    </w:p>
    <w:p>
      <w:pPr>
        <w:snapToGrid w:val="0"/>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u w:val="single"/>
        </w:rPr>
        <w:t>(5)工程质量未达到等级标准要求，发包人要求承包人返工的</w:t>
      </w:r>
      <w:r>
        <w:rPr>
          <w:rFonts w:hint="eastAsia" w:ascii="宋体" w:hAnsi="宋体" w:cs="宋体"/>
          <w:color w:val="auto"/>
          <w:sz w:val="24"/>
          <w:szCs w:val="24"/>
          <w:highlight w:val="none"/>
        </w:rPr>
        <w:t>。</w:t>
      </w:r>
    </w:p>
    <w:p>
      <w:pPr>
        <w:snapToGrid w:val="0"/>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16.2.3 因承包人违约解除合同</w:t>
      </w:r>
    </w:p>
    <w:p>
      <w:pPr>
        <w:snapToGrid w:val="0"/>
        <w:spacing w:line="360" w:lineRule="auto"/>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关于承包人违约解除合同的特别约定：</w:t>
      </w:r>
      <w:r>
        <w:rPr>
          <w:rFonts w:hint="eastAsia" w:ascii="宋体" w:hAnsi="宋体" w:cs="宋体"/>
          <w:color w:val="auto"/>
          <w:sz w:val="24"/>
          <w:szCs w:val="24"/>
          <w:highlight w:val="none"/>
          <w:u w:val="single"/>
        </w:rPr>
        <w:t>按通用合同条款执行</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发包人继续使用承包人在施工现场的材料、设备、临时工程、承包人文件和由承包人或以其名义编制的其他文件的费用承担方式：</w:t>
      </w:r>
      <w:r>
        <w:rPr>
          <w:rFonts w:hint="eastAsia" w:ascii="宋体" w:hAnsi="宋体" w:cs="宋体"/>
          <w:color w:val="auto"/>
          <w:sz w:val="24"/>
          <w:szCs w:val="24"/>
          <w:highlight w:val="none"/>
          <w:u w:val="single"/>
        </w:rPr>
        <w:t>由承包人承担</w:t>
      </w:r>
      <w:r>
        <w:rPr>
          <w:rFonts w:hint="eastAsia" w:ascii="宋体" w:hAnsi="宋体" w:cs="宋体"/>
          <w:color w:val="auto"/>
          <w:sz w:val="24"/>
          <w:szCs w:val="24"/>
          <w:highlight w:val="none"/>
        </w:rPr>
        <w:t>。</w:t>
      </w:r>
    </w:p>
    <w:p>
      <w:pPr>
        <w:pStyle w:val="5"/>
        <w:snapToGrid w:val="0"/>
        <w:spacing w:before="0" w:after="0"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1</w:t>
      </w:r>
      <w:bookmarkStart w:id="62" w:name="_Toc63471483"/>
      <w:bookmarkStart w:id="63" w:name="_Toc13309401"/>
      <w:r>
        <w:rPr>
          <w:rFonts w:hint="eastAsia" w:ascii="宋体" w:hAnsi="宋体" w:cs="宋体"/>
          <w:color w:val="auto"/>
          <w:sz w:val="24"/>
          <w:szCs w:val="24"/>
          <w:highlight w:val="none"/>
        </w:rPr>
        <w:t xml:space="preserve">7. 不可抗力 </w:t>
      </w:r>
    </w:p>
    <w:bookmarkEnd w:id="62"/>
    <w:bookmarkEnd w:id="63"/>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17.1 不可抗力的确认</w:t>
      </w:r>
    </w:p>
    <w:p>
      <w:pPr>
        <w:snapToGrid w:val="0"/>
        <w:spacing w:line="360" w:lineRule="auto"/>
        <w:ind w:firstLine="480" w:firstLineChars="200"/>
        <w:jc w:val="left"/>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除通用合同条款约定的不可抗力事件之外，视为不可抗力的其他情形：</w:t>
      </w:r>
      <w:r>
        <w:rPr>
          <w:rFonts w:hint="eastAsia" w:ascii="宋体" w:hAnsi="宋体" w:cs="宋体"/>
          <w:color w:val="auto"/>
          <w:sz w:val="24"/>
          <w:szCs w:val="24"/>
          <w:highlight w:val="none"/>
          <w:u w:val="single"/>
        </w:rPr>
        <w:t>烈度7度以上地震、8级以上(不含8级)台风、日雨量60mm以上暴雨，按气象、地震部门公布为准，以及县市级以上政府公告不允许施工的日期</w:t>
      </w:r>
      <w:r>
        <w:rPr>
          <w:rFonts w:hint="eastAsia" w:ascii="宋体" w:hAnsi="宋体" w:cs="宋体"/>
          <w:color w:val="auto"/>
          <w:sz w:val="24"/>
          <w:szCs w:val="24"/>
          <w:highlight w:val="none"/>
          <w:u w:val="single"/>
          <w:lang w:bidi="ar"/>
        </w:rPr>
        <w:t>。</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17.4 因不可抗力解除合同</w:t>
      </w:r>
    </w:p>
    <w:p>
      <w:pPr>
        <w:snapToGrid w:val="0"/>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合同解除后，发包人应在商定或确定发包人应支付款项后</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28</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天内完成款项的支付。</w:t>
      </w:r>
    </w:p>
    <w:p>
      <w:pPr>
        <w:pStyle w:val="5"/>
        <w:snapToGrid w:val="0"/>
        <w:spacing w:before="0" w:after="0"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1</w:t>
      </w:r>
      <w:bookmarkStart w:id="64" w:name="_Toc63471484"/>
      <w:bookmarkStart w:id="65" w:name="_Toc13309402"/>
      <w:r>
        <w:rPr>
          <w:rFonts w:hint="eastAsia" w:ascii="宋体" w:hAnsi="宋体" w:cs="宋体"/>
          <w:color w:val="auto"/>
          <w:sz w:val="24"/>
          <w:szCs w:val="24"/>
          <w:highlight w:val="none"/>
        </w:rPr>
        <w:t>8. 保险</w:t>
      </w:r>
    </w:p>
    <w:bookmarkEnd w:id="64"/>
    <w:bookmarkEnd w:id="65"/>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18.1 工程保险</w:t>
      </w:r>
    </w:p>
    <w:p>
      <w:pPr>
        <w:snapToGrid w:val="0"/>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关于工程保险的特别约定：</w:t>
      </w:r>
      <w:r>
        <w:rPr>
          <w:rFonts w:hint="eastAsia" w:ascii="宋体" w:hAnsi="宋体" w:cs="宋体"/>
          <w:color w:val="auto"/>
          <w:sz w:val="24"/>
          <w:szCs w:val="24"/>
          <w:highlight w:val="none"/>
          <w:u w:val="single"/>
        </w:rPr>
        <w:t>按通用合同条款执行</w:t>
      </w:r>
      <w:r>
        <w:rPr>
          <w:rFonts w:hint="eastAsia" w:ascii="宋体" w:hAnsi="宋体" w:cs="宋体"/>
          <w:color w:val="auto"/>
          <w:sz w:val="24"/>
          <w:szCs w:val="24"/>
          <w:highlight w:val="none"/>
        </w:rPr>
        <w:t>。</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18.3 其他保险</w:t>
      </w:r>
    </w:p>
    <w:p>
      <w:pPr>
        <w:snapToGrid w:val="0"/>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关于其他保险的约定：</w:t>
      </w:r>
      <w:r>
        <w:rPr>
          <w:rFonts w:hint="eastAsia" w:ascii="宋体" w:hAnsi="宋体" w:cs="宋体"/>
          <w:color w:val="auto"/>
          <w:sz w:val="24"/>
          <w:szCs w:val="24"/>
          <w:highlight w:val="none"/>
          <w:u w:val="single"/>
          <w:lang w:bidi="ar"/>
        </w:rPr>
        <w:t>按通用合同条款执行</w:t>
      </w:r>
      <w:r>
        <w:rPr>
          <w:rFonts w:hint="eastAsia" w:ascii="宋体" w:hAnsi="宋体" w:cs="宋体"/>
          <w:color w:val="auto"/>
          <w:sz w:val="24"/>
          <w:szCs w:val="24"/>
          <w:highlight w:val="none"/>
        </w:rPr>
        <w:t>。</w:t>
      </w:r>
    </w:p>
    <w:p>
      <w:pPr>
        <w:snapToGrid w:val="0"/>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承包人是否应为其施工设备等办理财产保险：</w:t>
      </w:r>
      <w:r>
        <w:rPr>
          <w:rFonts w:hint="eastAsia" w:ascii="宋体" w:hAnsi="宋体" w:cs="宋体"/>
          <w:color w:val="auto"/>
          <w:sz w:val="24"/>
          <w:szCs w:val="24"/>
          <w:highlight w:val="none"/>
          <w:u w:val="single"/>
          <w:lang w:bidi="ar"/>
        </w:rPr>
        <w:t>按通用合同条款执行</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18.7 通知义务</w:t>
      </w:r>
    </w:p>
    <w:p>
      <w:pPr>
        <w:snapToGrid w:val="0"/>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关于变更保险合同时的通知义务的约定：</w:t>
      </w:r>
      <w:r>
        <w:rPr>
          <w:rFonts w:hint="eastAsia" w:ascii="宋体" w:hAnsi="宋体" w:cs="宋体"/>
          <w:color w:val="auto"/>
          <w:sz w:val="24"/>
          <w:szCs w:val="24"/>
          <w:highlight w:val="none"/>
          <w:u w:val="single"/>
        </w:rPr>
        <w:t>按通用合同条款执行</w:t>
      </w:r>
      <w:r>
        <w:rPr>
          <w:rFonts w:hint="eastAsia" w:ascii="宋体" w:hAnsi="宋体" w:cs="宋体"/>
          <w:color w:val="auto"/>
          <w:sz w:val="24"/>
          <w:szCs w:val="24"/>
          <w:highlight w:val="none"/>
        </w:rPr>
        <w:t>。</w:t>
      </w:r>
    </w:p>
    <w:p>
      <w:pPr>
        <w:pStyle w:val="5"/>
        <w:snapToGrid w:val="0"/>
        <w:spacing w:before="0" w:after="0"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2</w:t>
      </w:r>
      <w:bookmarkStart w:id="66" w:name="_Toc63471485"/>
      <w:bookmarkStart w:id="67" w:name="_Toc13309403"/>
      <w:r>
        <w:rPr>
          <w:rFonts w:hint="eastAsia" w:ascii="宋体" w:hAnsi="宋体" w:cs="宋体"/>
          <w:color w:val="auto"/>
          <w:sz w:val="24"/>
          <w:szCs w:val="24"/>
          <w:highlight w:val="none"/>
        </w:rPr>
        <w:t>0. 争议解决</w:t>
      </w:r>
    </w:p>
    <w:bookmarkEnd w:id="66"/>
    <w:bookmarkEnd w:id="67"/>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20.3 争议评审</w:t>
      </w:r>
    </w:p>
    <w:p>
      <w:pPr>
        <w:snapToGrid w:val="0"/>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合同当事人是否同意将工程争议提交争议评审小组决定：</w:t>
      </w:r>
      <w:r>
        <w:rPr>
          <w:rFonts w:hint="eastAsia" w:ascii="宋体" w:hAnsi="宋体" w:cs="宋体"/>
          <w:color w:val="auto"/>
          <w:sz w:val="24"/>
          <w:szCs w:val="24"/>
          <w:highlight w:val="none"/>
          <w:u w:val="single"/>
        </w:rPr>
        <w:t xml:space="preserve"> /  </w:t>
      </w:r>
      <w:r>
        <w:rPr>
          <w:rFonts w:hint="eastAsia" w:ascii="宋体" w:hAnsi="宋体" w:cs="宋体"/>
          <w:color w:val="auto"/>
          <w:sz w:val="24"/>
          <w:szCs w:val="24"/>
          <w:highlight w:val="none"/>
        </w:rPr>
        <w:t>。</w:t>
      </w:r>
    </w:p>
    <w:p>
      <w:pPr>
        <w:snapToGrid w:val="0"/>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20.3.1 争议评审小组的确定</w:t>
      </w:r>
    </w:p>
    <w:p>
      <w:pPr>
        <w:snapToGrid w:val="0"/>
        <w:spacing w:line="360" w:lineRule="auto"/>
        <w:ind w:firstLine="480" w:firstLineChars="200"/>
        <w:jc w:val="left"/>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争议评审小组成员的确定：</w:t>
      </w:r>
      <w:r>
        <w:rPr>
          <w:rFonts w:hint="eastAsia" w:ascii="宋体" w:hAnsi="宋体" w:cs="宋体"/>
          <w:color w:val="auto"/>
          <w:sz w:val="24"/>
          <w:szCs w:val="24"/>
          <w:highlight w:val="none"/>
          <w:u w:val="single"/>
        </w:rPr>
        <w:t xml:space="preserve"> /  </w:t>
      </w:r>
      <w:r>
        <w:rPr>
          <w:rFonts w:hint="eastAsia" w:ascii="宋体" w:hAnsi="宋体" w:cs="宋体"/>
          <w:color w:val="auto"/>
          <w:sz w:val="24"/>
          <w:szCs w:val="24"/>
          <w:highlight w:val="none"/>
        </w:rPr>
        <w:t>。</w:t>
      </w:r>
    </w:p>
    <w:p>
      <w:pPr>
        <w:snapToGrid w:val="0"/>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选定争议评审员的期限：</w:t>
      </w:r>
      <w:r>
        <w:rPr>
          <w:rFonts w:hint="eastAsia" w:ascii="宋体" w:hAnsi="宋体" w:cs="宋体"/>
          <w:color w:val="auto"/>
          <w:sz w:val="24"/>
          <w:szCs w:val="24"/>
          <w:highlight w:val="none"/>
          <w:u w:val="single"/>
        </w:rPr>
        <w:t xml:space="preserve"> /  </w:t>
      </w:r>
      <w:r>
        <w:rPr>
          <w:rFonts w:hint="eastAsia" w:ascii="宋体" w:hAnsi="宋体" w:cs="宋体"/>
          <w:color w:val="auto"/>
          <w:sz w:val="24"/>
          <w:szCs w:val="24"/>
          <w:highlight w:val="none"/>
        </w:rPr>
        <w:t>。</w:t>
      </w:r>
    </w:p>
    <w:p>
      <w:pPr>
        <w:snapToGrid w:val="0"/>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争议评审小组成员的报酬承担方式：</w:t>
      </w:r>
      <w:r>
        <w:rPr>
          <w:rFonts w:hint="eastAsia" w:ascii="宋体" w:hAnsi="宋体" w:cs="宋体"/>
          <w:color w:val="auto"/>
          <w:sz w:val="24"/>
          <w:szCs w:val="24"/>
          <w:highlight w:val="none"/>
          <w:u w:val="single"/>
        </w:rPr>
        <w:t xml:space="preserve"> / </w:t>
      </w:r>
      <w:r>
        <w:rPr>
          <w:rFonts w:hint="eastAsia" w:ascii="宋体" w:hAnsi="宋体" w:cs="宋体"/>
          <w:color w:val="auto"/>
          <w:sz w:val="24"/>
          <w:szCs w:val="24"/>
          <w:highlight w:val="none"/>
        </w:rPr>
        <w:t>。</w:t>
      </w:r>
    </w:p>
    <w:p>
      <w:pPr>
        <w:snapToGrid w:val="0"/>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其他事项的约定：</w:t>
      </w:r>
      <w:r>
        <w:rPr>
          <w:rFonts w:hint="eastAsia" w:ascii="宋体" w:hAnsi="宋体" w:cs="宋体"/>
          <w:color w:val="auto"/>
          <w:sz w:val="24"/>
          <w:highlight w:val="none"/>
          <w:u w:val="single"/>
        </w:rPr>
        <w:t>双方可以协商解决，若无法解决可向工程所在地法院提请诉讼</w:t>
      </w:r>
      <w:r>
        <w:rPr>
          <w:rFonts w:hint="eastAsia" w:ascii="宋体" w:hAnsi="宋体" w:cs="宋体"/>
          <w:color w:val="auto"/>
          <w:sz w:val="24"/>
          <w:szCs w:val="24"/>
          <w:highlight w:val="none"/>
        </w:rPr>
        <w:t>。</w:t>
      </w:r>
    </w:p>
    <w:p>
      <w:pPr>
        <w:autoSpaceDE w:val="0"/>
        <w:autoSpaceDN w:val="0"/>
        <w:snapToGrid w:val="0"/>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20.3.2 争议评审小组的决定</w:t>
      </w:r>
    </w:p>
    <w:p>
      <w:pPr>
        <w:snapToGrid w:val="0"/>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合同当事人关于本项的约定：</w:t>
      </w:r>
      <w:r>
        <w:rPr>
          <w:rFonts w:hint="eastAsia" w:ascii="宋体" w:hAnsi="宋体" w:cs="宋体"/>
          <w:color w:val="auto"/>
          <w:sz w:val="24"/>
          <w:szCs w:val="24"/>
          <w:highlight w:val="none"/>
          <w:u w:val="single"/>
        </w:rPr>
        <w:t xml:space="preserve">  /   </w:t>
      </w:r>
      <w:r>
        <w:rPr>
          <w:rFonts w:hint="eastAsia" w:ascii="宋体" w:hAnsi="宋体" w:cs="宋体"/>
          <w:color w:val="auto"/>
          <w:sz w:val="24"/>
          <w:szCs w:val="24"/>
          <w:highlight w:val="none"/>
        </w:rPr>
        <w:t>。</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20.4仲裁或诉讼</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因合同及合同有关事项发生的争议，按下列第</w:t>
      </w:r>
      <w:r>
        <w:rPr>
          <w:rFonts w:hint="eastAsia" w:ascii="宋体" w:hAnsi="宋体" w:cs="宋体"/>
          <w:color w:val="auto"/>
          <w:sz w:val="24"/>
          <w:szCs w:val="24"/>
          <w:highlight w:val="none"/>
          <w:u w:val="single"/>
        </w:rPr>
        <w:t xml:space="preserve"> （2） </w:t>
      </w:r>
      <w:r>
        <w:rPr>
          <w:rFonts w:hint="eastAsia" w:ascii="宋体" w:hAnsi="宋体" w:cs="宋体"/>
          <w:color w:val="auto"/>
          <w:sz w:val="24"/>
          <w:szCs w:val="24"/>
          <w:highlight w:val="none"/>
        </w:rPr>
        <w:t>种方式解决：</w:t>
      </w:r>
    </w:p>
    <w:p>
      <w:pPr>
        <w:snapToGrid w:val="0"/>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（1）向</w:t>
      </w:r>
      <w:r>
        <w:rPr>
          <w:rFonts w:hint="eastAsia" w:ascii="宋体" w:hAnsi="宋体" w:cs="宋体"/>
          <w:color w:val="auto"/>
          <w:sz w:val="24"/>
          <w:szCs w:val="24"/>
          <w:highlight w:val="none"/>
          <w:u w:val="single"/>
        </w:rPr>
        <w:t xml:space="preserve">    /   </w:t>
      </w:r>
      <w:r>
        <w:rPr>
          <w:rFonts w:hint="eastAsia" w:ascii="宋体" w:hAnsi="宋体" w:cs="宋体"/>
          <w:color w:val="auto"/>
          <w:sz w:val="24"/>
          <w:szCs w:val="24"/>
          <w:highlight w:val="none"/>
        </w:rPr>
        <w:t>仲裁委员会申请仲裁；</w:t>
      </w:r>
    </w:p>
    <w:p>
      <w:pPr>
        <w:snapToGrid w:val="0"/>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（2）向</w:t>
      </w:r>
      <w:r>
        <w:rPr>
          <w:rFonts w:hint="eastAsia" w:ascii="宋体" w:hAnsi="宋体" w:cs="宋体"/>
          <w:color w:val="auto"/>
          <w:sz w:val="24"/>
          <w:szCs w:val="24"/>
          <w:highlight w:val="none"/>
          <w:u w:val="single"/>
          <w:lang w:val="en-US" w:eastAsia="zh-CN" w:bidi="ar"/>
        </w:rPr>
        <w:t>甲方所在地</w:t>
      </w:r>
      <w:r>
        <w:rPr>
          <w:rFonts w:hint="eastAsia" w:ascii="宋体" w:hAnsi="宋体" w:cs="宋体"/>
          <w:color w:val="auto"/>
          <w:sz w:val="24"/>
          <w:szCs w:val="24"/>
          <w:highlight w:val="none"/>
        </w:rPr>
        <w:t>人民法院起诉。</w:t>
      </w:r>
    </w:p>
    <w:p>
      <w:pPr>
        <w:spacing w:line="300" w:lineRule="auto"/>
        <w:ind w:firstLine="480" w:firstLineChars="200"/>
        <w:jc w:val="left"/>
        <w:rPr>
          <w:rFonts w:hint="eastAsia" w:ascii="宋体" w:hAnsi="宋体" w:cs="宋体"/>
          <w:color w:val="auto"/>
          <w:sz w:val="24"/>
          <w:szCs w:val="24"/>
          <w:highlight w:val="none"/>
        </w:rPr>
      </w:pPr>
    </w:p>
    <w:p>
      <w:pPr>
        <w:spacing w:line="300" w:lineRule="auto"/>
        <w:ind w:firstLine="480" w:firstLineChars="200"/>
        <w:jc w:val="left"/>
        <w:rPr>
          <w:rFonts w:hint="eastAsia" w:ascii="宋体" w:hAnsi="宋体" w:cs="宋体"/>
          <w:color w:val="auto"/>
          <w:sz w:val="24"/>
          <w:szCs w:val="24"/>
          <w:highlight w:val="none"/>
        </w:rPr>
      </w:pPr>
    </w:p>
    <w:p>
      <w:pPr>
        <w:spacing w:line="300" w:lineRule="auto"/>
        <w:ind w:firstLine="480" w:firstLineChars="200"/>
        <w:jc w:val="left"/>
        <w:rPr>
          <w:rFonts w:hint="eastAsia" w:ascii="宋体" w:hAnsi="宋体" w:cs="宋体"/>
          <w:color w:val="auto"/>
          <w:sz w:val="24"/>
          <w:szCs w:val="24"/>
          <w:highlight w:val="none"/>
        </w:rPr>
      </w:pPr>
    </w:p>
    <w:p>
      <w:pPr>
        <w:spacing w:line="300" w:lineRule="auto"/>
        <w:ind w:firstLine="480" w:firstLineChars="200"/>
        <w:jc w:val="left"/>
        <w:rPr>
          <w:rFonts w:hint="eastAsia" w:ascii="宋体" w:hAnsi="宋体" w:cs="宋体"/>
          <w:color w:val="auto"/>
          <w:sz w:val="24"/>
          <w:szCs w:val="24"/>
          <w:highlight w:val="none"/>
        </w:rPr>
      </w:pPr>
    </w:p>
    <w:p>
      <w:pPr>
        <w:spacing w:line="300" w:lineRule="auto"/>
        <w:ind w:firstLine="480" w:firstLineChars="200"/>
        <w:jc w:val="left"/>
        <w:rPr>
          <w:rFonts w:hint="eastAsia" w:ascii="宋体" w:hAnsi="宋体" w:cs="宋体"/>
          <w:color w:val="auto"/>
          <w:sz w:val="24"/>
          <w:szCs w:val="24"/>
          <w:highlight w:val="none"/>
        </w:rPr>
      </w:pPr>
    </w:p>
    <w:p>
      <w:pPr>
        <w:spacing w:line="300" w:lineRule="auto"/>
        <w:ind w:firstLine="480" w:firstLineChars="200"/>
        <w:jc w:val="left"/>
        <w:rPr>
          <w:rFonts w:hint="eastAsia" w:ascii="宋体" w:hAnsi="宋体" w:cs="宋体"/>
          <w:color w:val="auto"/>
          <w:sz w:val="24"/>
          <w:szCs w:val="24"/>
          <w:highlight w:val="none"/>
        </w:rPr>
      </w:pPr>
    </w:p>
    <w:p>
      <w:pPr>
        <w:spacing w:line="300" w:lineRule="auto"/>
        <w:ind w:firstLine="480" w:firstLineChars="200"/>
        <w:jc w:val="left"/>
        <w:rPr>
          <w:rFonts w:hint="eastAsia" w:ascii="宋体" w:hAnsi="宋体" w:cs="宋体"/>
          <w:color w:val="auto"/>
          <w:sz w:val="24"/>
          <w:szCs w:val="24"/>
          <w:highlight w:val="none"/>
        </w:rPr>
      </w:pPr>
    </w:p>
    <w:p>
      <w:pPr>
        <w:pStyle w:val="2"/>
        <w:numPr>
          <w:ilvl w:val="1"/>
          <w:numId w:val="0"/>
        </w:numPr>
        <w:spacing w:before="1440" w:after="120" w:line="360" w:lineRule="auto"/>
        <w:jc w:val="center"/>
        <w:rPr>
          <w:rFonts w:hint="eastAsia" w:ascii="宋体" w:hAnsi="宋体" w:eastAsia="宋体" w:cs="宋体"/>
          <w:b w:val="0"/>
          <w:bCs w:val="0"/>
          <w:color w:val="auto"/>
          <w:highlight w:val="none"/>
        </w:rPr>
      </w:pPr>
      <w:bookmarkStart w:id="68" w:name="_Toc11442"/>
      <w:bookmarkStart w:id="69" w:name="_Toc12507"/>
      <w:r>
        <w:rPr>
          <w:rFonts w:hint="eastAsia" w:ascii="宋体" w:hAnsi="宋体" w:eastAsia="宋体" w:cs="宋体"/>
          <w:b w:val="0"/>
          <w:bCs w:val="0"/>
          <w:color w:val="auto"/>
          <w:highlight w:val="none"/>
          <w:lang w:val="en-US" w:eastAsia="zh-CN"/>
        </w:rPr>
        <w:t xml:space="preserve">第2节 </w:t>
      </w:r>
      <w:r>
        <w:rPr>
          <w:rFonts w:hint="eastAsia" w:ascii="宋体" w:hAnsi="宋体" w:eastAsia="宋体" w:cs="宋体"/>
          <w:b w:val="0"/>
          <w:bCs w:val="0"/>
          <w:color w:val="auto"/>
          <w:highlight w:val="none"/>
        </w:rPr>
        <w:t>合</w:t>
      </w:r>
      <w:bookmarkStart w:id="70" w:name="_Toc13309404"/>
      <w:bookmarkStart w:id="71" w:name="_Toc351203652"/>
      <w:r>
        <w:rPr>
          <w:rFonts w:hint="eastAsia" w:ascii="宋体" w:hAnsi="宋体" w:eastAsia="宋体" w:cs="宋体"/>
          <w:b w:val="0"/>
          <w:bCs w:val="0"/>
          <w:color w:val="auto"/>
          <w:highlight w:val="none"/>
        </w:rPr>
        <w:t>同附件</w:t>
      </w:r>
      <w:bookmarkEnd w:id="68"/>
      <w:bookmarkEnd w:id="69"/>
    </w:p>
    <w:bookmarkEnd w:id="70"/>
    <w:p>
      <w:pPr>
        <w:pStyle w:val="2"/>
        <w:numPr>
          <w:ilvl w:val="0"/>
          <w:numId w:val="0"/>
        </w:numPr>
        <w:spacing w:before="1440"/>
        <w:jc w:val="center"/>
        <w:rPr>
          <w:rFonts w:hint="eastAsia" w:ascii="宋体" w:hAnsi="宋体" w:eastAsia="宋体" w:cs="宋体"/>
          <w:color w:val="auto"/>
          <w:highlight w:val="none"/>
        </w:rPr>
      </w:pPr>
      <w:bookmarkStart w:id="72" w:name="_Toc29775"/>
      <w:bookmarkStart w:id="73" w:name="_Toc26598"/>
      <w:r>
        <w:rPr>
          <w:rFonts w:hint="eastAsia" w:ascii="宋体" w:hAnsi="宋体" w:eastAsia="宋体" w:cs="宋体"/>
          <w:color w:val="auto"/>
          <w:highlight w:val="none"/>
        </w:rPr>
        <w:t>“</w:t>
      </w:r>
      <w:bookmarkEnd w:id="71"/>
      <w:bookmarkStart w:id="74" w:name="_Toc13309405"/>
      <w:r>
        <w:rPr>
          <w:rFonts w:hint="eastAsia" w:ascii="宋体" w:hAnsi="宋体" w:eastAsia="宋体" w:cs="宋体"/>
          <w:color w:val="auto"/>
          <w:highlight w:val="none"/>
        </w:rPr>
        <w:t>合同附件”内容见《通用本》</w:t>
      </w:r>
      <w:bookmarkEnd w:id="72"/>
      <w:bookmarkEnd w:id="73"/>
    </w:p>
    <w:bookmarkEnd w:id="74"/>
    <w:p>
      <w:pPr>
        <w:pStyle w:val="11"/>
        <w:widowControl/>
        <w:shd w:val="clear" w:color="auto" w:fill="FFFFFF"/>
        <w:spacing w:before="75" w:beforeAutospacing="0" w:after="75" w:afterAutospacing="0" w:line="435" w:lineRule="atLeast"/>
        <w:jc w:val="center"/>
        <w:rPr>
          <w:rFonts w:ascii="微软雅黑" w:hAnsi="微软雅黑" w:eastAsia="微软雅黑" w:cs="微软雅黑"/>
          <w:color w:val="auto"/>
          <w:sz w:val="19"/>
          <w:szCs w:val="19"/>
          <w:highlight w:val="none"/>
        </w:rPr>
      </w:pPr>
      <w:r>
        <w:rPr>
          <w:rFonts w:hint="eastAsia" w:ascii="宋体" w:hAnsi="宋体" w:eastAsia="宋体" w:cs="宋体"/>
          <w:color w:val="auto"/>
          <w:highlight w:val="none"/>
          <w:shd w:val="clear" w:color="auto" w:fill="FFFFFF"/>
        </w:rPr>
        <w:t> </w:t>
      </w:r>
    </w:p>
    <w:p>
      <w:pPr>
        <w:pStyle w:val="11"/>
        <w:widowControl/>
        <w:shd w:val="clear" w:color="auto" w:fill="FFFFFF"/>
        <w:spacing w:before="75" w:beforeAutospacing="0" w:after="75" w:afterAutospacing="0" w:line="435" w:lineRule="atLeast"/>
        <w:jc w:val="center"/>
        <w:rPr>
          <w:rFonts w:ascii="微软雅黑" w:hAnsi="微软雅黑" w:eastAsia="微软雅黑" w:cs="微软雅黑"/>
          <w:color w:val="auto"/>
          <w:sz w:val="19"/>
          <w:szCs w:val="19"/>
          <w:highlight w:val="none"/>
        </w:rPr>
      </w:pPr>
      <w:r>
        <w:rPr>
          <w:rFonts w:hint="eastAsia" w:ascii="宋体" w:hAnsi="宋体" w:eastAsia="宋体" w:cs="宋体"/>
          <w:color w:val="auto"/>
          <w:highlight w:val="none"/>
          <w:shd w:val="clear" w:color="auto" w:fill="FFFFFF"/>
        </w:rPr>
        <w:t> </w:t>
      </w:r>
    </w:p>
    <w:p>
      <w:pPr>
        <w:pStyle w:val="11"/>
        <w:widowControl/>
        <w:shd w:val="clear" w:color="auto" w:fill="FFFFFF"/>
        <w:spacing w:before="75" w:beforeAutospacing="0" w:after="75" w:afterAutospacing="0" w:line="435" w:lineRule="atLeast"/>
        <w:jc w:val="center"/>
        <w:rPr>
          <w:rFonts w:ascii="微软雅黑" w:hAnsi="微软雅黑" w:eastAsia="微软雅黑" w:cs="微软雅黑"/>
          <w:color w:val="auto"/>
          <w:sz w:val="19"/>
          <w:szCs w:val="19"/>
          <w:highlight w:val="none"/>
        </w:rPr>
      </w:pPr>
      <w:r>
        <w:rPr>
          <w:rFonts w:hint="eastAsia" w:ascii="宋体" w:hAnsi="宋体" w:eastAsia="宋体" w:cs="宋体"/>
          <w:color w:val="auto"/>
          <w:highlight w:val="none"/>
          <w:shd w:val="clear" w:color="auto" w:fill="FFFFFF"/>
        </w:rPr>
        <w:t> </w:t>
      </w:r>
    </w:p>
    <w:p>
      <w:pPr>
        <w:pStyle w:val="11"/>
        <w:widowControl/>
        <w:shd w:val="clear" w:color="auto" w:fill="FFFFFF"/>
        <w:spacing w:before="75" w:beforeAutospacing="0" w:after="75" w:afterAutospacing="0" w:line="435" w:lineRule="atLeast"/>
        <w:jc w:val="center"/>
        <w:rPr>
          <w:rFonts w:ascii="微软雅黑" w:hAnsi="微软雅黑" w:eastAsia="微软雅黑" w:cs="微软雅黑"/>
          <w:color w:val="auto"/>
          <w:sz w:val="19"/>
          <w:szCs w:val="19"/>
          <w:highlight w:val="none"/>
        </w:rPr>
      </w:pPr>
      <w:r>
        <w:rPr>
          <w:rFonts w:hint="eastAsia" w:ascii="微软雅黑" w:hAnsi="微软雅黑" w:eastAsia="微软雅黑" w:cs="微软雅黑"/>
          <w:color w:val="auto"/>
          <w:highlight w:val="none"/>
          <w:shd w:val="clear" w:color="auto" w:fill="FFFFFF"/>
        </w:rPr>
        <w:t> </w:t>
      </w:r>
    </w:p>
    <w:p>
      <w:pPr>
        <w:widowControl/>
        <w:jc w:val="left"/>
        <w:rPr>
          <w:color w:val="auto"/>
          <w:highlight w:val="none"/>
        </w:rPr>
      </w:pPr>
      <w:r>
        <w:rPr>
          <w:rFonts w:ascii="宋体" w:hAnsi="宋体" w:eastAsia="宋体" w:cs="宋体"/>
          <w:color w:val="auto"/>
          <w:kern w:val="0"/>
          <w:sz w:val="24"/>
          <w:highlight w:val="none"/>
        </w:rPr>
        <w:t> </w:t>
      </w:r>
    </w:p>
    <w:p>
      <w:pPr>
        <w:pStyle w:val="11"/>
        <w:widowControl/>
        <w:spacing w:before="75" w:beforeAutospacing="0" w:after="75" w:afterAutospacing="0" w:line="435" w:lineRule="atLeast"/>
        <w:jc w:val="center"/>
        <w:rPr>
          <w:color w:val="auto"/>
          <w:highlight w:val="none"/>
        </w:rPr>
      </w:pPr>
      <w:r>
        <w:rPr>
          <w:rStyle w:val="16"/>
          <w:rFonts w:hint="eastAsia" w:ascii="宋体" w:hAnsi="宋体" w:eastAsia="宋体" w:cs="宋体"/>
          <w:color w:val="auto"/>
          <w:sz w:val="36"/>
          <w:szCs w:val="36"/>
          <w:highlight w:val="none"/>
        </w:rPr>
        <w:t>  </w:t>
      </w:r>
    </w:p>
    <w:p>
      <w:pPr>
        <w:pStyle w:val="11"/>
        <w:widowControl/>
        <w:spacing w:before="75" w:beforeAutospacing="0" w:after="75" w:afterAutospacing="0" w:line="435" w:lineRule="atLeast"/>
        <w:jc w:val="center"/>
        <w:rPr>
          <w:color w:val="auto"/>
          <w:highlight w:val="none"/>
        </w:rPr>
      </w:pPr>
      <w:r>
        <w:rPr>
          <w:rStyle w:val="16"/>
          <w:rFonts w:hint="eastAsia" w:ascii="宋体" w:hAnsi="宋体" w:eastAsia="宋体" w:cs="宋体"/>
          <w:color w:val="auto"/>
          <w:sz w:val="36"/>
          <w:szCs w:val="36"/>
          <w:highlight w:val="none"/>
        </w:rPr>
        <w:t> </w:t>
      </w:r>
    </w:p>
    <w:p>
      <w:pPr>
        <w:rPr>
          <w:rStyle w:val="16"/>
          <w:rFonts w:ascii="宋体" w:hAnsi="宋体" w:eastAsia="宋体" w:cs="宋体"/>
          <w:color w:val="auto"/>
          <w:sz w:val="36"/>
          <w:szCs w:val="36"/>
          <w:highlight w:val="none"/>
        </w:rPr>
      </w:pPr>
      <w:r>
        <w:rPr>
          <w:rStyle w:val="16"/>
          <w:rFonts w:hint="eastAsia" w:ascii="宋体" w:hAnsi="宋体" w:eastAsia="宋体" w:cs="宋体"/>
          <w:color w:val="auto"/>
          <w:sz w:val="36"/>
          <w:szCs w:val="36"/>
          <w:highlight w:val="none"/>
        </w:rPr>
        <w:br w:type="page"/>
      </w:r>
    </w:p>
    <w:p>
      <w:pPr>
        <w:pStyle w:val="11"/>
        <w:widowControl/>
        <w:spacing w:before="75" w:beforeAutospacing="0" w:after="75" w:afterAutospacing="0" w:line="435" w:lineRule="atLeast"/>
        <w:jc w:val="center"/>
        <w:rPr>
          <w:color w:val="auto"/>
          <w:highlight w:val="none"/>
        </w:rPr>
      </w:pPr>
      <w:r>
        <w:rPr>
          <w:rStyle w:val="16"/>
          <w:rFonts w:hint="eastAsia" w:ascii="宋体" w:hAnsi="宋体" w:eastAsia="宋体" w:cs="宋体"/>
          <w:color w:val="auto"/>
          <w:sz w:val="36"/>
          <w:szCs w:val="36"/>
          <w:highlight w:val="none"/>
        </w:rPr>
        <w:t>第五章  首次响应文件格式</w:t>
      </w:r>
    </w:p>
    <w:p>
      <w:pPr>
        <w:pStyle w:val="11"/>
        <w:widowControl/>
        <w:spacing w:before="75" w:beforeAutospacing="0" w:after="75" w:afterAutospacing="0"/>
        <w:jc w:val="center"/>
        <w:rPr>
          <w:color w:val="auto"/>
          <w:highlight w:val="none"/>
        </w:rPr>
      </w:pPr>
      <w:r>
        <w:rPr>
          <w:rStyle w:val="16"/>
          <w:rFonts w:hint="eastAsia" w:ascii="宋体" w:hAnsi="宋体" w:eastAsia="宋体" w:cs="宋体"/>
          <w:color w:val="auto"/>
          <w:sz w:val="36"/>
          <w:szCs w:val="36"/>
          <w:highlight w:val="none"/>
        </w:rPr>
        <w:t> </w:t>
      </w:r>
    </w:p>
    <w:p>
      <w:pPr>
        <w:pStyle w:val="11"/>
        <w:widowControl/>
        <w:spacing w:before="75" w:beforeAutospacing="0" w:after="75" w:afterAutospacing="0" w:line="435" w:lineRule="atLeast"/>
        <w:jc w:val="center"/>
        <w:rPr>
          <w:color w:val="auto"/>
          <w:highlight w:val="none"/>
        </w:rPr>
      </w:pPr>
      <w:r>
        <w:rPr>
          <w:rStyle w:val="16"/>
          <w:rFonts w:hint="eastAsia" w:ascii="宋体" w:hAnsi="宋体" w:eastAsia="宋体" w:cs="宋体"/>
          <w:color w:val="auto"/>
          <w:highlight w:val="none"/>
        </w:rPr>
        <w:t>编制说明</w:t>
      </w:r>
    </w:p>
    <w:p>
      <w:pPr>
        <w:pStyle w:val="11"/>
        <w:widowControl/>
        <w:spacing w:before="75" w:beforeAutospacing="0" w:after="75" w:afterAutospacing="0" w:line="435" w:lineRule="atLeast"/>
        <w:rPr>
          <w:color w:val="auto"/>
          <w:highlight w:val="none"/>
        </w:rPr>
      </w:pPr>
      <w:r>
        <w:rPr>
          <w:rFonts w:hint="eastAsia" w:ascii="宋体" w:hAnsi="宋体" w:eastAsia="宋体" w:cs="宋体"/>
          <w:color w:val="auto"/>
          <w:highlight w:val="none"/>
        </w:rPr>
        <w:t> 1、本附件所有格式为响应文件的组成部分，供采购人或代理机构编制磋商文件时参考使用。由于新增政策、行业管理规定或者不同项目实际特点需要,则采购人或代理机构可以对有关表格进行必要的补充或修改，以满足实际项目的使用。</w:t>
      </w:r>
    </w:p>
    <w:p>
      <w:pPr>
        <w:pStyle w:val="11"/>
        <w:widowControl/>
        <w:spacing w:before="75" w:beforeAutospacing="0" w:after="75" w:afterAutospacing="0" w:line="435" w:lineRule="atLeast"/>
        <w:rPr>
          <w:color w:val="auto"/>
          <w:highlight w:val="none"/>
        </w:rPr>
      </w:pPr>
      <w:r>
        <w:rPr>
          <w:rFonts w:hint="eastAsia" w:ascii="宋体" w:hAnsi="宋体" w:eastAsia="宋体" w:cs="宋体"/>
          <w:color w:val="auto"/>
          <w:highlight w:val="none"/>
        </w:rPr>
        <w:t> 2、除磋商文件另有规定外，磋商文件要求原件的，供应商在纸质响应文件正本中应提供原件；磋商文件要求复印件的，供应商在纸质响应文件中可提供原件、复印件或扫描件；磋商文件对原件、复印件未作要求的，供应商可自行确定在纸质响应文件中提供原件、复印件或扫描件（若供应商提供注明“复印件无效”的材料或资料，供应商在纸质响应文件正本中应提供原件）。</w:t>
      </w:r>
    </w:p>
    <w:p>
      <w:pPr>
        <w:pStyle w:val="11"/>
        <w:widowControl/>
        <w:spacing w:before="75" w:beforeAutospacing="0" w:after="75" w:afterAutospacing="0" w:line="435" w:lineRule="atLeast"/>
        <w:rPr>
          <w:color w:val="auto"/>
          <w:highlight w:val="none"/>
        </w:rPr>
      </w:pPr>
      <w:r>
        <w:rPr>
          <w:color w:val="auto"/>
          <w:highlight w:val="none"/>
        </w:rPr>
        <w:t> </w:t>
      </w:r>
    </w:p>
    <w:p>
      <w:pPr>
        <w:pStyle w:val="11"/>
        <w:widowControl/>
        <w:spacing w:before="75" w:beforeAutospacing="0" w:after="75" w:afterAutospacing="0"/>
        <w:rPr>
          <w:color w:val="auto"/>
          <w:highlight w:val="none"/>
        </w:rPr>
      </w:pPr>
      <w:r>
        <w:rPr>
          <w:rStyle w:val="16"/>
          <w:rFonts w:hint="eastAsia" w:ascii="宋体" w:hAnsi="宋体" w:eastAsia="宋体" w:cs="宋体"/>
          <w:color w:val="auto"/>
          <w:sz w:val="36"/>
          <w:szCs w:val="36"/>
          <w:highlight w:val="none"/>
        </w:rPr>
        <w:t> </w:t>
      </w:r>
    </w:p>
    <w:p>
      <w:pPr>
        <w:pStyle w:val="11"/>
        <w:widowControl/>
        <w:spacing w:before="75" w:beforeAutospacing="0" w:after="75" w:afterAutospacing="0"/>
        <w:rPr>
          <w:color w:val="auto"/>
          <w:highlight w:val="none"/>
        </w:rPr>
      </w:pPr>
      <w:r>
        <w:rPr>
          <w:rStyle w:val="16"/>
          <w:rFonts w:hint="eastAsia" w:ascii="宋体" w:hAnsi="宋体" w:eastAsia="宋体" w:cs="宋体"/>
          <w:color w:val="auto"/>
          <w:sz w:val="36"/>
          <w:szCs w:val="36"/>
          <w:highlight w:val="none"/>
        </w:rPr>
        <w:t> </w:t>
      </w:r>
    </w:p>
    <w:p>
      <w:pPr>
        <w:pStyle w:val="11"/>
        <w:widowControl/>
        <w:spacing w:before="75" w:beforeAutospacing="0" w:after="75" w:afterAutospacing="0"/>
        <w:rPr>
          <w:color w:val="auto"/>
          <w:highlight w:val="none"/>
        </w:rPr>
      </w:pPr>
      <w:r>
        <w:rPr>
          <w:rStyle w:val="16"/>
          <w:rFonts w:hint="eastAsia" w:ascii="宋体" w:hAnsi="宋体" w:eastAsia="宋体" w:cs="宋体"/>
          <w:color w:val="auto"/>
          <w:sz w:val="36"/>
          <w:szCs w:val="36"/>
          <w:highlight w:val="none"/>
        </w:rPr>
        <w:t> </w:t>
      </w:r>
    </w:p>
    <w:p>
      <w:pPr>
        <w:pStyle w:val="11"/>
        <w:widowControl/>
        <w:spacing w:before="75" w:beforeAutospacing="0" w:after="75" w:afterAutospacing="0"/>
        <w:rPr>
          <w:rStyle w:val="16"/>
          <w:rFonts w:ascii="宋体" w:hAnsi="宋体" w:eastAsia="宋体" w:cs="宋体"/>
          <w:color w:val="auto"/>
          <w:sz w:val="36"/>
          <w:szCs w:val="36"/>
          <w:highlight w:val="none"/>
        </w:rPr>
      </w:pPr>
      <w:r>
        <w:rPr>
          <w:rStyle w:val="16"/>
          <w:rFonts w:hint="eastAsia" w:ascii="宋体" w:hAnsi="宋体" w:eastAsia="宋体" w:cs="宋体"/>
          <w:color w:val="auto"/>
          <w:sz w:val="36"/>
          <w:szCs w:val="36"/>
          <w:highlight w:val="none"/>
        </w:rPr>
        <w:t xml:space="preserve">            </w:t>
      </w:r>
    </w:p>
    <w:p>
      <w:pPr>
        <w:rPr>
          <w:rStyle w:val="16"/>
          <w:rFonts w:ascii="宋体" w:hAnsi="宋体" w:eastAsia="宋体" w:cs="宋体"/>
          <w:color w:val="auto"/>
          <w:sz w:val="36"/>
          <w:szCs w:val="36"/>
          <w:highlight w:val="none"/>
        </w:rPr>
      </w:pPr>
      <w:r>
        <w:rPr>
          <w:rStyle w:val="16"/>
          <w:rFonts w:hint="eastAsia" w:ascii="宋体" w:hAnsi="宋体" w:eastAsia="宋体" w:cs="宋体"/>
          <w:color w:val="auto"/>
          <w:sz w:val="36"/>
          <w:szCs w:val="36"/>
          <w:highlight w:val="none"/>
        </w:rPr>
        <w:br w:type="page"/>
      </w:r>
    </w:p>
    <w:p>
      <w:pPr>
        <w:pStyle w:val="11"/>
        <w:widowControl/>
        <w:spacing w:before="75" w:beforeAutospacing="0" w:after="75" w:afterAutospacing="0"/>
        <w:jc w:val="center"/>
        <w:rPr>
          <w:color w:val="auto"/>
          <w:highlight w:val="none"/>
        </w:rPr>
      </w:pPr>
      <w:r>
        <w:rPr>
          <w:rStyle w:val="16"/>
          <w:rFonts w:hint="eastAsia" w:ascii="宋体" w:hAnsi="宋体" w:eastAsia="宋体" w:cs="宋体"/>
          <w:color w:val="auto"/>
          <w:sz w:val="36"/>
          <w:szCs w:val="36"/>
          <w:highlight w:val="none"/>
        </w:rPr>
        <w:t>福建省政府采购项目竞争性磋商</w:t>
      </w:r>
    </w:p>
    <w:p>
      <w:pPr>
        <w:pStyle w:val="11"/>
        <w:widowControl/>
        <w:spacing w:before="75" w:beforeAutospacing="0" w:after="75" w:afterAutospacing="0"/>
        <w:jc w:val="center"/>
        <w:rPr>
          <w:color w:val="auto"/>
          <w:highlight w:val="none"/>
        </w:rPr>
      </w:pPr>
      <w:r>
        <w:rPr>
          <w:rStyle w:val="16"/>
          <w:rFonts w:hint="eastAsia" w:ascii="宋体" w:hAnsi="宋体" w:eastAsia="宋体" w:cs="宋体"/>
          <w:color w:val="auto"/>
          <w:highlight w:val="none"/>
        </w:rPr>
        <w:t>响应文件（首次）</w:t>
      </w:r>
    </w:p>
    <w:p>
      <w:pPr>
        <w:pStyle w:val="11"/>
        <w:widowControl/>
        <w:spacing w:before="75" w:beforeAutospacing="0" w:after="75" w:afterAutospacing="0"/>
        <w:jc w:val="center"/>
        <w:rPr>
          <w:color w:val="auto"/>
          <w:highlight w:val="none"/>
        </w:rPr>
      </w:pPr>
    </w:p>
    <w:p>
      <w:pPr>
        <w:pStyle w:val="11"/>
        <w:widowControl/>
        <w:spacing w:before="75" w:beforeAutospacing="0" w:after="75" w:afterAutospacing="0"/>
        <w:jc w:val="center"/>
        <w:rPr>
          <w:color w:val="auto"/>
          <w:highlight w:val="none"/>
        </w:rPr>
      </w:pPr>
      <w:r>
        <w:rPr>
          <w:rFonts w:hint="eastAsia" w:ascii="宋体" w:hAnsi="宋体" w:eastAsia="宋体" w:cs="宋体"/>
          <w:color w:val="auto"/>
          <w:sz w:val="30"/>
          <w:szCs w:val="30"/>
          <w:highlight w:val="none"/>
        </w:rPr>
        <w:t> </w:t>
      </w:r>
    </w:p>
    <w:p>
      <w:pPr>
        <w:pStyle w:val="11"/>
        <w:widowControl/>
        <w:spacing w:before="75" w:beforeAutospacing="0" w:after="75" w:afterAutospacing="0"/>
        <w:ind w:firstLine="1260"/>
        <w:rPr>
          <w:color w:val="auto"/>
          <w:highlight w:val="none"/>
        </w:rPr>
      </w:pPr>
      <w:r>
        <w:rPr>
          <w:rStyle w:val="16"/>
          <w:rFonts w:hint="eastAsia" w:ascii="宋体" w:hAnsi="宋体" w:eastAsia="宋体" w:cs="宋体"/>
          <w:color w:val="auto"/>
          <w:highlight w:val="none"/>
        </w:rPr>
        <w:t>项目名称：</w:t>
      </w:r>
      <w:r>
        <w:rPr>
          <w:rStyle w:val="16"/>
          <w:rFonts w:hint="eastAsia" w:ascii="宋体" w:hAnsi="宋体" w:eastAsia="宋体" w:cs="宋体"/>
          <w:color w:val="auto"/>
          <w:sz w:val="36"/>
          <w:szCs w:val="36"/>
          <w:highlight w:val="none"/>
          <w:u w:val="single"/>
        </w:rPr>
        <w:t>               </w:t>
      </w:r>
    </w:p>
    <w:p>
      <w:pPr>
        <w:pStyle w:val="11"/>
        <w:widowControl/>
        <w:spacing w:before="75" w:beforeAutospacing="0" w:after="75" w:afterAutospacing="0"/>
        <w:ind w:firstLine="1260"/>
        <w:rPr>
          <w:color w:val="auto"/>
          <w:highlight w:val="none"/>
        </w:rPr>
      </w:pPr>
      <w:r>
        <w:rPr>
          <w:rStyle w:val="16"/>
          <w:rFonts w:hint="eastAsia" w:ascii="宋体" w:hAnsi="宋体" w:eastAsia="宋体" w:cs="宋体"/>
          <w:color w:val="auto"/>
          <w:highlight w:val="none"/>
        </w:rPr>
        <w:t>项目编号：</w:t>
      </w:r>
      <w:r>
        <w:rPr>
          <w:rStyle w:val="16"/>
          <w:rFonts w:hint="eastAsia" w:ascii="宋体" w:hAnsi="宋体" w:eastAsia="宋体" w:cs="宋体"/>
          <w:color w:val="auto"/>
          <w:sz w:val="36"/>
          <w:szCs w:val="36"/>
          <w:highlight w:val="none"/>
          <w:u w:val="single"/>
        </w:rPr>
        <w:t>                    </w:t>
      </w:r>
    </w:p>
    <w:p>
      <w:pPr>
        <w:pStyle w:val="11"/>
        <w:widowControl/>
        <w:spacing w:before="75" w:beforeAutospacing="0" w:after="75" w:afterAutospacing="0"/>
        <w:ind w:firstLine="1260"/>
        <w:rPr>
          <w:color w:val="auto"/>
          <w:highlight w:val="none"/>
        </w:rPr>
      </w:pPr>
      <w:r>
        <w:rPr>
          <w:rStyle w:val="16"/>
          <w:rFonts w:hint="eastAsia" w:ascii="宋体" w:hAnsi="宋体" w:eastAsia="宋体" w:cs="宋体"/>
          <w:color w:val="auto"/>
          <w:highlight w:val="none"/>
        </w:rPr>
        <w:t>合同包</w:t>
      </w:r>
      <w:r>
        <w:rPr>
          <w:rStyle w:val="16"/>
          <w:rFonts w:hint="eastAsia" w:ascii="宋体" w:hAnsi="宋体" w:eastAsia="宋体" w:cs="宋体"/>
          <w:color w:val="auto"/>
          <w:sz w:val="36"/>
          <w:szCs w:val="36"/>
          <w:highlight w:val="none"/>
        </w:rPr>
        <w:t>: </w:t>
      </w:r>
      <w:r>
        <w:rPr>
          <w:rStyle w:val="16"/>
          <w:rFonts w:hint="eastAsia" w:ascii="宋体" w:hAnsi="宋体" w:eastAsia="宋体" w:cs="宋体"/>
          <w:color w:val="auto"/>
          <w:sz w:val="36"/>
          <w:szCs w:val="36"/>
          <w:highlight w:val="none"/>
          <w:u w:val="single"/>
        </w:rPr>
        <w:t>                    </w:t>
      </w:r>
    </w:p>
    <w:p>
      <w:pPr>
        <w:pStyle w:val="11"/>
        <w:widowControl/>
        <w:spacing w:before="75" w:beforeAutospacing="0" w:after="75" w:afterAutospacing="0"/>
        <w:jc w:val="center"/>
        <w:rPr>
          <w:color w:val="auto"/>
          <w:highlight w:val="none"/>
        </w:rPr>
      </w:pPr>
      <w:r>
        <w:rPr>
          <w:rStyle w:val="16"/>
          <w:rFonts w:hint="eastAsia" w:ascii="宋体" w:hAnsi="宋体" w:eastAsia="宋体" w:cs="宋体"/>
          <w:color w:val="auto"/>
          <w:sz w:val="36"/>
          <w:szCs w:val="36"/>
          <w:highlight w:val="none"/>
        </w:rPr>
        <w:t> </w:t>
      </w:r>
    </w:p>
    <w:p>
      <w:pPr>
        <w:pStyle w:val="11"/>
        <w:widowControl/>
        <w:spacing w:before="75" w:beforeAutospacing="0" w:after="75" w:afterAutospacing="0"/>
        <w:jc w:val="center"/>
        <w:rPr>
          <w:color w:val="auto"/>
          <w:highlight w:val="none"/>
        </w:rPr>
      </w:pPr>
      <w:r>
        <w:rPr>
          <w:rStyle w:val="16"/>
          <w:rFonts w:hint="eastAsia" w:ascii="宋体" w:hAnsi="宋体" w:eastAsia="宋体" w:cs="宋体"/>
          <w:color w:val="auto"/>
          <w:sz w:val="36"/>
          <w:szCs w:val="36"/>
          <w:highlight w:val="none"/>
        </w:rPr>
        <w:t> </w:t>
      </w:r>
    </w:p>
    <w:p>
      <w:pPr>
        <w:pStyle w:val="11"/>
        <w:widowControl/>
        <w:spacing w:before="75" w:beforeAutospacing="0" w:after="75" w:afterAutospacing="0"/>
        <w:jc w:val="center"/>
        <w:rPr>
          <w:color w:val="auto"/>
          <w:highlight w:val="none"/>
        </w:rPr>
      </w:pPr>
      <w:r>
        <w:rPr>
          <w:rStyle w:val="16"/>
          <w:rFonts w:hint="eastAsia" w:ascii="宋体" w:hAnsi="宋体" w:eastAsia="宋体" w:cs="宋体"/>
          <w:color w:val="auto"/>
          <w:sz w:val="36"/>
          <w:szCs w:val="36"/>
          <w:highlight w:val="none"/>
        </w:rPr>
        <w:t> </w:t>
      </w:r>
    </w:p>
    <w:p>
      <w:pPr>
        <w:pStyle w:val="11"/>
        <w:widowControl/>
        <w:spacing w:before="75" w:beforeAutospacing="0" w:after="75" w:afterAutospacing="0"/>
        <w:rPr>
          <w:color w:val="auto"/>
          <w:highlight w:val="none"/>
        </w:rPr>
      </w:pPr>
      <w:r>
        <w:rPr>
          <w:rStyle w:val="16"/>
          <w:rFonts w:hint="eastAsia" w:ascii="宋体" w:hAnsi="宋体" w:eastAsia="宋体" w:cs="宋体"/>
          <w:color w:val="auto"/>
          <w:sz w:val="36"/>
          <w:szCs w:val="36"/>
          <w:highlight w:val="none"/>
        </w:rPr>
        <w:t> </w:t>
      </w:r>
    </w:p>
    <w:p>
      <w:pPr>
        <w:pStyle w:val="11"/>
        <w:widowControl/>
        <w:spacing w:before="75" w:beforeAutospacing="0" w:after="75" w:afterAutospacing="0"/>
        <w:rPr>
          <w:color w:val="auto"/>
          <w:highlight w:val="none"/>
        </w:rPr>
      </w:pPr>
      <w:r>
        <w:rPr>
          <w:rStyle w:val="16"/>
          <w:rFonts w:hint="eastAsia" w:ascii="宋体" w:hAnsi="宋体" w:eastAsia="宋体" w:cs="宋体"/>
          <w:color w:val="auto"/>
          <w:sz w:val="36"/>
          <w:szCs w:val="36"/>
          <w:highlight w:val="none"/>
        </w:rPr>
        <w:t> </w:t>
      </w:r>
    </w:p>
    <w:p>
      <w:pPr>
        <w:pStyle w:val="11"/>
        <w:widowControl/>
        <w:spacing w:before="75" w:beforeAutospacing="0" w:after="75" w:afterAutospacing="0"/>
        <w:rPr>
          <w:color w:val="auto"/>
          <w:highlight w:val="none"/>
        </w:rPr>
      </w:pPr>
      <w:r>
        <w:rPr>
          <w:rStyle w:val="16"/>
          <w:rFonts w:hint="eastAsia" w:ascii="宋体" w:hAnsi="宋体" w:eastAsia="宋体" w:cs="宋体"/>
          <w:color w:val="auto"/>
          <w:sz w:val="36"/>
          <w:szCs w:val="36"/>
          <w:highlight w:val="none"/>
        </w:rPr>
        <w:t> </w:t>
      </w:r>
    </w:p>
    <w:p>
      <w:pPr>
        <w:pStyle w:val="11"/>
        <w:widowControl/>
        <w:spacing w:before="75" w:beforeAutospacing="0" w:after="75" w:afterAutospacing="0"/>
        <w:rPr>
          <w:color w:val="auto"/>
          <w:highlight w:val="none"/>
        </w:rPr>
      </w:pPr>
      <w:r>
        <w:rPr>
          <w:rStyle w:val="16"/>
          <w:rFonts w:hint="eastAsia" w:ascii="宋体" w:hAnsi="宋体" w:eastAsia="宋体" w:cs="宋体"/>
          <w:color w:val="auto"/>
          <w:sz w:val="36"/>
          <w:szCs w:val="36"/>
          <w:highlight w:val="none"/>
        </w:rPr>
        <w:t>    </w:t>
      </w:r>
      <w:r>
        <w:rPr>
          <w:rStyle w:val="16"/>
          <w:rFonts w:hint="eastAsia" w:ascii="宋体" w:hAnsi="宋体" w:eastAsia="宋体" w:cs="宋体"/>
          <w:color w:val="auto"/>
          <w:highlight w:val="none"/>
        </w:rPr>
        <w:t>供应商名称 ：</w:t>
      </w:r>
      <w:r>
        <w:rPr>
          <w:rStyle w:val="16"/>
          <w:rFonts w:hint="eastAsia" w:ascii="宋体" w:hAnsi="宋体" w:eastAsia="宋体" w:cs="宋体"/>
          <w:color w:val="auto"/>
          <w:highlight w:val="none"/>
          <w:u w:val="single"/>
        </w:rPr>
        <w:t>               </w:t>
      </w:r>
    </w:p>
    <w:p>
      <w:pPr>
        <w:pStyle w:val="11"/>
        <w:widowControl/>
        <w:spacing w:before="75" w:beforeAutospacing="0" w:after="75" w:afterAutospacing="0"/>
        <w:rPr>
          <w:color w:val="auto"/>
          <w:highlight w:val="none"/>
        </w:rPr>
      </w:pPr>
      <w:r>
        <w:rPr>
          <w:rStyle w:val="16"/>
          <w:rFonts w:hint="eastAsia" w:ascii="宋体" w:hAnsi="宋体" w:eastAsia="宋体" w:cs="宋体"/>
          <w:color w:val="auto"/>
          <w:sz w:val="36"/>
          <w:szCs w:val="36"/>
          <w:highlight w:val="none"/>
        </w:rPr>
        <w:t>    </w:t>
      </w:r>
      <w:r>
        <w:rPr>
          <w:rStyle w:val="16"/>
          <w:rFonts w:hint="eastAsia" w:ascii="宋体" w:hAnsi="宋体" w:eastAsia="宋体" w:cs="宋体"/>
          <w:color w:val="auto"/>
          <w:highlight w:val="none"/>
        </w:rPr>
        <w:t>日   期 ：</w:t>
      </w:r>
      <w:r>
        <w:rPr>
          <w:rStyle w:val="16"/>
          <w:rFonts w:hint="eastAsia" w:ascii="宋体" w:hAnsi="宋体" w:eastAsia="宋体" w:cs="宋体"/>
          <w:color w:val="auto"/>
          <w:highlight w:val="none"/>
          <w:u w:val="single"/>
        </w:rPr>
        <w:t>               </w:t>
      </w:r>
    </w:p>
    <w:p>
      <w:pPr>
        <w:pStyle w:val="11"/>
        <w:widowControl/>
        <w:spacing w:before="75" w:beforeAutospacing="0" w:after="75" w:afterAutospacing="0"/>
        <w:jc w:val="center"/>
        <w:rPr>
          <w:rStyle w:val="16"/>
          <w:rFonts w:hint="eastAsia" w:ascii="宋体" w:hAnsi="宋体" w:eastAsia="宋体" w:cs="宋体"/>
          <w:color w:val="auto"/>
          <w:highlight w:val="none"/>
          <w:u w:val="single"/>
          <w:lang w:eastAsia="zh-CN"/>
        </w:rPr>
      </w:pPr>
    </w:p>
    <w:p>
      <w:pPr>
        <w:rPr>
          <w:rFonts w:hint="eastAsia"/>
          <w:color w:val="auto"/>
          <w:highlight w:val="none"/>
          <w:lang w:eastAsia="zh-CN"/>
        </w:rPr>
      </w:pPr>
    </w:p>
    <w:p>
      <w:pPr>
        <w:rPr>
          <w:rFonts w:hint="eastAsia"/>
          <w:color w:val="auto"/>
          <w:highlight w:val="none"/>
          <w:lang w:eastAsia="zh-CN"/>
        </w:rPr>
      </w:pPr>
    </w:p>
    <w:p>
      <w:pPr>
        <w:rPr>
          <w:rFonts w:hint="eastAsia"/>
          <w:color w:val="auto"/>
          <w:highlight w:val="none"/>
          <w:lang w:eastAsia="zh-CN"/>
        </w:rPr>
      </w:pPr>
    </w:p>
    <w:p>
      <w:pPr>
        <w:rPr>
          <w:rStyle w:val="16"/>
          <w:rFonts w:ascii="宋体" w:hAnsi="宋体" w:eastAsia="宋体" w:cs="宋体"/>
          <w:color w:val="auto"/>
          <w:sz w:val="24"/>
          <w:highlight w:val="none"/>
          <w:u w:val="single"/>
        </w:rPr>
      </w:pPr>
      <w:r>
        <w:rPr>
          <w:rStyle w:val="16"/>
          <w:rFonts w:hint="eastAsia" w:ascii="宋体" w:hAnsi="宋体" w:eastAsia="宋体" w:cs="宋体"/>
          <w:color w:val="auto"/>
          <w:sz w:val="24"/>
          <w:highlight w:val="none"/>
          <w:u w:val="single"/>
        </w:rPr>
        <w:br w:type="page"/>
      </w:r>
    </w:p>
    <w:p>
      <w:pPr>
        <w:pStyle w:val="11"/>
        <w:widowControl/>
        <w:spacing w:before="75" w:beforeAutospacing="0" w:after="75" w:afterAutospacing="0"/>
        <w:jc w:val="center"/>
        <w:rPr>
          <w:color w:val="auto"/>
          <w:highlight w:val="none"/>
        </w:rPr>
      </w:pPr>
      <w:r>
        <w:rPr>
          <w:rStyle w:val="16"/>
          <w:rFonts w:hint="eastAsia" w:ascii="宋体" w:hAnsi="宋体" w:eastAsia="宋体" w:cs="宋体"/>
          <w:color w:val="auto"/>
          <w:sz w:val="36"/>
          <w:szCs w:val="36"/>
          <w:highlight w:val="none"/>
        </w:rPr>
        <w:t>目  录</w:t>
      </w:r>
    </w:p>
    <w:p>
      <w:pPr>
        <w:pStyle w:val="11"/>
        <w:widowControl/>
        <w:spacing w:before="75" w:beforeAutospacing="0" w:after="75" w:afterAutospacing="0" w:line="465" w:lineRule="atLeast"/>
        <w:rPr>
          <w:color w:val="auto"/>
          <w:highlight w:val="none"/>
        </w:rPr>
      </w:pPr>
      <w:r>
        <w:rPr>
          <w:color w:val="auto"/>
          <w:highlight w:val="none"/>
        </w:rPr>
        <w:t> </w:t>
      </w:r>
    </w:p>
    <w:p>
      <w:pPr>
        <w:pStyle w:val="11"/>
        <w:widowControl/>
        <w:spacing w:before="75" w:beforeAutospacing="0" w:after="75" w:afterAutospacing="0" w:line="465" w:lineRule="atLeast"/>
        <w:rPr>
          <w:color w:val="auto"/>
          <w:highlight w:val="none"/>
        </w:rPr>
      </w:pPr>
      <w:r>
        <w:rPr>
          <w:rFonts w:hint="eastAsia" w:ascii="宋体" w:hAnsi="宋体" w:eastAsia="宋体" w:cs="宋体"/>
          <w:color w:val="auto"/>
          <w:highlight w:val="none"/>
        </w:rPr>
        <w:t>附件1：响应函</w:t>
      </w:r>
    </w:p>
    <w:p>
      <w:pPr>
        <w:pStyle w:val="11"/>
        <w:widowControl/>
        <w:spacing w:before="75" w:beforeAutospacing="0" w:after="75" w:afterAutospacing="0" w:line="465" w:lineRule="atLeast"/>
        <w:rPr>
          <w:color w:val="auto"/>
          <w:highlight w:val="none"/>
        </w:rPr>
      </w:pPr>
      <w:r>
        <w:rPr>
          <w:rFonts w:hint="eastAsia" w:ascii="宋体" w:hAnsi="宋体" w:eastAsia="宋体" w:cs="宋体"/>
          <w:color w:val="auto"/>
          <w:highlight w:val="none"/>
        </w:rPr>
        <w:t>附件2：报价一览表（含详细报价书）</w:t>
      </w:r>
    </w:p>
    <w:p>
      <w:pPr>
        <w:pStyle w:val="11"/>
        <w:widowControl/>
        <w:spacing w:before="75" w:beforeAutospacing="0" w:after="75" w:afterAutospacing="0" w:line="465" w:lineRule="atLeast"/>
        <w:rPr>
          <w:color w:val="auto"/>
          <w:highlight w:val="none"/>
        </w:rPr>
      </w:pPr>
      <w:r>
        <w:rPr>
          <w:rFonts w:hint="eastAsia" w:ascii="宋体" w:hAnsi="宋体" w:eastAsia="宋体" w:cs="宋体"/>
          <w:color w:val="auto"/>
          <w:highlight w:val="none"/>
        </w:rPr>
        <w:t>附件3：资格证明文件</w:t>
      </w:r>
    </w:p>
    <w:p>
      <w:pPr>
        <w:pStyle w:val="11"/>
        <w:widowControl/>
        <w:spacing w:before="75" w:beforeAutospacing="0" w:after="75" w:afterAutospacing="0" w:line="465" w:lineRule="atLeast"/>
        <w:rPr>
          <w:color w:val="auto"/>
          <w:highlight w:val="none"/>
        </w:rPr>
      </w:pPr>
      <w:r>
        <w:rPr>
          <w:rFonts w:hint="eastAsia" w:ascii="宋体" w:hAnsi="宋体" w:eastAsia="宋体" w:cs="宋体"/>
          <w:color w:val="auto"/>
          <w:highlight w:val="none"/>
        </w:rPr>
        <w:t>附件4：磋商保证金凭证</w:t>
      </w:r>
    </w:p>
    <w:p>
      <w:pPr>
        <w:pStyle w:val="11"/>
        <w:widowControl/>
        <w:spacing w:before="75" w:beforeAutospacing="0" w:after="75" w:afterAutospacing="0" w:line="465" w:lineRule="atLeast"/>
        <w:rPr>
          <w:color w:val="auto"/>
          <w:highlight w:val="none"/>
        </w:rPr>
      </w:pPr>
      <w:r>
        <w:rPr>
          <w:rFonts w:hint="eastAsia" w:ascii="宋体" w:hAnsi="宋体" w:eastAsia="宋体" w:cs="宋体"/>
          <w:color w:val="auto"/>
          <w:highlight w:val="none"/>
        </w:rPr>
        <w:t>附件5：技术和商务偏离表</w:t>
      </w:r>
    </w:p>
    <w:p>
      <w:pPr>
        <w:pStyle w:val="11"/>
        <w:widowControl/>
        <w:spacing w:before="75" w:beforeAutospacing="0" w:after="75" w:afterAutospacing="0" w:line="465" w:lineRule="atLeast"/>
        <w:rPr>
          <w:color w:val="auto"/>
          <w:highlight w:val="none"/>
        </w:rPr>
      </w:pPr>
      <w:r>
        <w:rPr>
          <w:rFonts w:hint="eastAsia" w:ascii="宋体" w:hAnsi="宋体" w:eastAsia="宋体" w:cs="宋体"/>
          <w:color w:val="auto"/>
          <w:highlight w:val="none"/>
        </w:rPr>
        <w:t>附件6：相关技术、商务、服务响应承诺及资料</w:t>
      </w:r>
    </w:p>
    <w:p>
      <w:pPr>
        <w:pStyle w:val="11"/>
        <w:widowControl/>
        <w:spacing w:before="75" w:beforeAutospacing="0" w:after="75" w:afterAutospacing="0" w:line="465" w:lineRule="atLeast"/>
        <w:rPr>
          <w:rFonts w:ascii="宋体" w:hAnsi="宋体" w:eastAsia="宋体" w:cs="宋体"/>
          <w:color w:val="auto"/>
          <w:highlight w:val="none"/>
        </w:rPr>
      </w:pPr>
      <w:r>
        <w:rPr>
          <w:rFonts w:hint="eastAsia" w:ascii="宋体" w:hAnsi="宋体" w:eastAsia="宋体" w:cs="宋体"/>
          <w:color w:val="auto"/>
          <w:highlight w:val="none"/>
        </w:rPr>
        <w:t>附件7：要求作为响应文件组成部分的其他内容（若有）</w:t>
      </w:r>
    </w:p>
    <w:p>
      <w:pPr>
        <w:pStyle w:val="11"/>
        <w:widowControl/>
        <w:spacing w:before="75" w:beforeAutospacing="0" w:after="75" w:afterAutospacing="0" w:line="465" w:lineRule="atLeast"/>
        <w:rPr>
          <w:rFonts w:ascii="宋体" w:hAnsi="宋体" w:eastAsia="宋体" w:cs="宋体"/>
          <w:color w:val="auto"/>
          <w:highlight w:val="none"/>
        </w:rPr>
      </w:pPr>
      <w:r>
        <w:rPr>
          <w:rFonts w:hint="eastAsia" w:ascii="宋体" w:hAnsi="宋体" w:eastAsia="宋体" w:cs="宋体"/>
          <w:color w:val="auto"/>
          <w:highlight w:val="none"/>
        </w:rPr>
        <w:t>附件8：最终报价一览表</w:t>
      </w:r>
    </w:p>
    <w:p>
      <w:pPr>
        <w:pStyle w:val="11"/>
        <w:widowControl/>
        <w:spacing w:before="75" w:beforeAutospacing="0" w:after="75" w:afterAutospacing="0" w:line="465" w:lineRule="atLeast"/>
        <w:rPr>
          <w:rFonts w:ascii="宋体" w:hAnsi="宋体" w:eastAsia="宋体" w:cs="宋体"/>
          <w:color w:val="auto"/>
          <w:highlight w:val="none"/>
        </w:rPr>
      </w:pPr>
      <w:r>
        <w:rPr>
          <w:rFonts w:hint="eastAsia" w:ascii="宋体" w:hAnsi="宋体" w:eastAsia="宋体" w:cs="宋体"/>
          <w:color w:val="auto"/>
          <w:highlight w:val="none"/>
        </w:rPr>
        <w:t> </w:t>
      </w:r>
    </w:p>
    <w:p>
      <w:pPr>
        <w:rPr>
          <w:rFonts w:ascii="宋体" w:hAnsi="宋体" w:eastAsia="宋体" w:cs="宋体"/>
          <w:color w:val="auto"/>
          <w:sz w:val="24"/>
          <w:highlight w:val="none"/>
        </w:rPr>
      </w:pPr>
      <w:r>
        <w:rPr>
          <w:rFonts w:hint="eastAsia" w:ascii="宋体" w:hAnsi="宋体" w:eastAsia="宋体" w:cs="宋体"/>
          <w:color w:val="auto"/>
          <w:sz w:val="24"/>
          <w:highlight w:val="none"/>
        </w:rPr>
        <w:br w:type="page"/>
      </w:r>
    </w:p>
    <w:p>
      <w:pPr>
        <w:pStyle w:val="11"/>
        <w:widowControl/>
        <w:spacing w:before="75" w:beforeAutospacing="0" w:after="75" w:afterAutospacing="0" w:line="495" w:lineRule="atLeast"/>
        <w:rPr>
          <w:color w:val="auto"/>
          <w:highlight w:val="none"/>
        </w:rPr>
      </w:pPr>
      <w:r>
        <w:rPr>
          <w:rFonts w:hint="eastAsia" w:ascii="宋体" w:hAnsi="宋体" w:eastAsia="宋体" w:cs="宋体"/>
          <w:color w:val="auto"/>
          <w:highlight w:val="none"/>
        </w:rPr>
        <w:t>附件1</w:t>
      </w:r>
      <w:r>
        <w:rPr>
          <w:rFonts w:hint="eastAsia" w:ascii="宋体" w:hAnsi="宋体" w:eastAsia="宋体" w:cs="宋体"/>
          <w:color w:val="auto"/>
          <w:sz w:val="21"/>
          <w:szCs w:val="21"/>
          <w:highlight w:val="none"/>
        </w:rPr>
        <w:t> </w:t>
      </w:r>
      <w:r>
        <w:rPr>
          <w:rFonts w:hint="eastAsia" w:ascii="宋体" w:hAnsi="宋体" w:eastAsia="宋体" w:cs="宋体"/>
          <w:color w:val="auto"/>
          <w:sz w:val="28"/>
          <w:szCs w:val="28"/>
          <w:highlight w:val="none"/>
        </w:rPr>
        <w:t>       </w:t>
      </w:r>
      <w:r>
        <w:rPr>
          <w:rStyle w:val="16"/>
          <w:rFonts w:hint="eastAsia" w:ascii="宋体" w:hAnsi="宋体" w:eastAsia="宋体" w:cs="宋体"/>
          <w:color w:val="auto"/>
          <w:sz w:val="36"/>
          <w:szCs w:val="36"/>
          <w:highlight w:val="none"/>
        </w:rPr>
        <w:t>磋商响应声明</w:t>
      </w:r>
    </w:p>
    <w:p>
      <w:pPr>
        <w:pStyle w:val="11"/>
        <w:widowControl/>
        <w:spacing w:before="75" w:beforeAutospacing="0" w:after="75" w:afterAutospacing="0" w:line="435" w:lineRule="atLeast"/>
        <w:rPr>
          <w:color w:val="auto"/>
          <w:highlight w:val="none"/>
        </w:rPr>
      </w:pPr>
      <w:r>
        <w:rPr>
          <w:rFonts w:hint="eastAsia" w:ascii="宋体" w:hAnsi="宋体" w:eastAsia="宋体" w:cs="宋体"/>
          <w:color w:val="auto"/>
          <w:highlight w:val="none"/>
        </w:rPr>
        <w:t> </w:t>
      </w:r>
    </w:p>
    <w:p>
      <w:pPr>
        <w:pStyle w:val="11"/>
        <w:widowControl/>
        <w:spacing w:before="75" w:beforeAutospacing="0" w:after="75" w:afterAutospacing="0" w:line="435" w:lineRule="atLeast"/>
        <w:rPr>
          <w:color w:val="auto"/>
          <w:highlight w:val="none"/>
        </w:rPr>
      </w:pPr>
      <w:r>
        <w:rPr>
          <w:rFonts w:hint="eastAsia" w:ascii="宋体" w:hAnsi="宋体" w:eastAsia="宋体" w:cs="宋体"/>
          <w:color w:val="auto"/>
          <w:highlight w:val="none"/>
        </w:rPr>
        <w:t>致：</w:t>
      </w:r>
      <w:r>
        <w:rPr>
          <w:rFonts w:hint="eastAsia" w:ascii="宋体" w:hAnsi="宋体" w:eastAsia="宋体" w:cs="宋体"/>
          <w:color w:val="auto"/>
          <w:highlight w:val="none"/>
          <w:u w:val="single"/>
        </w:rPr>
        <w:t>     (采购人或采购代理机构)       </w:t>
      </w:r>
    </w:p>
    <w:p>
      <w:pPr>
        <w:pStyle w:val="11"/>
        <w:widowControl/>
        <w:spacing w:before="75" w:beforeAutospacing="0" w:after="75" w:afterAutospacing="0" w:line="435" w:lineRule="atLeast"/>
        <w:rPr>
          <w:color w:val="auto"/>
          <w:highlight w:val="none"/>
        </w:rPr>
      </w:pPr>
      <w:r>
        <w:rPr>
          <w:rFonts w:hint="eastAsia" w:ascii="宋体" w:hAnsi="宋体" w:eastAsia="宋体" w:cs="宋体"/>
          <w:color w:val="auto"/>
          <w:highlight w:val="none"/>
        </w:rPr>
        <w:t>    1.根据贵方为</w:t>
      </w:r>
      <w:r>
        <w:rPr>
          <w:rFonts w:hint="eastAsia" w:ascii="宋体" w:hAnsi="宋体" w:eastAsia="宋体" w:cs="宋体"/>
          <w:color w:val="auto"/>
          <w:highlight w:val="none"/>
          <w:u w:val="single"/>
        </w:rPr>
        <w:t>                   </w:t>
      </w:r>
      <w:r>
        <w:rPr>
          <w:rFonts w:hint="eastAsia" w:ascii="宋体" w:hAnsi="宋体" w:eastAsia="宋体" w:cs="宋体"/>
          <w:color w:val="auto"/>
          <w:highlight w:val="none"/>
        </w:rPr>
        <w:t>项目（项目编号:</w:t>
      </w:r>
      <w:r>
        <w:rPr>
          <w:rFonts w:hint="eastAsia" w:ascii="宋体" w:hAnsi="宋体" w:eastAsia="宋体" w:cs="宋体"/>
          <w:color w:val="auto"/>
          <w:highlight w:val="none"/>
          <w:u w:val="single"/>
        </w:rPr>
        <w:t>        </w:t>
      </w:r>
      <w:r>
        <w:rPr>
          <w:rFonts w:hint="eastAsia" w:ascii="宋体" w:hAnsi="宋体" w:eastAsia="宋体" w:cs="宋体"/>
          <w:color w:val="auto"/>
          <w:highlight w:val="none"/>
        </w:rPr>
        <w:t>）的采购公告（或采购邀请书），我方签字代表</w:t>
      </w:r>
      <w:r>
        <w:rPr>
          <w:rFonts w:hint="eastAsia" w:ascii="宋体" w:hAnsi="宋体" w:eastAsia="宋体" w:cs="宋体"/>
          <w:color w:val="auto"/>
          <w:highlight w:val="none"/>
          <w:u w:val="single"/>
        </w:rPr>
        <w:t>          （全名、职务）   </w:t>
      </w:r>
      <w:r>
        <w:rPr>
          <w:rFonts w:hint="eastAsia" w:ascii="宋体" w:hAnsi="宋体" w:eastAsia="宋体" w:cs="宋体"/>
          <w:color w:val="auto"/>
          <w:highlight w:val="none"/>
        </w:rPr>
        <w:t>经正式授权并代表的供应商</w:t>
      </w:r>
      <w:r>
        <w:rPr>
          <w:rFonts w:hint="eastAsia" w:ascii="宋体" w:hAnsi="宋体" w:eastAsia="宋体" w:cs="宋体"/>
          <w:color w:val="auto"/>
          <w:highlight w:val="none"/>
          <w:u w:val="single"/>
        </w:rPr>
        <w:t>          （供应商名称、地址）    </w:t>
      </w:r>
      <w:r>
        <w:rPr>
          <w:rFonts w:hint="eastAsia" w:ascii="宋体" w:hAnsi="宋体" w:eastAsia="宋体" w:cs="宋体"/>
          <w:color w:val="auto"/>
          <w:highlight w:val="none"/>
        </w:rPr>
        <w:t>提交包含下述内容的首次响应文件纸质文本正本</w:t>
      </w:r>
      <w:r>
        <w:rPr>
          <w:rFonts w:hint="eastAsia" w:ascii="宋体" w:hAnsi="宋体" w:eastAsia="宋体" w:cs="宋体"/>
          <w:color w:val="auto"/>
          <w:highlight w:val="none"/>
          <w:u w:val="single"/>
        </w:rPr>
        <w:t>       </w:t>
      </w:r>
      <w:r>
        <w:rPr>
          <w:rFonts w:hint="eastAsia" w:ascii="宋体" w:hAnsi="宋体" w:eastAsia="宋体" w:cs="宋体"/>
          <w:color w:val="auto"/>
          <w:highlight w:val="none"/>
        </w:rPr>
        <w:t>套，副本</w:t>
      </w:r>
      <w:r>
        <w:rPr>
          <w:rFonts w:hint="eastAsia" w:ascii="宋体" w:hAnsi="宋体" w:eastAsia="宋体" w:cs="宋体"/>
          <w:color w:val="auto"/>
          <w:highlight w:val="none"/>
          <w:u w:val="single"/>
        </w:rPr>
        <w:t>      </w:t>
      </w:r>
      <w:r>
        <w:rPr>
          <w:rFonts w:hint="eastAsia" w:ascii="宋体" w:hAnsi="宋体" w:eastAsia="宋体" w:cs="宋体"/>
          <w:color w:val="auto"/>
          <w:highlight w:val="none"/>
        </w:rPr>
        <w:t>套及电子文档</w:t>
      </w:r>
      <w:r>
        <w:rPr>
          <w:rFonts w:hint="eastAsia" w:ascii="宋体" w:hAnsi="宋体" w:eastAsia="宋体" w:cs="宋体"/>
          <w:color w:val="auto"/>
          <w:highlight w:val="none"/>
          <w:u w:val="single"/>
        </w:rPr>
        <w:t>        </w:t>
      </w:r>
      <w:r>
        <w:rPr>
          <w:rFonts w:hint="eastAsia" w:ascii="宋体" w:hAnsi="宋体" w:eastAsia="宋体" w:cs="宋体"/>
          <w:color w:val="auto"/>
          <w:highlight w:val="none"/>
        </w:rPr>
        <w:t>套。</w:t>
      </w:r>
    </w:p>
    <w:p>
      <w:pPr>
        <w:pStyle w:val="11"/>
        <w:widowControl/>
        <w:spacing w:before="75" w:beforeAutospacing="0" w:after="75" w:afterAutospacing="0" w:line="435" w:lineRule="atLeast"/>
        <w:ind w:firstLine="480"/>
        <w:rPr>
          <w:color w:val="auto"/>
          <w:highlight w:val="none"/>
        </w:rPr>
      </w:pPr>
      <w:r>
        <w:rPr>
          <w:rFonts w:hint="eastAsia" w:ascii="宋体" w:hAnsi="宋体" w:eastAsia="宋体" w:cs="宋体"/>
          <w:color w:val="auto"/>
          <w:highlight w:val="none"/>
        </w:rPr>
        <w:t>（1）响应函</w:t>
      </w:r>
    </w:p>
    <w:p>
      <w:pPr>
        <w:pStyle w:val="11"/>
        <w:widowControl/>
        <w:spacing w:before="75" w:beforeAutospacing="0" w:after="75" w:afterAutospacing="0" w:line="435" w:lineRule="atLeast"/>
        <w:ind w:firstLine="480"/>
        <w:rPr>
          <w:color w:val="auto"/>
          <w:highlight w:val="none"/>
        </w:rPr>
      </w:pPr>
      <w:r>
        <w:rPr>
          <w:rFonts w:hint="eastAsia" w:ascii="宋体" w:hAnsi="宋体" w:eastAsia="宋体" w:cs="宋体"/>
          <w:color w:val="auto"/>
          <w:highlight w:val="none"/>
        </w:rPr>
        <w:t>（2）报价一览表（含详细报价书）</w:t>
      </w:r>
    </w:p>
    <w:p>
      <w:pPr>
        <w:pStyle w:val="11"/>
        <w:widowControl/>
        <w:spacing w:before="75" w:beforeAutospacing="0" w:after="75" w:afterAutospacing="0" w:line="435" w:lineRule="atLeast"/>
        <w:ind w:firstLine="480"/>
        <w:rPr>
          <w:color w:val="auto"/>
          <w:highlight w:val="none"/>
        </w:rPr>
      </w:pPr>
      <w:r>
        <w:rPr>
          <w:rFonts w:hint="eastAsia" w:ascii="宋体" w:hAnsi="宋体" w:eastAsia="宋体" w:cs="宋体"/>
          <w:color w:val="auto"/>
          <w:highlight w:val="none"/>
        </w:rPr>
        <w:t>（3）资格证明文件</w:t>
      </w:r>
    </w:p>
    <w:p>
      <w:pPr>
        <w:pStyle w:val="11"/>
        <w:widowControl/>
        <w:spacing w:before="75" w:beforeAutospacing="0" w:after="75" w:afterAutospacing="0" w:line="435" w:lineRule="atLeast"/>
        <w:ind w:firstLine="480"/>
        <w:rPr>
          <w:color w:val="auto"/>
          <w:highlight w:val="none"/>
        </w:rPr>
      </w:pPr>
      <w:r>
        <w:rPr>
          <w:rFonts w:hint="eastAsia" w:ascii="宋体" w:hAnsi="宋体" w:eastAsia="宋体" w:cs="宋体"/>
          <w:color w:val="auto"/>
          <w:highlight w:val="none"/>
        </w:rPr>
        <w:t>（4）磋商保证金凭证</w:t>
      </w:r>
    </w:p>
    <w:p>
      <w:pPr>
        <w:pStyle w:val="11"/>
        <w:widowControl/>
        <w:spacing w:before="75" w:beforeAutospacing="0" w:after="75" w:afterAutospacing="0" w:line="435" w:lineRule="atLeast"/>
        <w:ind w:firstLine="480"/>
        <w:rPr>
          <w:color w:val="auto"/>
          <w:highlight w:val="none"/>
        </w:rPr>
      </w:pPr>
      <w:r>
        <w:rPr>
          <w:rFonts w:hint="eastAsia" w:ascii="宋体" w:hAnsi="宋体" w:eastAsia="宋体" w:cs="宋体"/>
          <w:color w:val="auto"/>
          <w:highlight w:val="none"/>
        </w:rPr>
        <w:t>（5）技术和商务偏离表</w:t>
      </w:r>
    </w:p>
    <w:p>
      <w:pPr>
        <w:pStyle w:val="11"/>
        <w:widowControl/>
        <w:spacing w:before="75" w:beforeAutospacing="0" w:after="75" w:afterAutospacing="0" w:line="435" w:lineRule="atLeast"/>
        <w:ind w:firstLine="480"/>
        <w:rPr>
          <w:color w:val="auto"/>
          <w:highlight w:val="none"/>
        </w:rPr>
      </w:pPr>
      <w:r>
        <w:rPr>
          <w:rFonts w:hint="eastAsia" w:ascii="宋体" w:hAnsi="宋体" w:eastAsia="宋体" w:cs="宋体"/>
          <w:color w:val="auto"/>
          <w:highlight w:val="none"/>
        </w:rPr>
        <w:t>（6）相关技术、商务、服务响应承诺及资料</w:t>
      </w:r>
    </w:p>
    <w:p>
      <w:pPr>
        <w:pStyle w:val="11"/>
        <w:widowControl/>
        <w:spacing w:before="75" w:beforeAutospacing="0" w:after="75" w:afterAutospacing="0" w:line="435" w:lineRule="atLeast"/>
        <w:ind w:firstLine="480"/>
        <w:rPr>
          <w:color w:val="auto"/>
          <w:highlight w:val="none"/>
        </w:rPr>
      </w:pPr>
      <w:r>
        <w:rPr>
          <w:rFonts w:hint="eastAsia" w:ascii="宋体" w:hAnsi="宋体" w:eastAsia="宋体" w:cs="宋体"/>
          <w:color w:val="auto"/>
          <w:highlight w:val="none"/>
        </w:rPr>
        <w:t>（7）供应商提交的其他资料</w:t>
      </w:r>
    </w:p>
    <w:p>
      <w:pPr>
        <w:pStyle w:val="11"/>
        <w:widowControl/>
        <w:spacing w:before="75" w:beforeAutospacing="0" w:after="75" w:afterAutospacing="0" w:line="435" w:lineRule="atLeast"/>
        <w:ind w:firstLine="480"/>
        <w:rPr>
          <w:color w:val="auto"/>
          <w:highlight w:val="none"/>
        </w:rPr>
      </w:pPr>
      <w:r>
        <w:rPr>
          <w:rFonts w:hint="eastAsia" w:ascii="宋体" w:hAnsi="宋体" w:eastAsia="宋体" w:cs="宋体"/>
          <w:color w:val="auto"/>
          <w:highlight w:val="none"/>
        </w:rPr>
        <w:t>（8）按照磋商文件规定，要求作为响应文件组成部分的其他内容（若有）</w:t>
      </w:r>
    </w:p>
    <w:p>
      <w:pPr>
        <w:pStyle w:val="11"/>
        <w:widowControl/>
        <w:spacing w:before="75" w:beforeAutospacing="0" w:after="75" w:afterAutospacing="0" w:line="435" w:lineRule="atLeast"/>
        <w:rPr>
          <w:color w:val="auto"/>
          <w:highlight w:val="none"/>
        </w:rPr>
      </w:pPr>
      <w:r>
        <w:rPr>
          <w:rFonts w:hint="eastAsia" w:ascii="宋体" w:hAnsi="宋体" w:eastAsia="宋体" w:cs="宋体"/>
          <w:color w:val="auto"/>
          <w:highlight w:val="none"/>
        </w:rPr>
        <w:t>     2.据此函，我方宣布响应承诺如下：</w:t>
      </w:r>
    </w:p>
    <w:p>
      <w:pPr>
        <w:pStyle w:val="11"/>
        <w:widowControl/>
        <w:spacing w:before="75" w:beforeAutospacing="0" w:after="75" w:afterAutospacing="0" w:line="435" w:lineRule="atLeast"/>
        <w:ind w:firstLine="480"/>
        <w:rPr>
          <w:color w:val="auto"/>
          <w:highlight w:val="none"/>
        </w:rPr>
      </w:pPr>
      <w:r>
        <w:rPr>
          <w:rFonts w:hint="eastAsia" w:ascii="宋体" w:hAnsi="宋体" w:eastAsia="宋体" w:cs="宋体"/>
          <w:color w:val="auto"/>
          <w:highlight w:val="none"/>
        </w:rPr>
        <w:t>  2.1我方已详细审查全部竞争性磋商文件，包括澄清、修改、补充或更正文件（如有的话）和有关附件，我方完全熟悉和理解其中的要求、条款和条件，且无任何异议。除了我方已在技术和商务偏离表中列出的负偏差和不响应外，我方承诺将按竞争性磋商文件的各项规定履行合同责任和义务。竞争性磋商文件及其附件资料如果有涉及应当保密的内容，我方将严格遵守规定，不将应当保密的内容泄密给第三方或另作它用，如有违反，采购人可依法追究我方的法律责任。</w:t>
      </w:r>
    </w:p>
    <w:p>
      <w:pPr>
        <w:pStyle w:val="11"/>
        <w:widowControl/>
        <w:spacing w:before="75" w:beforeAutospacing="0" w:after="75" w:afterAutospacing="0" w:line="435" w:lineRule="atLeast"/>
        <w:rPr>
          <w:color w:val="auto"/>
          <w:highlight w:val="none"/>
        </w:rPr>
      </w:pPr>
      <w:r>
        <w:rPr>
          <w:rFonts w:hint="eastAsia" w:ascii="宋体" w:hAnsi="宋体" w:eastAsia="宋体" w:cs="宋体"/>
          <w:color w:val="auto"/>
          <w:highlight w:val="none"/>
        </w:rPr>
        <w:t>     2.2一旦我方获得成交，我方将按照竞争性磋商文件的要求和我方提交的响应文件（包括首次响应文件、补充澄清、最后报价等响应文件）中的承诺，投入项目所需相关资源，并在合同约定的期限内组织有经验的人员做好项目的实施和服务工作。贵方向我方发出成交通知书后，我方承诺遵守国家相关法律和竞争性磋商文件的要求，并在规定的期限内与采购人签订合同。</w:t>
      </w:r>
    </w:p>
    <w:p>
      <w:pPr>
        <w:pStyle w:val="11"/>
        <w:widowControl/>
        <w:spacing w:before="75" w:beforeAutospacing="0" w:after="75" w:afterAutospacing="0" w:line="435" w:lineRule="atLeast"/>
        <w:rPr>
          <w:color w:val="auto"/>
          <w:highlight w:val="none"/>
        </w:rPr>
      </w:pPr>
      <w:r>
        <w:rPr>
          <w:rFonts w:hint="eastAsia" w:ascii="宋体" w:hAnsi="宋体" w:eastAsia="宋体" w:cs="宋体"/>
          <w:color w:val="auto"/>
          <w:highlight w:val="none"/>
        </w:rPr>
        <w:t>    2.3我方承诺：递交的所有响应文件（包括首次响应文件、补充澄清、最后报价等响应文件）在竞争性磋商须知前附表第4项规定的响应文件有效期内始终保持有效，我方将受此约束。我方对响应文件中的所有承诺、声明、数据和资料的真实性、准确性、合法性、有效性负责；我方响应文件中有关复印件或扫描件资料均与原件一致。如有违反，我方将承担法律责任和后果。</w:t>
      </w:r>
    </w:p>
    <w:p>
      <w:pPr>
        <w:pStyle w:val="11"/>
        <w:widowControl/>
        <w:spacing w:before="75" w:beforeAutospacing="0" w:after="75" w:afterAutospacing="0" w:line="435" w:lineRule="atLeast"/>
        <w:rPr>
          <w:color w:val="auto"/>
          <w:highlight w:val="none"/>
        </w:rPr>
      </w:pPr>
      <w:r>
        <w:rPr>
          <w:rFonts w:hint="eastAsia" w:ascii="宋体" w:hAnsi="宋体" w:eastAsia="宋体" w:cs="宋体"/>
          <w:color w:val="auto"/>
          <w:highlight w:val="none"/>
        </w:rPr>
        <w:t>    2.4我方已经按照磋商文件要求提交磋商保证金。我方如果发生任何竞争性磋商文件中所述不予退还磋商保证金的情况，则我方的磋商保证金将被贵方不予退还，我方对此无异议。</w:t>
      </w:r>
    </w:p>
    <w:p>
      <w:pPr>
        <w:pStyle w:val="11"/>
        <w:widowControl/>
        <w:spacing w:before="75" w:beforeAutospacing="0" w:after="75" w:afterAutospacing="0" w:line="435" w:lineRule="atLeast"/>
        <w:rPr>
          <w:color w:val="auto"/>
          <w:highlight w:val="none"/>
        </w:rPr>
      </w:pPr>
      <w:r>
        <w:rPr>
          <w:rFonts w:hint="eastAsia" w:ascii="宋体" w:hAnsi="宋体" w:eastAsia="宋体" w:cs="宋体"/>
          <w:color w:val="auto"/>
          <w:highlight w:val="none"/>
        </w:rPr>
        <w:t>    2.5我方愿意向贵方提供任何与本项目磋商采购有关的数据或资料。若贵方需要，我方愿意提供我方作出的一切承诺的证明材料。</w:t>
      </w:r>
    </w:p>
    <w:p>
      <w:pPr>
        <w:pStyle w:val="11"/>
        <w:widowControl/>
        <w:spacing w:before="75" w:beforeAutospacing="0" w:after="75" w:afterAutospacing="0" w:line="435" w:lineRule="atLeast"/>
        <w:rPr>
          <w:color w:val="auto"/>
          <w:highlight w:val="none"/>
        </w:rPr>
      </w:pPr>
      <w:r>
        <w:rPr>
          <w:rFonts w:hint="eastAsia" w:ascii="宋体" w:hAnsi="宋体" w:eastAsia="宋体" w:cs="宋体"/>
          <w:color w:val="auto"/>
          <w:highlight w:val="none"/>
        </w:rPr>
        <w:t>    2.6我方联系方式、电子信箱和通信地址等信息如下，用于接受贵方发出的与本次磋商活动有关的一切往来信息或通知（包括补充、澄清和成交通知等），我方自行承担信息错误、通讯设备故障或延误查收信息给我方带来的后果和责任。贵方按我方写明的下述联系方式、电子信箱或通信地址发出任何信息或通知，均视同为我方已收悉并知晓，我方均予以认可。</w:t>
      </w:r>
    </w:p>
    <w:p>
      <w:pPr>
        <w:pStyle w:val="11"/>
        <w:widowControl/>
        <w:spacing w:before="75" w:beforeAutospacing="0" w:after="75" w:afterAutospacing="0" w:line="435" w:lineRule="atLeast"/>
        <w:rPr>
          <w:color w:val="auto"/>
          <w:highlight w:val="none"/>
        </w:rPr>
      </w:pPr>
      <w:r>
        <w:rPr>
          <w:color w:val="auto"/>
          <w:highlight w:val="none"/>
        </w:rPr>
        <w:t> </w:t>
      </w:r>
    </w:p>
    <w:p>
      <w:pPr>
        <w:pStyle w:val="11"/>
        <w:widowControl/>
        <w:spacing w:before="75" w:beforeAutospacing="0" w:after="75" w:afterAutospacing="0" w:line="435" w:lineRule="atLeast"/>
        <w:ind w:firstLine="720"/>
        <w:rPr>
          <w:color w:val="auto"/>
          <w:highlight w:val="none"/>
        </w:rPr>
      </w:pPr>
      <w:r>
        <w:rPr>
          <w:rFonts w:hint="eastAsia" w:ascii="宋体" w:hAnsi="宋体" w:eastAsia="宋体" w:cs="宋体"/>
          <w:color w:val="auto"/>
          <w:highlight w:val="none"/>
        </w:rPr>
        <w:t> </w:t>
      </w:r>
    </w:p>
    <w:p>
      <w:pPr>
        <w:pStyle w:val="11"/>
        <w:widowControl/>
        <w:spacing w:before="75" w:beforeAutospacing="0" w:after="75" w:afterAutospacing="0" w:line="435" w:lineRule="atLeast"/>
        <w:ind w:firstLine="720"/>
        <w:rPr>
          <w:color w:val="auto"/>
          <w:highlight w:val="none"/>
        </w:rPr>
      </w:pPr>
      <w:r>
        <w:rPr>
          <w:rFonts w:hint="eastAsia" w:ascii="宋体" w:hAnsi="宋体" w:eastAsia="宋体" w:cs="宋体"/>
          <w:color w:val="auto"/>
          <w:highlight w:val="none"/>
        </w:rPr>
        <w:t>通信地址:</w:t>
      </w:r>
      <w:r>
        <w:rPr>
          <w:rFonts w:hint="eastAsia" w:ascii="宋体" w:hAnsi="宋体" w:eastAsia="宋体" w:cs="宋体"/>
          <w:color w:val="auto"/>
          <w:highlight w:val="none"/>
          <w:u w:val="single"/>
        </w:rPr>
        <w:t>                            .</w:t>
      </w:r>
    </w:p>
    <w:p>
      <w:pPr>
        <w:pStyle w:val="11"/>
        <w:widowControl/>
        <w:spacing w:before="75" w:beforeAutospacing="0" w:after="75" w:afterAutospacing="0" w:line="435" w:lineRule="atLeast"/>
        <w:ind w:firstLine="720"/>
        <w:rPr>
          <w:color w:val="auto"/>
          <w:highlight w:val="none"/>
        </w:rPr>
      </w:pPr>
      <w:r>
        <w:rPr>
          <w:rFonts w:hint="eastAsia" w:ascii="宋体" w:hAnsi="宋体" w:eastAsia="宋体" w:cs="宋体"/>
          <w:color w:val="auto"/>
          <w:highlight w:val="none"/>
        </w:rPr>
        <w:t>邮编：</w:t>
      </w:r>
      <w:r>
        <w:rPr>
          <w:rFonts w:hint="eastAsia" w:ascii="宋体" w:hAnsi="宋体" w:eastAsia="宋体" w:cs="宋体"/>
          <w:color w:val="auto"/>
          <w:highlight w:val="none"/>
          <w:u w:val="single"/>
        </w:rPr>
        <w:t>           </w:t>
      </w:r>
      <w:r>
        <w:rPr>
          <w:rFonts w:hint="eastAsia" w:ascii="宋体" w:hAnsi="宋体" w:eastAsia="宋体" w:cs="宋体"/>
          <w:color w:val="auto"/>
          <w:highlight w:val="none"/>
        </w:rPr>
        <w:t>   传真号：</w:t>
      </w:r>
      <w:r>
        <w:rPr>
          <w:rFonts w:hint="eastAsia" w:ascii="宋体" w:hAnsi="宋体" w:eastAsia="宋体" w:cs="宋体"/>
          <w:color w:val="auto"/>
          <w:highlight w:val="none"/>
          <w:u w:val="single"/>
        </w:rPr>
        <w:t>             .</w:t>
      </w:r>
    </w:p>
    <w:p>
      <w:pPr>
        <w:pStyle w:val="11"/>
        <w:widowControl/>
        <w:spacing w:before="75" w:beforeAutospacing="0" w:after="75" w:afterAutospacing="0" w:line="435" w:lineRule="atLeast"/>
        <w:rPr>
          <w:color w:val="auto"/>
          <w:highlight w:val="none"/>
        </w:rPr>
      </w:pPr>
      <w:r>
        <w:rPr>
          <w:rFonts w:hint="eastAsia" w:ascii="宋体" w:hAnsi="宋体" w:eastAsia="宋体" w:cs="宋体"/>
          <w:color w:val="auto"/>
          <w:highlight w:val="none"/>
        </w:rPr>
        <w:t>    联系电话（固定电话和移动电话）：</w:t>
      </w:r>
      <w:r>
        <w:rPr>
          <w:rFonts w:hint="eastAsia" w:ascii="宋体" w:hAnsi="宋体" w:eastAsia="宋体" w:cs="宋体"/>
          <w:color w:val="auto"/>
          <w:highlight w:val="none"/>
          <w:u w:val="single"/>
        </w:rPr>
        <w:t>               </w:t>
      </w:r>
      <w:r>
        <w:rPr>
          <w:rFonts w:hint="eastAsia" w:ascii="宋体" w:hAnsi="宋体" w:eastAsia="宋体" w:cs="宋体"/>
          <w:color w:val="auto"/>
          <w:highlight w:val="none"/>
        </w:rPr>
        <w:t>.</w:t>
      </w:r>
    </w:p>
    <w:p>
      <w:pPr>
        <w:pStyle w:val="11"/>
        <w:widowControl/>
        <w:spacing w:before="75" w:beforeAutospacing="0" w:after="75" w:afterAutospacing="0" w:line="435" w:lineRule="atLeast"/>
        <w:rPr>
          <w:color w:val="auto"/>
          <w:highlight w:val="none"/>
        </w:rPr>
      </w:pPr>
      <w:r>
        <w:rPr>
          <w:rFonts w:hint="eastAsia" w:ascii="宋体" w:hAnsi="宋体" w:eastAsia="宋体" w:cs="宋体"/>
          <w:color w:val="auto"/>
          <w:highlight w:val="none"/>
        </w:rPr>
        <w:t>    供应商代表：</w:t>
      </w:r>
      <w:r>
        <w:rPr>
          <w:rFonts w:hint="eastAsia" w:ascii="宋体" w:hAnsi="宋体" w:eastAsia="宋体" w:cs="宋体"/>
          <w:color w:val="auto"/>
          <w:highlight w:val="none"/>
          <w:u w:val="single"/>
        </w:rPr>
        <w:t>        （签字）             </w:t>
      </w:r>
    </w:p>
    <w:p>
      <w:pPr>
        <w:pStyle w:val="11"/>
        <w:widowControl/>
        <w:spacing w:before="75" w:beforeAutospacing="0" w:after="75" w:afterAutospacing="0" w:line="435" w:lineRule="atLeast"/>
        <w:ind w:firstLine="720"/>
        <w:rPr>
          <w:color w:val="auto"/>
          <w:highlight w:val="none"/>
        </w:rPr>
      </w:pPr>
      <w:r>
        <w:rPr>
          <w:rFonts w:hint="eastAsia" w:ascii="宋体" w:hAnsi="宋体" w:eastAsia="宋体" w:cs="宋体"/>
          <w:color w:val="auto"/>
          <w:highlight w:val="none"/>
        </w:rPr>
        <w:t>供应商代表电子信箱：</w:t>
      </w:r>
      <w:r>
        <w:rPr>
          <w:rFonts w:hint="eastAsia" w:ascii="宋体" w:hAnsi="宋体" w:eastAsia="宋体" w:cs="宋体"/>
          <w:color w:val="auto"/>
          <w:highlight w:val="none"/>
          <w:u w:val="single"/>
        </w:rPr>
        <w:t>                          .</w:t>
      </w:r>
    </w:p>
    <w:p>
      <w:pPr>
        <w:pStyle w:val="11"/>
        <w:widowControl/>
        <w:spacing w:before="75" w:beforeAutospacing="0" w:after="75" w:afterAutospacing="0" w:line="435" w:lineRule="atLeast"/>
        <w:rPr>
          <w:color w:val="auto"/>
          <w:highlight w:val="none"/>
        </w:rPr>
      </w:pPr>
      <w:r>
        <w:rPr>
          <w:rFonts w:hint="eastAsia" w:ascii="宋体" w:hAnsi="宋体" w:eastAsia="宋体" w:cs="宋体"/>
          <w:color w:val="auto"/>
          <w:highlight w:val="none"/>
        </w:rPr>
        <w:t>    供应商：</w:t>
      </w:r>
      <w:r>
        <w:rPr>
          <w:rFonts w:hint="eastAsia" w:ascii="宋体" w:hAnsi="宋体" w:eastAsia="宋体" w:cs="宋体"/>
          <w:color w:val="auto"/>
          <w:highlight w:val="none"/>
          <w:u w:val="single"/>
        </w:rPr>
        <w:t>    （全称并加盖公章）          .</w:t>
      </w:r>
    </w:p>
    <w:p>
      <w:pPr>
        <w:pStyle w:val="11"/>
        <w:widowControl/>
        <w:spacing w:before="75" w:beforeAutospacing="0" w:after="75" w:afterAutospacing="0" w:line="435" w:lineRule="atLeast"/>
        <w:ind w:firstLine="480"/>
        <w:rPr>
          <w:color w:val="auto"/>
          <w:highlight w:val="none"/>
        </w:rPr>
      </w:pPr>
      <w:r>
        <w:rPr>
          <w:rFonts w:hint="eastAsia" w:ascii="宋体" w:hAnsi="宋体" w:eastAsia="宋体" w:cs="宋体"/>
          <w:color w:val="auto"/>
          <w:highlight w:val="none"/>
        </w:rPr>
        <w:t> 日  期： </w:t>
      </w:r>
      <w:r>
        <w:rPr>
          <w:rFonts w:hint="eastAsia" w:ascii="宋体" w:hAnsi="宋体" w:eastAsia="宋体" w:cs="宋体"/>
          <w:color w:val="auto"/>
          <w:highlight w:val="none"/>
          <w:u w:val="single"/>
        </w:rPr>
        <w:t>    </w:t>
      </w:r>
      <w:r>
        <w:rPr>
          <w:rFonts w:hint="eastAsia" w:ascii="宋体" w:hAnsi="宋体" w:eastAsia="宋体" w:cs="宋体"/>
          <w:color w:val="auto"/>
          <w:highlight w:val="none"/>
        </w:rPr>
        <w:t>年 </w:t>
      </w:r>
      <w:r>
        <w:rPr>
          <w:rFonts w:hint="eastAsia" w:ascii="宋体" w:hAnsi="宋体" w:eastAsia="宋体" w:cs="宋体"/>
          <w:color w:val="auto"/>
          <w:highlight w:val="none"/>
          <w:u w:val="single"/>
        </w:rPr>
        <w:t>   </w:t>
      </w:r>
      <w:r>
        <w:rPr>
          <w:rFonts w:hint="eastAsia" w:ascii="宋体" w:hAnsi="宋体" w:eastAsia="宋体" w:cs="宋体"/>
          <w:color w:val="auto"/>
          <w:highlight w:val="none"/>
        </w:rPr>
        <w:t>月 </w:t>
      </w:r>
      <w:r>
        <w:rPr>
          <w:rFonts w:hint="eastAsia" w:ascii="宋体" w:hAnsi="宋体" w:eastAsia="宋体" w:cs="宋体"/>
          <w:color w:val="auto"/>
          <w:highlight w:val="none"/>
          <w:u w:val="single"/>
        </w:rPr>
        <w:t>   </w:t>
      </w:r>
      <w:r>
        <w:rPr>
          <w:rFonts w:hint="eastAsia" w:ascii="宋体" w:hAnsi="宋体" w:eastAsia="宋体" w:cs="宋体"/>
          <w:color w:val="auto"/>
          <w:highlight w:val="none"/>
        </w:rPr>
        <w:t>日</w:t>
      </w:r>
    </w:p>
    <w:p>
      <w:pPr>
        <w:pStyle w:val="11"/>
        <w:widowControl/>
        <w:spacing w:before="75" w:beforeAutospacing="0" w:after="75" w:afterAutospacing="0" w:line="435" w:lineRule="atLeast"/>
        <w:rPr>
          <w:color w:val="auto"/>
          <w:highlight w:val="none"/>
        </w:rPr>
      </w:pPr>
      <w:r>
        <w:rPr>
          <w:rFonts w:hint="eastAsia" w:ascii="宋体" w:hAnsi="宋体" w:eastAsia="宋体" w:cs="宋体"/>
          <w:color w:val="auto"/>
          <w:highlight w:val="none"/>
        </w:rPr>
        <w:t> </w:t>
      </w:r>
    </w:p>
    <w:p>
      <w:pPr>
        <w:pStyle w:val="11"/>
        <w:widowControl/>
        <w:spacing w:before="75" w:beforeAutospacing="0" w:after="75" w:afterAutospacing="0" w:line="435" w:lineRule="atLeast"/>
        <w:rPr>
          <w:color w:val="auto"/>
          <w:highlight w:val="none"/>
        </w:rPr>
      </w:pPr>
      <w:r>
        <w:rPr>
          <w:rStyle w:val="16"/>
          <w:rFonts w:hint="eastAsia" w:ascii="宋体" w:hAnsi="宋体" w:eastAsia="宋体" w:cs="宋体"/>
          <w:color w:val="auto"/>
          <w:highlight w:val="none"/>
        </w:rPr>
        <w:t> </w:t>
      </w:r>
    </w:p>
    <w:p>
      <w:pPr>
        <w:pStyle w:val="11"/>
        <w:widowControl/>
        <w:spacing w:before="75" w:beforeAutospacing="0" w:after="75" w:afterAutospacing="0" w:line="375" w:lineRule="atLeast"/>
        <w:rPr>
          <w:color w:val="auto"/>
          <w:highlight w:val="none"/>
        </w:rPr>
      </w:pPr>
      <w:r>
        <w:rPr>
          <w:rStyle w:val="16"/>
          <w:rFonts w:ascii="仿宋_GB2312" w:eastAsia="仿宋_GB2312" w:cs="仿宋_GB2312"/>
          <w:color w:val="auto"/>
          <w:highlight w:val="none"/>
        </w:rPr>
        <w:t> </w:t>
      </w:r>
    </w:p>
    <w:p>
      <w:pPr>
        <w:pStyle w:val="11"/>
        <w:widowControl/>
        <w:spacing w:before="75" w:beforeAutospacing="0" w:after="75" w:afterAutospacing="0"/>
        <w:rPr>
          <w:color w:val="auto"/>
          <w:highlight w:val="none"/>
        </w:rPr>
      </w:pPr>
      <w:r>
        <w:rPr>
          <w:color w:val="auto"/>
          <w:highlight w:val="none"/>
        </w:rPr>
        <w:t> </w:t>
      </w:r>
    </w:p>
    <w:p>
      <w:pPr>
        <w:rPr>
          <w:rFonts w:ascii="宋体" w:hAnsi="宋体" w:eastAsia="宋体" w:cs="宋体"/>
          <w:color w:val="auto"/>
          <w:sz w:val="24"/>
          <w:highlight w:val="none"/>
        </w:rPr>
      </w:pPr>
      <w:r>
        <w:rPr>
          <w:rFonts w:hint="eastAsia" w:ascii="宋体" w:hAnsi="宋体" w:eastAsia="宋体" w:cs="宋体"/>
          <w:color w:val="auto"/>
          <w:sz w:val="24"/>
          <w:highlight w:val="none"/>
        </w:rPr>
        <w:br w:type="page"/>
      </w:r>
    </w:p>
    <w:p>
      <w:pPr>
        <w:pStyle w:val="11"/>
        <w:widowControl/>
        <w:spacing w:before="75" w:beforeAutospacing="0" w:after="75" w:afterAutospacing="0"/>
        <w:rPr>
          <w:color w:val="auto"/>
          <w:highlight w:val="none"/>
        </w:rPr>
      </w:pPr>
      <w:r>
        <w:rPr>
          <w:rFonts w:hint="eastAsia" w:ascii="宋体" w:hAnsi="宋体" w:eastAsia="宋体" w:cs="宋体"/>
          <w:color w:val="auto"/>
          <w:highlight w:val="none"/>
        </w:rPr>
        <w:t>附件2</w:t>
      </w:r>
      <w:r>
        <w:rPr>
          <w:rFonts w:hint="eastAsia" w:ascii="宋体" w:hAnsi="宋体" w:eastAsia="宋体" w:cs="宋体"/>
          <w:color w:val="auto"/>
          <w:sz w:val="28"/>
          <w:szCs w:val="28"/>
          <w:highlight w:val="none"/>
        </w:rPr>
        <w:t>          </w:t>
      </w:r>
      <w:r>
        <w:rPr>
          <w:rStyle w:val="16"/>
          <w:rFonts w:hint="eastAsia" w:ascii="宋体" w:hAnsi="宋体" w:eastAsia="宋体" w:cs="宋体"/>
          <w:color w:val="auto"/>
          <w:sz w:val="36"/>
          <w:szCs w:val="36"/>
          <w:highlight w:val="none"/>
        </w:rPr>
        <w:t>报价一览表</w:t>
      </w:r>
    </w:p>
    <w:p>
      <w:pPr>
        <w:pStyle w:val="11"/>
        <w:widowControl/>
        <w:spacing w:before="75" w:beforeAutospacing="0" w:after="75" w:afterAutospacing="0" w:line="375" w:lineRule="atLeast"/>
        <w:rPr>
          <w:color w:val="auto"/>
          <w:highlight w:val="none"/>
        </w:rPr>
      </w:pPr>
      <w:r>
        <w:rPr>
          <w:rFonts w:hint="eastAsia" w:ascii="宋体" w:hAnsi="宋体" w:eastAsia="宋体" w:cs="宋体"/>
          <w:color w:val="auto"/>
          <w:highlight w:val="none"/>
        </w:rPr>
        <w:t> </w:t>
      </w:r>
    </w:p>
    <w:p>
      <w:pPr>
        <w:pStyle w:val="11"/>
        <w:widowControl/>
        <w:spacing w:before="75" w:beforeAutospacing="0" w:after="75" w:afterAutospacing="0" w:line="375" w:lineRule="atLeast"/>
        <w:rPr>
          <w:color w:val="auto"/>
          <w:highlight w:val="none"/>
        </w:rPr>
      </w:pPr>
      <w:r>
        <w:rPr>
          <w:rFonts w:hint="eastAsia" w:ascii="宋体" w:hAnsi="宋体" w:eastAsia="宋体" w:cs="宋体"/>
          <w:color w:val="auto"/>
          <w:highlight w:val="none"/>
        </w:rPr>
        <w:t>供应商名称：</w:t>
      </w:r>
      <w:r>
        <w:rPr>
          <w:rFonts w:hint="eastAsia" w:ascii="宋体" w:hAnsi="宋体" w:eastAsia="宋体" w:cs="宋体"/>
          <w:color w:val="auto"/>
          <w:highlight w:val="none"/>
          <w:u w:val="single"/>
        </w:rPr>
        <w:t>（全称加盖单位公章）</w:t>
      </w:r>
      <w:r>
        <w:rPr>
          <w:rFonts w:hint="eastAsia" w:ascii="宋体" w:hAnsi="宋体" w:eastAsia="宋体" w:cs="宋体"/>
          <w:color w:val="auto"/>
          <w:highlight w:val="none"/>
        </w:rPr>
        <w:t>项目编号∶</w:t>
      </w:r>
      <w:r>
        <w:rPr>
          <w:rFonts w:hint="eastAsia" w:ascii="宋体" w:hAnsi="宋体" w:eastAsia="宋体" w:cs="宋体"/>
          <w:color w:val="auto"/>
          <w:highlight w:val="none"/>
          <w:u w:val="single"/>
        </w:rPr>
        <w:t>         </w:t>
      </w:r>
      <w:r>
        <w:rPr>
          <w:rFonts w:hint="eastAsia" w:ascii="宋体" w:hAnsi="宋体" w:eastAsia="宋体" w:cs="宋体"/>
          <w:color w:val="auto"/>
          <w:highlight w:val="none"/>
        </w:rPr>
        <w:t> 货币单位：元人民币</w:t>
      </w:r>
    </w:p>
    <w:tbl>
      <w:tblPr>
        <w:tblStyle w:val="14"/>
        <w:tblW w:w="8775" w:type="dxa"/>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autofit"/>
        <w:tblCellMar>
          <w:top w:w="15" w:type="dxa"/>
          <w:left w:w="15" w:type="dxa"/>
          <w:bottom w:w="15" w:type="dxa"/>
          <w:right w:w="15" w:type="dxa"/>
        </w:tblCellMar>
      </w:tblPr>
      <w:tblGrid>
        <w:gridCol w:w="1037"/>
        <w:gridCol w:w="3756"/>
        <w:gridCol w:w="1803"/>
        <w:gridCol w:w="1007"/>
        <w:gridCol w:w="1172"/>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915" w:hRule="atLeast"/>
        </w:trPr>
        <w:tc>
          <w:tcPr>
            <w:tcW w:w="1037"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11"/>
              <w:widowControl/>
              <w:spacing w:beforeAutospacing="0" w:afterAutospacing="0" w:line="465" w:lineRule="atLeast"/>
              <w:rPr>
                <w:color w:val="auto"/>
                <w:highlight w:val="none"/>
              </w:rPr>
            </w:pPr>
            <w:r>
              <w:rPr>
                <w:rFonts w:hint="eastAsia" w:ascii="宋体" w:hAnsi="宋体" w:eastAsia="宋体" w:cs="宋体"/>
                <w:color w:val="auto"/>
                <w:highlight w:val="none"/>
              </w:rPr>
              <w:t>合同包</w:t>
            </w:r>
          </w:p>
        </w:tc>
        <w:tc>
          <w:tcPr>
            <w:tcW w:w="3756"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1"/>
              <w:widowControl/>
              <w:spacing w:beforeAutospacing="0" w:afterAutospacing="0" w:line="465" w:lineRule="atLeast"/>
              <w:rPr>
                <w:color w:val="auto"/>
                <w:highlight w:val="none"/>
              </w:rPr>
            </w:pPr>
            <w:r>
              <w:rPr>
                <w:rFonts w:hint="eastAsia" w:ascii="宋体" w:hAnsi="宋体" w:eastAsia="宋体" w:cs="宋体"/>
                <w:color w:val="auto"/>
                <w:highlight w:val="none"/>
              </w:rPr>
              <w:t>首次报价</w:t>
            </w:r>
          </w:p>
        </w:tc>
        <w:tc>
          <w:tcPr>
            <w:tcW w:w="1803"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1"/>
              <w:widowControl/>
              <w:spacing w:beforeAutospacing="0" w:afterAutospacing="0" w:line="465" w:lineRule="atLeast"/>
              <w:rPr>
                <w:color w:val="auto"/>
                <w:highlight w:val="none"/>
              </w:rPr>
            </w:pPr>
            <w:r>
              <w:rPr>
                <w:rFonts w:hint="eastAsia" w:ascii="宋体" w:hAnsi="宋体" w:eastAsia="宋体" w:cs="宋体"/>
                <w:color w:val="auto"/>
                <w:highlight w:val="none"/>
              </w:rPr>
              <w:t>交货期/工期/项目完成时间/服务时间</w:t>
            </w:r>
          </w:p>
        </w:tc>
        <w:tc>
          <w:tcPr>
            <w:tcW w:w="1007"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1"/>
              <w:widowControl/>
              <w:spacing w:beforeAutospacing="0" w:afterAutospacing="0" w:line="465" w:lineRule="atLeast"/>
              <w:rPr>
                <w:color w:val="auto"/>
                <w:highlight w:val="none"/>
              </w:rPr>
            </w:pPr>
            <w:r>
              <w:rPr>
                <w:rFonts w:hint="eastAsia" w:ascii="宋体" w:hAnsi="宋体" w:eastAsia="宋体" w:cs="宋体"/>
                <w:color w:val="auto"/>
                <w:highlight w:val="none"/>
              </w:rPr>
              <w:t>磋商保证金</w:t>
            </w:r>
          </w:p>
        </w:tc>
        <w:tc>
          <w:tcPr>
            <w:tcW w:w="1172"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1"/>
              <w:widowControl/>
              <w:spacing w:beforeAutospacing="0" w:afterAutospacing="0" w:line="465" w:lineRule="atLeast"/>
              <w:rPr>
                <w:color w:val="auto"/>
                <w:highlight w:val="none"/>
              </w:rPr>
            </w:pPr>
            <w:r>
              <w:rPr>
                <w:rFonts w:hint="eastAsia" w:ascii="宋体" w:hAnsi="宋体" w:eastAsia="宋体" w:cs="宋体"/>
                <w:color w:val="auto"/>
                <w:highlight w:val="none"/>
              </w:rPr>
              <w:t>备注</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915" w:hRule="atLeast"/>
        </w:trPr>
        <w:tc>
          <w:tcPr>
            <w:tcW w:w="1037"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11"/>
              <w:widowControl/>
              <w:spacing w:beforeAutospacing="0" w:afterAutospacing="0" w:line="465" w:lineRule="atLeast"/>
              <w:rPr>
                <w:color w:val="auto"/>
                <w:highlight w:val="none"/>
              </w:rPr>
            </w:pPr>
            <w:r>
              <w:rPr>
                <w:rFonts w:hint="eastAsia" w:ascii="宋体" w:hAnsi="宋体" w:eastAsia="宋体" w:cs="宋体"/>
                <w:color w:val="auto"/>
                <w:sz w:val="21"/>
                <w:szCs w:val="21"/>
                <w:highlight w:val="none"/>
              </w:rPr>
              <w:t>*</w:t>
            </w:r>
          </w:p>
        </w:tc>
        <w:tc>
          <w:tcPr>
            <w:tcW w:w="375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color w:val="auto"/>
                <w:highlight w:val="none"/>
              </w:rPr>
            </w:pPr>
          </w:p>
        </w:tc>
        <w:tc>
          <w:tcPr>
            <w:tcW w:w="1803"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color w:val="auto"/>
                <w:highlight w:val="none"/>
              </w:rPr>
            </w:pPr>
          </w:p>
        </w:tc>
        <w:tc>
          <w:tcPr>
            <w:tcW w:w="100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color w:val="auto"/>
                <w:highlight w:val="none"/>
              </w:rPr>
            </w:pPr>
          </w:p>
        </w:tc>
        <w:tc>
          <w:tcPr>
            <w:tcW w:w="117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color w:val="auto"/>
                <w:highlight w:val="none"/>
              </w:rPr>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915" w:hRule="atLeast"/>
        </w:trPr>
        <w:tc>
          <w:tcPr>
            <w:tcW w:w="1037"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11"/>
              <w:widowControl/>
              <w:spacing w:beforeAutospacing="0" w:afterAutospacing="0" w:line="465" w:lineRule="atLeast"/>
              <w:rPr>
                <w:color w:val="auto"/>
                <w:highlight w:val="none"/>
              </w:rPr>
            </w:pPr>
            <w:r>
              <w:rPr>
                <w:rFonts w:ascii="Calibri" w:hAnsi="Calibri" w:cs="Calibri"/>
                <w:color w:val="auto"/>
                <w:sz w:val="21"/>
                <w:szCs w:val="21"/>
                <w:highlight w:val="none"/>
              </w:rPr>
              <w:t>…</w:t>
            </w:r>
          </w:p>
        </w:tc>
        <w:tc>
          <w:tcPr>
            <w:tcW w:w="375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color w:val="auto"/>
                <w:highlight w:val="none"/>
              </w:rPr>
            </w:pPr>
          </w:p>
        </w:tc>
        <w:tc>
          <w:tcPr>
            <w:tcW w:w="1803"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color w:val="auto"/>
                <w:highlight w:val="none"/>
              </w:rPr>
            </w:pPr>
          </w:p>
        </w:tc>
        <w:tc>
          <w:tcPr>
            <w:tcW w:w="100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color w:val="auto"/>
                <w:highlight w:val="none"/>
              </w:rPr>
            </w:pPr>
          </w:p>
        </w:tc>
        <w:tc>
          <w:tcPr>
            <w:tcW w:w="117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color w:val="auto"/>
                <w:highlight w:val="none"/>
              </w:rPr>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915" w:hRule="atLeast"/>
        </w:trPr>
        <w:tc>
          <w:tcPr>
            <w:tcW w:w="1037"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11"/>
              <w:widowControl/>
              <w:spacing w:beforeAutospacing="0" w:afterAutospacing="0" w:line="465" w:lineRule="atLeast"/>
              <w:rPr>
                <w:color w:val="auto"/>
                <w:highlight w:val="none"/>
              </w:rPr>
            </w:pPr>
            <w:r>
              <w:rPr>
                <w:rFonts w:ascii="Calibri" w:hAnsi="Calibri" w:cs="Calibri"/>
                <w:color w:val="auto"/>
                <w:sz w:val="21"/>
                <w:szCs w:val="21"/>
                <w:highlight w:val="none"/>
              </w:rPr>
              <w:t>…</w:t>
            </w:r>
          </w:p>
        </w:tc>
        <w:tc>
          <w:tcPr>
            <w:tcW w:w="375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color w:val="auto"/>
                <w:highlight w:val="none"/>
              </w:rPr>
            </w:pPr>
          </w:p>
        </w:tc>
        <w:tc>
          <w:tcPr>
            <w:tcW w:w="1803"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color w:val="auto"/>
                <w:highlight w:val="none"/>
              </w:rPr>
            </w:pPr>
          </w:p>
        </w:tc>
        <w:tc>
          <w:tcPr>
            <w:tcW w:w="100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color w:val="auto"/>
                <w:highlight w:val="none"/>
              </w:rPr>
            </w:pPr>
          </w:p>
        </w:tc>
        <w:tc>
          <w:tcPr>
            <w:tcW w:w="117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color w:val="auto"/>
                <w:highlight w:val="none"/>
              </w:rPr>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915" w:hRule="atLeast"/>
        </w:trPr>
        <w:tc>
          <w:tcPr>
            <w:tcW w:w="1037"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11"/>
              <w:widowControl/>
              <w:spacing w:beforeAutospacing="0" w:afterAutospacing="0" w:line="465" w:lineRule="atLeast"/>
              <w:rPr>
                <w:color w:val="auto"/>
                <w:highlight w:val="none"/>
              </w:rPr>
            </w:pPr>
            <w:r>
              <w:rPr>
                <w:rFonts w:ascii="Calibri" w:hAnsi="Calibri" w:cs="Calibri"/>
                <w:color w:val="auto"/>
                <w:sz w:val="21"/>
                <w:szCs w:val="21"/>
                <w:highlight w:val="none"/>
              </w:rPr>
              <w:t>…</w:t>
            </w:r>
          </w:p>
        </w:tc>
        <w:tc>
          <w:tcPr>
            <w:tcW w:w="375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color w:val="auto"/>
                <w:highlight w:val="none"/>
              </w:rPr>
            </w:pPr>
          </w:p>
        </w:tc>
        <w:tc>
          <w:tcPr>
            <w:tcW w:w="1803"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color w:val="auto"/>
                <w:highlight w:val="none"/>
              </w:rPr>
            </w:pPr>
          </w:p>
        </w:tc>
        <w:tc>
          <w:tcPr>
            <w:tcW w:w="100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color w:val="auto"/>
                <w:highlight w:val="none"/>
              </w:rPr>
            </w:pPr>
          </w:p>
        </w:tc>
        <w:tc>
          <w:tcPr>
            <w:tcW w:w="117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color w:val="auto"/>
                <w:highlight w:val="none"/>
              </w:rPr>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915" w:hRule="atLeast"/>
        </w:trPr>
        <w:tc>
          <w:tcPr>
            <w:tcW w:w="1037"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11"/>
              <w:widowControl/>
              <w:spacing w:beforeAutospacing="0" w:afterAutospacing="0" w:line="465" w:lineRule="atLeast"/>
              <w:rPr>
                <w:color w:val="auto"/>
                <w:highlight w:val="none"/>
              </w:rPr>
            </w:pPr>
            <w:r>
              <w:rPr>
                <w:rFonts w:ascii="Calibri" w:hAnsi="Calibri" w:cs="Calibri"/>
                <w:color w:val="auto"/>
                <w:sz w:val="21"/>
                <w:szCs w:val="21"/>
                <w:highlight w:val="none"/>
              </w:rPr>
              <w:t>…</w:t>
            </w:r>
          </w:p>
        </w:tc>
        <w:tc>
          <w:tcPr>
            <w:tcW w:w="375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color w:val="auto"/>
                <w:highlight w:val="none"/>
              </w:rPr>
            </w:pPr>
          </w:p>
        </w:tc>
        <w:tc>
          <w:tcPr>
            <w:tcW w:w="1803"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color w:val="auto"/>
                <w:highlight w:val="none"/>
              </w:rPr>
            </w:pPr>
          </w:p>
        </w:tc>
        <w:tc>
          <w:tcPr>
            <w:tcW w:w="100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color w:val="auto"/>
                <w:highlight w:val="none"/>
              </w:rPr>
            </w:pPr>
          </w:p>
        </w:tc>
        <w:tc>
          <w:tcPr>
            <w:tcW w:w="117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color w:val="auto"/>
                <w:highlight w:val="none"/>
              </w:rPr>
            </w:pPr>
          </w:p>
        </w:tc>
      </w:tr>
    </w:tbl>
    <w:p>
      <w:pPr>
        <w:pStyle w:val="11"/>
        <w:widowControl/>
        <w:spacing w:before="75" w:beforeAutospacing="0" w:after="75" w:afterAutospacing="0" w:line="375" w:lineRule="atLeast"/>
        <w:rPr>
          <w:color w:val="auto"/>
          <w:highlight w:val="none"/>
        </w:rPr>
      </w:pPr>
      <w:r>
        <w:rPr>
          <w:rFonts w:hint="eastAsia" w:ascii="宋体" w:hAnsi="宋体" w:eastAsia="宋体" w:cs="宋体"/>
          <w:color w:val="auto"/>
          <w:highlight w:val="none"/>
        </w:rPr>
        <w:t> </w:t>
      </w:r>
    </w:p>
    <w:p>
      <w:pPr>
        <w:pStyle w:val="11"/>
        <w:widowControl/>
        <w:spacing w:before="75" w:beforeAutospacing="0" w:after="75" w:afterAutospacing="0"/>
        <w:rPr>
          <w:color w:val="auto"/>
          <w:highlight w:val="none"/>
        </w:rPr>
      </w:pPr>
      <w:r>
        <w:rPr>
          <w:rFonts w:hint="eastAsia" w:ascii="宋体" w:hAnsi="宋体" w:eastAsia="宋体" w:cs="宋体"/>
          <w:color w:val="auto"/>
          <w:highlight w:val="none"/>
        </w:rPr>
        <w:t>备注：详细报价书另纸详列，格式自拟。</w:t>
      </w:r>
    </w:p>
    <w:p>
      <w:pPr>
        <w:pStyle w:val="11"/>
        <w:widowControl/>
        <w:spacing w:before="75" w:beforeAutospacing="0" w:after="75" w:afterAutospacing="0" w:line="375" w:lineRule="atLeast"/>
        <w:rPr>
          <w:color w:val="auto"/>
          <w:highlight w:val="none"/>
        </w:rPr>
      </w:pPr>
      <w:r>
        <w:rPr>
          <w:rFonts w:hint="eastAsia" w:ascii="宋体" w:hAnsi="宋体" w:eastAsia="宋体" w:cs="宋体"/>
          <w:color w:val="auto"/>
          <w:sz w:val="21"/>
          <w:szCs w:val="21"/>
          <w:highlight w:val="none"/>
        </w:rPr>
        <w:t>                                                        </w:t>
      </w:r>
      <w:r>
        <w:rPr>
          <w:rFonts w:hint="eastAsia" w:ascii="宋体" w:hAnsi="宋体" w:eastAsia="宋体" w:cs="宋体"/>
          <w:color w:val="auto"/>
          <w:highlight w:val="none"/>
        </w:rPr>
        <w:t>供应商代表：</w:t>
      </w:r>
      <w:r>
        <w:rPr>
          <w:rFonts w:hint="eastAsia" w:ascii="宋体" w:hAnsi="宋体" w:eastAsia="宋体" w:cs="宋体"/>
          <w:color w:val="auto"/>
          <w:highlight w:val="none"/>
          <w:u w:val="single"/>
        </w:rPr>
        <w:t>      （签字）</w:t>
      </w:r>
      <w:r>
        <w:rPr>
          <w:rFonts w:hint="eastAsia" w:ascii="宋体" w:hAnsi="宋体" w:eastAsia="宋体" w:cs="宋体"/>
          <w:color w:val="auto"/>
          <w:highlight w:val="none"/>
        </w:rPr>
        <w:t>   </w:t>
      </w:r>
    </w:p>
    <w:p>
      <w:pPr>
        <w:pStyle w:val="11"/>
        <w:widowControl/>
        <w:spacing w:before="75" w:beforeAutospacing="0" w:after="75" w:afterAutospacing="0" w:line="375" w:lineRule="atLeast"/>
        <w:rPr>
          <w:color w:val="auto"/>
          <w:highlight w:val="none"/>
        </w:rPr>
      </w:pPr>
      <w:r>
        <w:rPr>
          <w:rFonts w:hint="eastAsia" w:ascii="宋体" w:hAnsi="宋体" w:eastAsia="宋体" w:cs="宋体"/>
          <w:color w:val="auto"/>
          <w:highlight w:val="none"/>
        </w:rPr>
        <w:t> </w:t>
      </w:r>
    </w:p>
    <w:p>
      <w:pPr>
        <w:pStyle w:val="11"/>
        <w:widowControl/>
        <w:spacing w:before="75" w:beforeAutospacing="0" w:after="75" w:afterAutospacing="0"/>
        <w:rPr>
          <w:rFonts w:hint="eastAsia" w:ascii="宋体" w:hAnsi="宋体" w:eastAsia="宋体" w:cs="宋体"/>
          <w:color w:val="auto"/>
          <w:highlight w:val="none"/>
          <w:lang w:eastAsia="zh-CN"/>
        </w:rPr>
      </w:pPr>
    </w:p>
    <w:p>
      <w:pPr>
        <w:rPr>
          <w:rFonts w:hint="eastAsia"/>
          <w:color w:val="auto"/>
          <w:highlight w:val="none"/>
          <w:lang w:eastAsia="zh-CN"/>
        </w:rPr>
      </w:pPr>
    </w:p>
    <w:p>
      <w:pPr>
        <w:rPr>
          <w:rFonts w:ascii="宋体" w:hAnsi="宋体" w:eastAsia="宋体" w:cs="宋体"/>
          <w:color w:val="auto"/>
          <w:sz w:val="24"/>
          <w:highlight w:val="none"/>
        </w:rPr>
      </w:pPr>
      <w:r>
        <w:rPr>
          <w:rFonts w:hint="eastAsia" w:ascii="宋体" w:hAnsi="宋体" w:eastAsia="宋体" w:cs="宋体"/>
          <w:color w:val="auto"/>
          <w:sz w:val="24"/>
          <w:highlight w:val="none"/>
        </w:rPr>
        <w:br w:type="page"/>
      </w:r>
    </w:p>
    <w:p>
      <w:pPr>
        <w:pStyle w:val="11"/>
        <w:widowControl/>
        <w:spacing w:before="75" w:beforeAutospacing="0" w:after="75" w:afterAutospacing="0"/>
        <w:rPr>
          <w:color w:val="auto"/>
          <w:highlight w:val="none"/>
        </w:rPr>
      </w:pPr>
      <w:r>
        <w:rPr>
          <w:rFonts w:hint="eastAsia" w:ascii="宋体" w:hAnsi="宋体" w:eastAsia="宋体" w:cs="宋体"/>
          <w:color w:val="auto"/>
          <w:highlight w:val="none"/>
        </w:rPr>
        <w:t>附件2-1 </w:t>
      </w:r>
      <w:r>
        <w:rPr>
          <w:rFonts w:hint="eastAsia" w:ascii="宋体" w:hAnsi="宋体" w:eastAsia="宋体" w:cs="宋体"/>
          <w:color w:val="auto"/>
          <w:sz w:val="28"/>
          <w:szCs w:val="28"/>
          <w:highlight w:val="none"/>
        </w:rPr>
        <w:t>          </w:t>
      </w:r>
      <w:r>
        <w:rPr>
          <w:rStyle w:val="16"/>
          <w:rFonts w:hint="eastAsia" w:ascii="宋体" w:hAnsi="宋体" w:eastAsia="宋体" w:cs="宋体"/>
          <w:color w:val="auto"/>
          <w:sz w:val="36"/>
          <w:szCs w:val="36"/>
          <w:highlight w:val="none"/>
        </w:rPr>
        <w:t>详细报价书</w:t>
      </w:r>
    </w:p>
    <w:p>
      <w:pPr>
        <w:pStyle w:val="11"/>
        <w:widowControl/>
        <w:spacing w:before="75" w:beforeAutospacing="0" w:after="75" w:afterAutospacing="0" w:line="495" w:lineRule="atLeast"/>
        <w:rPr>
          <w:color w:val="auto"/>
          <w:highlight w:val="none"/>
        </w:rPr>
      </w:pPr>
      <w:r>
        <w:rPr>
          <w:rStyle w:val="16"/>
          <w:rFonts w:hint="eastAsia" w:ascii="宋体" w:hAnsi="宋体" w:eastAsia="宋体" w:cs="宋体"/>
          <w:color w:val="auto"/>
          <w:highlight w:val="none"/>
        </w:rPr>
        <w:t> </w:t>
      </w:r>
    </w:p>
    <w:p>
      <w:pPr>
        <w:pStyle w:val="11"/>
        <w:widowControl/>
        <w:spacing w:before="75" w:beforeAutospacing="0" w:after="75" w:afterAutospacing="0" w:line="495" w:lineRule="atLeast"/>
        <w:rPr>
          <w:color w:val="auto"/>
          <w:highlight w:val="none"/>
        </w:rPr>
      </w:pPr>
      <w:r>
        <w:rPr>
          <w:rStyle w:val="16"/>
          <w:rFonts w:hint="eastAsia" w:ascii="宋体" w:hAnsi="宋体" w:eastAsia="宋体" w:cs="宋体"/>
          <w:color w:val="auto"/>
          <w:highlight w:val="none"/>
        </w:rPr>
        <w:t>说明：</w:t>
      </w:r>
    </w:p>
    <w:p>
      <w:pPr>
        <w:pStyle w:val="11"/>
        <w:widowControl/>
        <w:spacing w:before="75" w:beforeAutospacing="0" w:after="75" w:afterAutospacing="0" w:line="465" w:lineRule="atLeast"/>
        <w:ind w:firstLine="480"/>
        <w:rPr>
          <w:color w:val="auto"/>
          <w:highlight w:val="none"/>
        </w:rPr>
      </w:pPr>
      <w:r>
        <w:rPr>
          <w:rFonts w:hint="eastAsia" w:ascii="宋体" w:hAnsi="宋体" w:eastAsia="宋体" w:cs="宋体"/>
          <w:color w:val="auto"/>
          <w:highlight w:val="none"/>
        </w:rPr>
        <w:t>1.各供应商应根据竞争性磋商文件的要求，在响应文件中提出为完成本项目相应合同包工作所必需包含的详细工作内容（如：详细具体货物或服务或工程量清单内容），并以此做出详细的报价书。详细报价书应做出详细完整的报价单价和合价，并汇总计算出报价总价。采购人或采购代理机构如果对详细报价书有统一格式要求的，可以进行规定或附表。如果没有特别要求的，则格式由供应商根据项目特点自行拟制。</w:t>
      </w:r>
    </w:p>
    <w:p>
      <w:pPr>
        <w:pStyle w:val="11"/>
        <w:widowControl/>
        <w:spacing w:before="75" w:beforeAutospacing="0" w:after="75" w:afterAutospacing="0" w:line="495" w:lineRule="atLeast"/>
        <w:ind w:firstLine="480"/>
        <w:rPr>
          <w:rFonts w:hint="eastAsia" w:ascii="宋体" w:hAnsi="宋体" w:eastAsia="宋体" w:cs="宋体"/>
          <w:color w:val="auto"/>
          <w:highlight w:val="none"/>
          <w:lang w:eastAsia="zh-CN"/>
        </w:rPr>
      </w:pPr>
      <w:r>
        <w:rPr>
          <w:rFonts w:hint="eastAsia" w:ascii="宋体" w:hAnsi="宋体" w:eastAsia="宋体" w:cs="宋体"/>
          <w:color w:val="auto"/>
          <w:highlight w:val="none"/>
        </w:rPr>
        <w:t>2.为完成相应合同包项下的全部工作所涉及的费用都应包含在详细报价书的各个单项中，供应商应充分考虑和评估。供应商未做详细分析或理解偏差错漏或不认真严谨等原因造成其未将本合同项下相关项目和费用列入详细报价书的，均视同相关项目和费用为已包含在详细报价书的其他单价或合价中，采购人在合同执行过程中，不再多还少补。</w:t>
      </w:r>
    </w:p>
    <w:p>
      <w:pPr>
        <w:pStyle w:val="11"/>
        <w:widowControl/>
        <w:spacing w:before="75" w:beforeAutospacing="0" w:after="75" w:afterAutospacing="0" w:line="495" w:lineRule="atLeast"/>
        <w:ind w:firstLine="480"/>
        <w:rPr>
          <w:color w:val="auto"/>
          <w:highlight w:val="none"/>
        </w:rPr>
      </w:pPr>
      <w:r>
        <w:rPr>
          <w:rFonts w:hint="eastAsia" w:ascii="宋体" w:hAnsi="宋体" w:eastAsia="宋体" w:cs="宋体"/>
          <w:color w:val="auto"/>
          <w:highlight w:val="none"/>
        </w:rPr>
        <w:t>  3.对于不能详细列明采购标的的技术、服务要求的磋商采购项目或者如优惠率磋商、单价磋商等特殊类型的磋商采购项目，由供应商根据磋商文件的具体规定和项目特点提交详细报价书，采购人或采购代理机构如果对详细报价书有统一格式要求的，可以进行规定或附表。如果没有特别要求的，则格式由供应商根据项目特点自行拟制。</w:t>
      </w:r>
    </w:p>
    <w:p>
      <w:pPr>
        <w:pStyle w:val="11"/>
        <w:widowControl/>
        <w:spacing w:before="75" w:beforeAutospacing="0" w:after="75" w:afterAutospacing="0" w:line="495" w:lineRule="atLeast"/>
        <w:ind w:firstLine="480"/>
        <w:rPr>
          <w:color w:val="auto"/>
          <w:highlight w:val="none"/>
        </w:rPr>
      </w:pPr>
      <w:r>
        <w:rPr>
          <w:color w:val="auto"/>
          <w:highlight w:val="none"/>
        </w:rPr>
        <w:t> </w:t>
      </w:r>
    </w:p>
    <w:p>
      <w:pPr>
        <w:pStyle w:val="11"/>
        <w:widowControl/>
        <w:spacing w:before="75" w:beforeAutospacing="0" w:after="75" w:afterAutospacing="0" w:line="495" w:lineRule="atLeast"/>
        <w:rPr>
          <w:color w:val="auto"/>
          <w:highlight w:val="none"/>
        </w:rPr>
      </w:pPr>
      <w:r>
        <w:rPr>
          <w:rFonts w:hint="eastAsia" w:ascii="宋体" w:hAnsi="宋体" w:eastAsia="宋体" w:cs="宋体"/>
          <w:color w:val="auto"/>
          <w:highlight w:val="none"/>
        </w:rPr>
        <w:t> </w:t>
      </w:r>
    </w:p>
    <w:p>
      <w:pPr>
        <w:pStyle w:val="11"/>
        <w:widowControl/>
        <w:spacing w:before="75" w:beforeAutospacing="0" w:after="75" w:afterAutospacing="0" w:line="435" w:lineRule="atLeast"/>
        <w:rPr>
          <w:color w:val="auto"/>
          <w:highlight w:val="none"/>
        </w:rPr>
      </w:pPr>
      <w:r>
        <w:rPr>
          <w:rFonts w:hint="eastAsia" w:ascii="宋体" w:hAnsi="宋体" w:eastAsia="宋体" w:cs="宋体"/>
          <w:color w:val="auto"/>
          <w:highlight w:val="none"/>
        </w:rPr>
        <w:t> </w:t>
      </w:r>
    </w:p>
    <w:p>
      <w:pPr>
        <w:pStyle w:val="11"/>
        <w:widowControl/>
        <w:spacing w:before="75" w:beforeAutospacing="0" w:after="75" w:afterAutospacing="0" w:line="435" w:lineRule="atLeast"/>
        <w:rPr>
          <w:color w:val="auto"/>
          <w:highlight w:val="none"/>
        </w:rPr>
      </w:pPr>
      <w:r>
        <w:rPr>
          <w:rFonts w:hint="eastAsia" w:ascii="宋体" w:hAnsi="宋体" w:eastAsia="宋体" w:cs="宋体"/>
          <w:color w:val="auto"/>
          <w:highlight w:val="none"/>
        </w:rPr>
        <w:t> </w:t>
      </w:r>
    </w:p>
    <w:p>
      <w:pPr>
        <w:pStyle w:val="11"/>
        <w:widowControl/>
        <w:spacing w:before="75" w:beforeAutospacing="0" w:after="75" w:afterAutospacing="0" w:line="435" w:lineRule="atLeast"/>
        <w:rPr>
          <w:color w:val="auto"/>
          <w:highlight w:val="none"/>
        </w:rPr>
      </w:pPr>
      <w:r>
        <w:rPr>
          <w:rFonts w:hint="eastAsia" w:ascii="宋体" w:hAnsi="宋体" w:eastAsia="宋体" w:cs="宋体"/>
          <w:color w:val="auto"/>
          <w:highlight w:val="none"/>
        </w:rPr>
        <w:t>供应商代表：</w:t>
      </w:r>
      <w:r>
        <w:rPr>
          <w:rFonts w:hint="eastAsia" w:ascii="宋体" w:hAnsi="宋体" w:eastAsia="宋体" w:cs="宋体"/>
          <w:color w:val="auto"/>
          <w:highlight w:val="none"/>
          <w:u w:val="single"/>
        </w:rPr>
        <w:t>             （签字） </w:t>
      </w:r>
    </w:p>
    <w:p>
      <w:pPr>
        <w:pStyle w:val="11"/>
        <w:widowControl/>
        <w:spacing w:before="75" w:beforeAutospacing="0" w:after="75" w:afterAutospacing="0" w:line="435" w:lineRule="atLeast"/>
        <w:rPr>
          <w:color w:val="auto"/>
          <w:highlight w:val="none"/>
        </w:rPr>
      </w:pPr>
      <w:r>
        <w:rPr>
          <w:rFonts w:hint="eastAsia" w:ascii="宋体" w:hAnsi="宋体" w:eastAsia="宋体" w:cs="宋体"/>
          <w:color w:val="auto"/>
          <w:highlight w:val="none"/>
        </w:rPr>
        <w:t>供应商名称：</w:t>
      </w:r>
      <w:r>
        <w:rPr>
          <w:rFonts w:hint="eastAsia" w:ascii="宋体" w:hAnsi="宋体" w:eastAsia="宋体" w:cs="宋体"/>
          <w:color w:val="auto"/>
          <w:highlight w:val="none"/>
          <w:u w:val="single"/>
        </w:rPr>
        <w:t>         （全称并加盖公章）              .</w:t>
      </w:r>
    </w:p>
    <w:p>
      <w:pPr>
        <w:pStyle w:val="11"/>
        <w:widowControl/>
        <w:spacing w:before="75" w:beforeAutospacing="0" w:after="75" w:afterAutospacing="0" w:line="435" w:lineRule="atLeast"/>
        <w:rPr>
          <w:color w:val="auto"/>
          <w:highlight w:val="none"/>
        </w:rPr>
      </w:pPr>
      <w:r>
        <w:rPr>
          <w:rFonts w:hint="eastAsia" w:ascii="宋体" w:hAnsi="宋体" w:eastAsia="宋体" w:cs="宋体"/>
          <w:color w:val="auto"/>
          <w:highlight w:val="none"/>
        </w:rPr>
        <w:t>日  期： </w:t>
      </w:r>
      <w:r>
        <w:rPr>
          <w:rFonts w:hint="eastAsia" w:ascii="宋体" w:hAnsi="宋体" w:eastAsia="宋体" w:cs="宋体"/>
          <w:color w:val="auto"/>
          <w:highlight w:val="none"/>
          <w:u w:val="single"/>
        </w:rPr>
        <w:t>    </w:t>
      </w:r>
      <w:r>
        <w:rPr>
          <w:rFonts w:hint="eastAsia" w:ascii="宋体" w:hAnsi="宋体" w:eastAsia="宋体" w:cs="宋体"/>
          <w:color w:val="auto"/>
          <w:highlight w:val="none"/>
        </w:rPr>
        <w:t>年 </w:t>
      </w:r>
      <w:r>
        <w:rPr>
          <w:rFonts w:hint="eastAsia" w:ascii="宋体" w:hAnsi="宋体" w:eastAsia="宋体" w:cs="宋体"/>
          <w:color w:val="auto"/>
          <w:highlight w:val="none"/>
          <w:u w:val="single"/>
        </w:rPr>
        <w:t>   </w:t>
      </w:r>
      <w:r>
        <w:rPr>
          <w:rFonts w:hint="eastAsia" w:ascii="宋体" w:hAnsi="宋体" w:eastAsia="宋体" w:cs="宋体"/>
          <w:color w:val="auto"/>
          <w:highlight w:val="none"/>
        </w:rPr>
        <w:t>月 </w:t>
      </w:r>
      <w:r>
        <w:rPr>
          <w:rFonts w:hint="eastAsia" w:ascii="宋体" w:hAnsi="宋体" w:eastAsia="宋体" w:cs="宋体"/>
          <w:color w:val="auto"/>
          <w:highlight w:val="none"/>
          <w:u w:val="single"/>
        </w:rPr>
        <w:t>   </w:t>
      </w:r>
      <w:r>
        <w:rPr>
          <w:rFonts w:hint="eastAsia" w:ascii="宋体" w:hAnsi="宋体" w:eastAsia="宋体" w:cs="宋体"/>
          <w:color w:val="auto"/>
          <w:highlight w:val="none"/>
        </w:rPr>
        <w:t>日</w:t>
      </w:r>
    </w:p>
    <w:p>
      <w:pPr>
        <w:pStyle w:val="11"/>
        <w:widowControl/>
        <w:spacing w:before="75" w:beforeAutospacing="0" w:after="75" w:afterAutospacing="0"/>
        <w:rPr>
          <w:color w:val="auto"/>
          <w:highlight w:val="none"/>
        </w:rPr>
      </w:pPr>
      <w:r>
        <w:rPr>
          <w:rFonts w:hint="eastAsia" w:ascii="宋体" w:hAnsi="宋体" w:eastAsia="宋体" w:cs="宋体"/>
          <w:color w:val="auto"/>
          <w:highlight w:val="none"/>
        </w:rPr>
        <w:t>附件3         </w:t>
      </w:r>
      <w:r>
        <w:rPr>
          <w:rStyle w:val="16"/>
          <w:rFonts w:hint="eastAsia" w:ascii="宋体" w:hAnsi="宋体" w:eastAsia="宋体" w:cs="宋体"/>
          <w:color w:val="auto"/>
          <w:highlight w:val="none"/>
        </w:rPr>
        <w:t>资格证明文件</w:t>
      </w:r>
      <w:r>
        <w:rPr>
          <w:rFonts w:hint="eastAsia" w:ascii="宋体" w:hAnsi="宋体" w:eastAsia="宋体" w:cs="宋体"/>
          <w:color w:val="auto"/>
          <w:highlight w:val="none"/>
        </w:rPr>
        <w:t> </w:t>
      </w:r>
    </w:p>
    <w:p>
      <w:pPr>
        <w:pStyle w:val="11"/>
        <w:widowControl/>
        <w:spacing w:before="75" w:beforeAutospacing="0" w:after="75" w:afterAutospacing="0"/>
        <w:rPr>
          <w:color w:val="auto"/>
          <w:highlight w:val="none"/>
        </w:rPr>
      </w:pPr>
      <w:r>
        <w:rPr>
          <w:rFonts w:hint="eastAsia" w:ascii="宋体" w:hAnsi="宋体" w:eastAsia="宋体" w:cs="宋体"/>
          <w:color w:val="auto"/>
          <w:highlight w:val="none"/>
        </w:rPr>
        <w:t> </w:t>
      </w:r>
    </w:p>
    <w:p>
      <w:pPr>
        <w:pStyle w:val="11"/>
        <w:widowControl/>
        <w:spacing w:before="75" w:beforeAutospacing="0" w:after="75" w:afterAutospacing="0" w:line="435" w:lineRule="atLeast"/>
        <w:jc w:val="center"/>
        <w:rPr>
          <w:rFonts w:hint="eastAsia" w:ascii="宋体" w:hAnsi="宋体" w:eastAsia="宋体" w:cs="宋体"/>
          <w:color w:val="auto"/>
          <w:highlight w:val="none"/>
        </w:rPr>
      </w:pPr>
      <w:r>
        <w:rPr>
          <w:rFonts w:hint="eastAsia" w:ascii="宋体" w:hAnsi="宋体" w:eastAsia="宋体" w:cs="宋体"/>
          <w:color w:val="auto"/>
          <w:highlight w:val="none"/>
        </w:rPr>
        <w:t>附件3-1 参加竞争性磋商的声明函（若有）</w:t>
      </w:r>
    </w:p>
    <w:p>
      <w:pPr>
        <w:pStyle w:val="11"/>
        <w:widowControl/>
        <w:spacing w:before="75" w:beforeAutospacing="0" w:after="75" w:afterAutospacing="0" w:line="435" w:lineRule="atLeast"/>
        <w:rPr>
          <w:rFonts w:hint="eastAsia" w:ascii="宋体" w:hAnsi="宋体" w:eastAsia="宋体" w:cs="宋体"/>
          <w:color w:val="auto"/>
          <w:highlight w:val="none"/>
        </w:rPr>
      </w:pPr>
      <w:r>
        <w:rPr>
          <w:rFonts w:hint="eastAsia" w:ascii="宋体" w:hAnsi="宋体" w:eastAsia="宋体" w:cs="宋体"/>
          <w:color w:val="auto"/>
          <w:highlight w:val="none"/>
        </w:rPr>
        <w:t>致：（采购人或采购代理机构）</w:t>
      </w:r>
    </w:p>
    <w:p>
      <w:pPr>
        <w:pStyle w:val="11"/>
        <w:widowControl/>
        <w:spacing w:before="75" w:beforeAutospacing="0" w:after="75" w:afterAutospacing="0" w:line="435" w:lineRule="atLeast"/>
        <w:rPr>
          <w:rFonts w:hint="eastAsia" w:ascii="宋体" w:hAnsi="宋体" w:eastAsia="宋体" w:cs="宋体"/>
          <w:color w:val="auto"/>
          <w:highlight w:val="none"/>
        </w:rPr>
      </w:pPr>
      <w:r>
        <w:rPr>
          <w:rFonts w:hint="eastAsia" w:ascii="宋体" w:hAnsi="宋体" w:eastAsia="宋体" w:cs="宋体"/>
          <w:color w:val="auto"/>
          <w:highlight w:val="none"/>
        </w:rPr>
        <w:t>1、关于贵方　　年　　月　　日项目（项目编号:                    ）的采购公告（或采购邀请），本签字人代表供应商参加竞争性磋商，我方提供竞争性磋商文件中规定的相应资料和说明。本签字人确认响应文件中所有提交的文件、声明或资料（包括但不限于资格证明文件）是真实的、合法的、准确的、有效的。</w:t>
      </w:r>
    </w:p>
    <w:p>
      <w:pPr>
        <w:pStyle w:val="11"/>
        <w:widowControl/>
        <w:spacing w:before="75" w:beforeAutospacing="0" w:after="75" w:afterAutospacing="0" w:line="435" w:lineRule="atLeast"/>
        <w:rPr>
          <w:rFonts w:hint="eastAsia" w:ascii="宋体" w:hAnsi="宋体" w:eastAsia="宋体" w:cs="宋体"/>
          <w:color w:val="auto"/>
          <w:highlight w:val="none"/>
        </w:rPr>
      </w:pPr>
      <w:r>
        <w:rPr>
          <w:rFonts w:hint="eastAsia" w:ascii="宋体" w:hAnsi="宋体" w:eastAsia="宋体" w:cs="宋体"/>
          <w:color w:val="auto"/>
          <w:highlight w:val="none"/>
        </w:rPr>
        <w:t>2、供应商的基本概况：</w:t>
      </w:r>
    </w:p>
    <w:p>
      <w:pPr>
        <w:pStyle w:val="11"/>
        <w:widowControl/>
        <w:spacing w:before="75" w:beforeAutospacing="0" w:after="75" w:afterAutospacing="0" w:line="435" w:lineRule="atLeast"/>
        <w:rPr>
          <w:rFonts w:hint="eastAsia" w:ascii="宋体" w:hAnsi="宋体" w:eastAsia="宋体" w:cs="宋体"/>
          <w:color w:val="auto"/>
          <w:highlight w:val="none"/>
        </w:rPr>
      </w:pPr>
      <w:r>
        <w:rPr>
          <w:rFonts w:hint="eastAsia" w:ascii="宋体" w:hAnsi="宋体" w:eastAsia="宋体" w:cs="宋体"/>
          <w:color w:val="auto"/>
          <w:highlight w:val="none"/>
        </w:rPr>
        <w:t>2.1供应商单位名称：           　　 　　 　　</w:t>
      </w:r>
    </w:p>
    <w:p>
      <w:pPr>
        <w:pStyle w:val="11"/>
        <w:widowControl/>
        <w:spacing w:before="75" w:beforeAutospacing="0" w:after="75" w:afterAutospacing="0" w:line="435" w:lineRule="atLeast"/>
        <w:rPr>
          <w:rFonts w:hint="eastAsia" w:ascii="宋体" w:hAnsi="宋体" w:eastAsia="宋体" w:cs="宋体"/>
          <w:color w:val="auto"/>
          <w:highlight w:val="none"/>
        </w:rPr>
      </w:pPr>
      <w:r>
        <w:rPr>
          <w:rFonts w:hint="eastAsia" w:ascii="宋体" w:hAnsi="宋体" w:eastAsia="宋体" w:cs="宋体"/>
          <w:color w:val="auto"/>
          <w:highlight w:val="none"/>
        </w:rPr>
        <w:t>2.2注册地址：           　　 　　 　　 　　</w:t>
      </w:r>
    </w:p>
    <w:p>
      <w:pPr>
        <w:pStyle w:val="11"/>
        <w:widowControl/>
        <w:spacing w:before="75" w:beforeAutospacing="0" w:after="75" w:afterAutospacing="0" w:line="435" w:lineRule="atLeast"/>
        <w:rPr>
          <w:rFonts w:hint="eastAsia" w:ascii="宋体" w:hAnsi="宋体" w:eastAsia="宋体" w:cs="宋体"/>
          <w:color w:val="auto"/>
          <w:highlight w:val="none"/>
        </w:rPr>
      </w:pPr>
      <w:r>
        <w:rPr>
          <w:rFonts w:hint="eastAsia" w:ascii="宋体" w:hAnsi="宋体" w:eastAsia="宋体" w:cs="宋体"/>
          <w:color w:val="auto"/>
          <w:highlight w:val="none"/>
        </w:rPr>
        <w:t>2.3单位负责人姓名：  　　 　　 性别：  　　 年龄：  　　 职务：  　　 　　 。</w:t>
      </w:r>
    </w:p>
    <w:p>
      <w:pPr>
        <w:pStyle w:val="11"/>
        <w:widowControl/>
        <w:spacing w:before="75" w:beforeAutospacing="0" w:after="75" w:afterAutospacing="0" w:line="435" w:lineRule="atLeast"/>
        <w:rPr>
          <w:rFonts w:hint="eastAsia" w:ascii="宋体" w:hAnsi="宋体" w:eastAsia="宋体" w:cs="宋体"/>
          <w:color w:val="auto"/>
          <w:highlight w:val="none"/>
        </w:rPr>
      </w:pPr>
      <w:r>
        <w:rPr>
          <w:rFonts w:hint="eastAsia" w:ascii="宋体" w:hAnsi="宋体" w:eastAsia="宋体" w:cs="宋体"/>
          <w:color w:val="auto"/>
          <w:highlight w:val="none"/>
        </w:rPr>
        <w:t>备注：“单位负责人”指单位法定代表人（供应商为法人的）或法律、法规规定代表单位行使职权的主要负责人（供应商为其他组织的）。</w:t>
      </w:r>
    </w:p>
    <w:p>
      <w:pPr>
        <w:pStyle w:val="11"/>
        <w:widowControl/>
        <w:spacing w:before="75" w:beforeAutospacing="0" w:after="75" w:afterAutospacing="0" w:line="435" w:lineRule="atLeast"/>
        <w:rPr>
          <w:rFonts w:hint="eastAsia" w:ascii="宋体" w:hAnsi="宋体" w:eastAsia="宋体" w:cs="宋体"/>
          <w:color w:val="auto"/>
          <w:highlight w:val="none"/>
          <w:lang w:eastAsia="zh-CN"/>
        </w:rPr>
      </w:pPr>
      <w:r>
        <w:rPr>
          <w:rFonts w:hint="eastAsia" w:ascii="宋体" w:hAnsi="宋体" w:eastAsia="宋体" w:cs="宋体"/>
          <w:color w:val="auto"/>
          <w:highlight w:val="none"/>
        </w:rPr>
        <w:t>对于接受联合体形式的磋商且供应商是联合体的，则联合体各成员都应当提交本资格证明文件。</w:t>
      </w:r>
    </w:p>
    <w:p>
      <w:pPr>
        <w:rPr>
          <w:rFonts w:hint="eastAsia"/>
          <w:color w:val="auto"/>
          <w:highlight w:val="none"/>
          <w:lang w:eastAsia="zh-CN"/>
        </w:rPr>
      </w:pPr>
    </w:p>
    <w:p>
      <w:pPr>
        <w:rPr>
          <w:rFonts w:hint="eastAsia"/>
          <w:color w:val="auto"/>
          <w:highlight w:val="none"/>
          <w:lang w:eastAsia="zh-CN"/>
        </w:rPr>
      </w:pPr>
    </w:p>
    <w:p>
      <w:pPr>
        <w:rPr>
          <w:rFonts w:hint="eastAsia"/>
          <w:color w:val="auto"/>
          <w:highlight w:val="none"/>
          <w:lang w:eastAsia="zh-CN"/>
        </w:rPr>
      </w:pPr>
    </w:p>
    <w:p>
      <w:pPr>
        <w:pStyle w:val="11"/>
        <w:widowControl/>
        <w:spacing w:before="75" w:beforeAutospacing="0" w:after="75" w:afterAutospacing="0" w:line="435" w:lineRule="atLeast"/>
        <w:rPr>
          <w:rFonts w:hint="eastAsia" w:ascii="宋体" w:hAnsi="宋体" w:eastAsia="宋体" w:cs="宋体"/>
          <w:color w:val="auto"/>
          <w:highlight w:val="none"/>
        </w:rPr>
      </w:pPr>
      <w:r>
        <w:rPr>
          <w:rFonts w:hint="eastAsia" w:ascii="宋体" w:hAnsi="宋体" w:eastAsia="宋体" w:cs="宋体"/>
          <w:color w:val="auto"/>
          <w:highlight w:val="none"/>
        </w:rPr>
        <w:t>供应商代表：　　　　 （签字）</w:t>
      </w:r>
    </w:p>
    <w:p>
      <w:pPr>
        <w:pStyle w:val="11"/>
        <w:widowControl/>
        <w:spacing w:before="75" w:beforeAutospacing="0" w:after="75" w:afterAutospacing="0" w:line="435" w:lineRule="atLeast"/>
        <w:rPr>
          <w:rFonts w:hint="eastAsia" w:ascii="宋体" w:hAnsi="宋体" w:eastAsia="宋体" w:cs="宋体"/>
          <w:color w:val="auto"/>
          <w:highlight w:val="none"/>
        </w:rPr>
      </w:pPr>
      <w:r>
        <w:rPr>
          <w:rFonts w:hint="eastAsia" w:ascii="宋体" w:hAnsi="宋体" w:eastAsia="宋体" w:cs="宋体"/>
          <w:color w:val="auto"/>
          <w:highlight w:val="none"/>
        </w:rPr>
        <w:t>供应商名称：　　　　 （全称并加盖公章）　　　　</w:t>
      </w:r>
    </w:p>
    <w:p>
      <w:pPr>
        <w:pStyle w:val="11"/>
        <w:widowControl/>
        <w:spacing w:before="75" w:beforeAutospacing="0" w:after="75" w:afterAutospacing="0" w:line="435" w:lineRule="atLeast"/>
        <w:rPr>
          <w:rFonts w:hint="eastAsia" w:ascii="宋体" w:hAnsi="宋体" w:eastAsia="宋体" w:cs="宋体"/>
          <w:color w:val="auto"/>
          <w:highlight w:val="none"/>
        </w:rPr>
      </w:pPr>
      <w:r>
        <w:rPr>
          <w:rFonts w:hint="eastAsia" w:ascii="宋体" w:hAnsi="宋体" w:eastAsia="宋体" w:cs="宋体"/>
          <w:color w:val="auto"/>
          <w:highlight w:val="none"/>
        </w:rPr>
        <w:t>日期：　　　年　　月　　日</w:t>
      </w:r>
    </w:p>
    <w:p>
      <w:pPr>
        <w:pStyle w:val="11"/>
        <w:widowControl/>
        <w:spacing w:before="75" w:beforeAutospacing="0" w:after="75" w:afterAutospacing="0" w:line="435" w:lineRule="atLeast"/>
        <w:rPr>
          <w:rFonts w:hint="eastAsia" w:ascii="宋体" w:hAnsi="宋体" w:eastAsia="宋体" w:cs="宋体"/>
          <w:color w:val="auto"/>
          <w:highlight w:val="none"/>
          <w:lang w:eastAsia="zh-CN"/>
        </w:rPr>
      </w:pPr>
      <w:r>
        <w:rPr>
          <w:rFonts w:hint="eastAsia" w:ascii="宋体" w:hAnsi="宋体" w:eastAsia="宋体" w:cs="宋体"/>
          <w:color w:val="auto"/>
          <w:highlight w:val="none"/>
        </w:rPr>
        <w:t xml:space="preserve"> </w:t>
      </w:r>
    </w:p>
    <w:p>
      <w:pPr>
        <w:pStyle w:val="11"/>
        <w:widowControl/>
        <w:spacing w:before="75" w:beforeAutospacing="0" w:after="75" w:afterAutospacing="0" w:line="435" w:lineRule="atLeast"/>
        <w:rPr>
          <w:rFonts w:hint="eastAsia" w:ascii="宋体" w:hAnsi="宋体" w:eastAsia="宋体" w:cs="宋体"/>
          <w:color w:val="auto"/>
          <w:highlight w:val="none"/>
        </w:rPr>
      </w:pPr>
      <w:r>
        <w:rPr>
          <w:rFonts w:hint="eastAsia" w:ascii="宋体" w:hAnsi="宋体" w:eastAsia="宋体" w:cs="宋体"/>
          <w:color w:val="auto"/>
          <w:highlight w:val="none"/>
        </w:rPr>
        <w:br w:type="page"/>
      </w:r>
    </w:p>
    <w:p>
      <w:pPr>
        <w:pStyle w:val="11"/>
        <w:widowControl/>
        <w:spacing w:before="75" w:beforeAutospacing="0" w:after="75" w:afterAutospacing="0" w:line="435" w:lineRule="atLeast"/>
        <w:jc w:val="center"/>
        <w:rPr>
          <w:rFonts w:hint="eastAsia" w:ascii="宋体" w:hAnsi="宋体" w:eastAsia="宋体" w:cs="宋体"/>
          <w:color w:val="auto"/>
          <w:highlight w:val="none"/>
        </w:rPr>
      </w:pPr>
      <w:r>
        <w:rPr>
          <w:rFonts w:hint="eastAsia" w:ascii="宋体" w:hAnsi="宋体" w:eastAsia="宋体" w:cs="宋体"/>
          <w:color w:val="auto"/>
          <w:highlight w:val="none"/>
        </w:rPr>
        <w:t>附件3-2 供应商的资格声明</w:t>
      </w:r>
    </w:p>
    <w:p>
      <w:pPr>
        <w:pStyle w:val="11"/>
        <w:widowControl/>
        <w:spacing w:before="75" w:beforeAutospacing="0" w:after="75" w:afterAutospacing="0" w:line="435" w:lineRule="atLeast"/>
        <w:rPr>
          <w:rFonts w:hint="eastAsia" w:ascii="宋体" w:hAnsi="宋体" w:eastAsia="宋体" w:cs="宋体"/>
          <w:color w:val="auto"/>
          <w:highlight w:val="none"/>
        </w:rPr>
      </w:pPr>
      <w:r>
        <w:rPr>
          <w:rFonts w:hint="eastAsia" w:ascii="宋体" w:hAnsi="宋体" w:eastAsia="宋体" w:cs="宋体"/>
          <w:color w:val="auto"/>
          <w:highlight w:val="none"/>
        </w:rPr>
        <w:t>致：（采购人或采购代理机构）</w:t>
      </w:r>
    </w:p>
    <w:p>
      <w:pPr>
        <w:pStyle w:val="11"/>
        <w:widowControl/>
        <w:spacing w:before="75" w:beforeAutospacing="0" w:after="75" w:afterAutospacing="0" w:line="435" w:lineRule="atLeast"/>
        <w:rPr>
          <w:rFonts w:hint="eastAsia" w:ascii="宋体" w:hAnsi="宋体" w:eastAsia="宋体" w:cs="宋体"/>
          <w:color w:val="auto"/>
          <w:highlight w:val="none"/>
        </w:rPr>
      </w:pPr>
      <w:r>
        <w:rPr>
          <w:rFonts w:hint="eastAsia" w:ascii="宋体" w:hAnsi="宋体" w:eastAsia="宋体" w:cs="宋体"/>
          <w:color w:val="auto"/>
          <w:highlight w:val="none"/>
        </w:rPr>
        <w:t>1、我方已知晓竞争性磋商文件要求并认真审核自身情况，在此郑重声明，我方具备并满足下列各项条款的规定。本声明如有虚假或不实之处，我方将失去合格供应商资格且我方的磋商保证金将不予退还。</w:t>
      </w:r>
    </w:p>
    <w:tbl>
      <w:tblPr>
        <w:tblStyle w:val="1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11"/>
              <w:widowControl/>
              <w:spacing w:before="75" w:beforeAutospacing="0" w:after="75" w:afterAutospacing="0" w:line="435" w:lineRule="atLeast"/>
              <w:rPr>
                <w:rFonts w:hint="eastAsia" w:ascii="宋体" w:hAnsi="宋体" w:eastAsia="宋体" w:cs="宋体"/>
                <w:color w:val="auto"/>
                <w:highlight w:val="none"/>
              </w:rPr>
            </w:pPr>
            <w:r>
              <w:rPr>
                <w:rFonts w:hint="eastAsia" w:ascii="宋体" w:hAnsi="宋体" w:eastAsia="宋体" w:cs="宋体"/>
                <w:color w:val="auto"/>
                <w:highlight w:val="none"/>
              </w:rPr>
              <w:t>《中华人民共和国政府采购法》第二十二条对供应商的要求</w:t>
            </w:r>
          </w:p>
        </w:tc>
        <w:tc>
          <w:tcPr>
            <w:tcW w:w="4153" w:type="dxa"/>
          </w:tcPr>
          <w:p>
            <w:pPr>
              <w:pStyle w:val="11"/>
              <w:widowControl/>
              <w:spacing w:before="75" w:beforeAutospacing="0" w:after="75" w:afterAutospacing="0" w:line="435" w:lineRule="atLeast"/>
              <w:rPr>
                <w:rFonts w:hint="eastAsia" w:ascii="宋体" w:hAnsi="宋体" w:eastAsia="宋体" w:cs="宋体"/>
                <w:color w:val="auto"/>
                <w:highlight w:val="none"/>
              </w:rPr>
            </w:pPr>
            <w:r>
              <w:rPr>
                <w:rFonts w:hint="eastAsia" w:ascii="宋体" w:hAnsi="宋体" w:eastAsia="宋体" w:cs="宋体"/>
                <w:color w:val="auto"/>
                <w:highlight w:val="none"/>
              </w:rPr>
              <w:t>供应商对是否符合要求做如实声明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11"/>
              <w:widowControl/>
              <w:spacing w:before="75" w:beforeAutospacing="0" w:after="75" w:afterAutospacing="0" w:line="435" w:lineRule="atLeast"/>
              <w:rPr>
                <w:rFonts w:hint="eastAsia" w:ascii="宋体" w:hAnsi="宋体" w:eastAsia="宋体" w:cs="宋体"/>
                <w:color w:val="auto"/>
                <w:highlight w:val="none"/>
              </w:rPr>
            </w:pPr>
            <w:r>
              <w:rPr>
                <w:rFonts w:hint="eastAsia" w:ascii="宋体" w:hAnsi="宋体" w:eastAsia="宋体" w:cs="宋体"/>
                <w:color w:val="auto"/>
                <w:highlight w:val="none"/>
              </w:rPr>
              <w:t>（1）具有独立承担民事责任的能力</w:t>
            </w:r>
          </w:p>
        </w:tc>
        <w:tc>
          <w:tcPr>
            <w:tcW w:w="4153" w:type="dxa"/>
          </w:tcPr>
          <w:p>
            <w:pPr>
              <w:pStyle w:val="11"/>
              <w:widowControl/>
              <w:spacing w:before="75" w:beforeAutospacing="0" w:after="75" w:afterAutospacing="0" w:line="435" w:lineRule="atLeast"/>
              <w:rPr>
                <w:rFonts w:hint="eastAsia" w:ascii="宋体" w:hAnsi="宋体" w:eastAsia="宋体" w:cs="宋体"/>
                <w:color w:val="auto"/>
                <w:highlight w:val="none"/>
              </w:rPr>
            </w:pPr>
            <w:r>
              <w:rPr>
                <w:rFonts w:hint="eastAsia" w:ascii="宋体" w:hAnsi="宋体" w:eastAsia="宋体" w:cs="宋体"/>
                <w:color w:val="auto"/>
                <w:highlight w:val="none"/>
              </w:rPr>
              <w:t xml:space="preserve">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11"/>
              <w:widowControl/>
              <w:spacing w:before="75" w:beforeAutospacing="0" w:after="75" w:afterAutospacing="0" w:line="435" w:lineRule="atLeast"/>
              <w:rPr>
                <w:rFonts w:hint="eastAsia" w:ascii="宋体" w:hAnsi="宋体" w:eastAsia="宋体" w:cs="宋体"/>
                <w:color w:val="auto"/>
                <w:highlight w:val="none"/>
              </w:rPr>
            </w:pPr>
            <w:r>
              <w:rPr>
                <w:rFonts w:hint="eastAsia" w:ascii="宋体" w:hAnsi="宋体" w:eastAsia="宋体" w:cs="宋体"/>
                <w:color w:val="auto"/>
                <w:highlight w:val="none"/>
              </w:rPr>
              <w:t>（2）具有良好的商业信誉和健全的财务会计制度</w:t>
            </w:r>
          </w:p>
        </w:tc>
        <w:tc>
          <w:tcPr>
            <w:tcW w:w="4153" w:type="dxa"/>
          </w:tcPr>
          <w:p>
            <w:pPr>
              <w:pStyle w:val="11"/>
              <w:widowControl/>
              <w:spacing w:before="75" w:beforeAutospacing="0" w:after="75" w:afterAutospacing="0" w:line="435" w:lineRule="atLeast"/>
              <w:rPr>
                <w:rFonts w:hint="eastAsia" w:ascii="宋体" w:hAnsi="宋体" w:eastAsia="宋体" w:cs="宋体"/>
                <w:color w:val="auto"/>
                <w:highlight w:val="none"/>
              </w:rPr>
            </w:pPr>
            <w:r>
              <w:rPr>
                <w:rFonts w:hint="eastAsia" w:ascii="宋体" w:hAnsi="宋体" w:eastAsia="宋体" w:cs="宋体"/>
                <w:color w:val="auto"/>
                <w:highlight w:val="none"/>
              </w:rPr>
              <w:t xml:space="preserve">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11"/>
              <w:widowControl/>
              <w:spacing w:before="75" w:beforeAutospacing="0" w:after="75" w:afterAutospacing="0" w:line="435" w:lineRule="atLeast"/>
              <w:rPr>
                <w:rFonts w:hint="eastAsia" w:ascii="宋体" w:hAnsi="宋体" w:eastAsia="宋体" w:cs="宋体"/>
                <w:color w:val="auto"/>
                <w:highlight w:val="none"/>
              </w:rPr>
            </w:pPr>
            <w:r>
              <w:rPr>
                <w:rFonts w:hint="eastAsia" w:ascii="宋体" w:hAnsi="宋体" w:eastAsia="宋体" w:cs="宋体"/>
                <w:color w:val="auto"/>
                <w:highlight w:val="none"/>
              </w:rPr>
              <w:t>（3）具有履行合同所必需的设备和专业技术能力</w:t>
            </w:r>
          </w:p>
        </w:tc>
        <w:tc>
          <w:tcPr>
            <w:tcW w:w="4153" w:type="dxa"/>
          </w:tcPr>
          <w:p>
            <w:pPr>
              <w:pStyle w:val="11"/>
              <w:widowControl/>
              <w:spacing w:before="75" w:beforeAutospacing="0" w:after="75" w:afterAutospacing="0" w:line="435" w:lineRule="atLeast"/>
              <w:rPr>
                <w:rFonts w:hint="eastAsia" w:ascii="宋体" w:hAnsi="宋体" w:eastAsia="宋体" w:cs="宋体"/>
                <w:color w:val="auto"/>
                <w:highlight w:val="none"/>
              </w:rPr>
            </w:pPr>
            <w:r>
              <w:rPr>
                <w:rFonts w:hint="eastAsia" w:ascii="宋体" w:hAnsi="宋体" w:eastAsia="宋体" w:cs="宋体"/>
                <w:color w:val="auto"/>
                <w:highlight w:val="none"/>
              </w:rPr>
              <w:t xml:space="preserve">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11"/>
              <w:widowControl/>
              <w:spacing w:before="75" w:beforeAutospacing="0" w:after="75" w:afterAutospacing="0" w:line="435" w:lineRule="atLeast"/>
              <w:rPr>
                <w:rFonts w:hint="eastAsia" w:ascii="宋体" w:hAnsi="宋体" w:eastAsia="宋体" w:cs="宋体"/>
                <w:color w:val="auto"/>
                <w:highlight w:val="none"/>
              </w:rPr>
            </w:pPr>
            <w:r>
              <w:rPr>
                <w:rFonts w:hint="eastAsia" w:ascii="宋体" w:hAnsi="宋体" w:eastAsia="宋体" w:cs="宋体"/>
                <w:color w:val="auto"/>
                <w:highlight w:val="none"/>
              </w:rPr>
              <w:t>（4）有依法缴纳税收和社会保障资金的良好记录</w:t>
            </w:r>
          </w:p>
        </w:tc>
        <w:tc>
          <w:tcPr>
            <w:tcW w:w="4153" w:type="dxa"/>
          </w:tcPr>
          <w:p>
            <w:pPr>
              <w:pStyle w:val="11"/>
              <w:widowControl/>
              <w:spacing w:before="75" w:beforeAutospacing="0" w:after="75" w:afterAutospacing="0" w:line="435" w:lineRule="atLeast"/>
              <w:rPr>
                <w:rFonts w:hint="eastAsia" w:ascii="宋体" w:hAnsi="宋体" w:eastAsia="宋体" w:cs="宋体"/>
                <w:color w:val="auto"/>
                <w:highlight w:val="none"/>
              </w:rPr>
            </w:pPr>
            <w:r>
              <w:rPr>
                <w:rFonts w:hint="eastAsia" w:ascii="宋体" w:hAnsi="宋体" w:eastAsia="宋体" w:cs="宋体"/>
                <w:color w:val="auto"/>
                <w:highlight w:val="none"/>
              </w:rPr>
              <w:t xml:space="preserve">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11"/>
              <w:widowControl/>
              <w:spacing w:before="75" w:beforeAutospacing="0" w:after="75" w:afterAutospacing="0" w:line="435" w:lineRule="atLeast"/>
              <w:rPr>
                <w:rFonts w:hint="eastAsia" w:ascii="宋体" w:hAnsi="宋体" w:eastAsia="宋体" w:cs="宋体"/>
                <w:color w:val="auto"/>
                <w:highlight w:val="none"/>
              </w:rPr>
            </w:pPr>
            <w:r>
              <w:rPr>
                <w:rFonts w:hint="eastAsia" w:ascii="宋体" w:hAnsi="宋体" w:eastAsia="宋体" w:cs="宋体"/>
                <w:color w:val="auto"/>
                <w:highlight w:val="none"/>
              </w:rPr>
              <w:t>（5）参加政府采购活动前三年内，在经营活动中没有重大违法记录</w:t>
            </w:r>
          </w:p>
        </w:tc>
        <w:tc>
          <w:tcPr>
            <w:tcW w:w="4153" w:type="dxa"/>
          </w:tcPr>
          <w:p>
            <w:pPr>
              <w:pStyle w:val="11"/>
              <w:widowControl/>
              <w:spacing w:before="75" w:beforeAutospacing="0" w:after="75" w:afterAutospacing="0" w:line="435" w:lineRule="atLeast"/>
              <w:rPr>
                <w:rFonts w:hint="eastAsia" w:ascii="宋体" w:hAnsi="宋体" w:eastAsia="宋体" w:cs="宋体"/>
                <w:color w:val="auto"/>
                <w:highlight w:val="none"/>
              </w:rPr>
            </w:pPr>
            <w:r>
              <w:rPr>
                <w:rFonts w:hint="eastAsia" w:ascii="宋体" w:hAnsi="宋体" w:eastAsia="宋体" w:cs="宋体"/>
                <w:color w:val="auto"/>
                <w:highlight w:val="none"/>
              </w:rPr>
              <w:t xml:space="preserve">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11"/>
              <w:widowControl/>
              <w:spacing w:before="75" w:beforeAutospacing="0" w:after="75" w:afterAutospacing="0" w:line="435" w:lineRule="atLeast"/>
              <w:rPr>
                <w:rFonts w:hint="eastAsia" w:ascii="宋体" w:hAnsi="宋体" w:eastAsia="宋体" w:cs="宋体"/>
                <w:color w:val="auto"/>
                <w:highlight w:val="none"/>
              </w:rPr>
            </w:pPr>
            <w:r>
              <w:rPr>
                <w:rFonts w:hint="eastAsia" w:ascii="宋体" w:hAnsi="宋体" w:eastAsia="宋体" w:cs="宋体"/>
                <w:color w:val="auto"/>
                <w:highlight w:val="none"/>
              </w:rPr>
              <w:t>（6）法律、行政法规规定的其他条件。</w:t>
            </w:r>
          </w:p>
        </w:tc>
        <w:tc>
          <w:tcPr>
            <w:tcW w:w="4153" w:type="dxa"/>
          </w:tcPr>
          <w:p>
            <w:pPr>
              <w:pStyle w:val="11"/>
              <w:widowControl/>
              <w:spacing w:before="75" w:beforeAutospacing="0" w:after="75" w:afterAutospacing="0" w:line="435" w:lineRule="atLeast"/>
              <w:rPr>
                <w:rFonts w:hint="eastAsia" w:ascii="宋体" w:hAnsi="宋体" w:eastAsia="宋体" w:cs="宋体"/>
                <w:color w:val="auto"/>
                <w:highlight w:val="none"/>
              </w:rPr>
            </w:pPr>
            <w:r>
              <w:rPr>
                <w:rFonts w:hint="eastAsia" w:ascii="宋体" w:hAnsi="宋体" w:eastAsia="宋体" w:cs="宋体"/>
                <w:color w:val="auto"/>
                <w:highlight w:val="none"/>
              </w:rPr>
              <w:t xml:space="preserve">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11"/>
              <w:widowControl/>
              <w:spacing w:before="75" w:beforeAutospacing="0" w:after="75" w:afterAutospacing="0" w:line="435" w:lineRule="atLeast"/>
              <w:rPr>
                <w:rFonts w:hint="eastAsia" w:ascii="宋体" w:hAnsi="宋体" w:eastAsia="宋体" w:cs="宋体"/>
                <w:color w:val="auto"/>
                <w:highlight w:val="none"/>
              </w:rPr>
            </w:pPr>
            <w:r>
              <w:rPr>
                <w:rFonts w:hint="eastAsia" w:ascii="宋体" w:hAnsi="宋体" w:eastAsia="宋体" w:cs="宋体"/>
                <w:color w:val="auto"/>
                <w:highlight w:val="none"/>
              </w:rPr>
              <w:t>磋商文件对合格供应商的一般规定</w:t>
            </w:r>
          </w:p>
        </w:tc>
        <w:tc>
          <w:tcPr>
            <w:tcW w:w="4153" w:type="dxa"/>
          </w:tcPr>
          <w:p>
            <w:pPr>
              <w:pStyle w:val="11"/>
              <w:widowControl/>
              <w:spacing w:before="75" w:beforeAutospacing="0" w:after="75" w:afterAutospacing="0" w:line="435" w:lineRule="atLeast"/>
              <w:rPr>
                <w:rFonts w:hint="eastAsia" w:ascii="宋体" w:hAnsi="宋体" w:eastAsia="宋体" w:cs="宋体"/>
                <w:color w:val="auto"/>
                <w:highlight w:val="none"/>
              </w:rPr>
            </w:pPr>
            <w:r>
              <w:rPr>
                <w:rFonts w:hint="eastAsia" w:ascii="宋体" w:hAnsi="宋体" w:eastAsia="宋体" w:cs="宋体"/>
                <w:color w:val="auto"/>
                <w:highlight w:val="none"/>
              </w:rPr>
              <w:t>供应商对是否违反一般规定做如实声明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11"/>
              <w:widowControl/>
              <w:spacing w:before="75" w:beforeAutospacing="0" w:after="75" w:afterAutospacing="0" w:line="435" w:lineRule="atLeast"/>
              <w:rPr>
                <w:rFonts w:hint="eastAsia" w:ascii="宋体" w:hAnsi="宋体" w:eastAsia="宋体" w:cs="宋体"/>
                <w:color w:val="auto"/>
                <w:highlight w:val="none"/>
              </w:rPr>
            </w:pPr>
            <w:r>
              <w:rPr>
                <w:rFonts w:hint="eastAsia" w:ascii="宋体" w:hAnsi="宋体" w:eastAsia="宋体" w:cs="宋体"/>
                <w:color w:val="auto"/>
                <w:highlight w:val="none"/>
              </w:rPr>
              <w:t>供应商除了应遵守政府采购法及实施条例、政府采购非招标采购方式管理办法及财政部、福建省财政厅有关政府采购文件的规定外，还应遵守有关法律、法规和规章的强制性规定。</w:t>
            </w:r>
          </w:p>
        </w:tc>
        <w:tc>
          <w:tcPr>
            <w:tcW w:w="4153" w:type="dxa"/>
          </w:tcPr>
          <w:p>
            <w:pPr>
              <w:pStyle w:val="11"/>
              <w:widowControl/>
              <w:spacing w:before="75" w:beforeAutospacing="0" w:after="75" w:afterAutospacing="0" w:line="435" w:lineRule="atLeast"/>
              <w:rPr>
                <w:rFonts w:hint="eastAsia" w:ascii="宋体" w:hAnsi="宋体" w:eastAsia="宋体" w:cs="宋体"/>
                <w:color w:val="auto"/>
                <w:highlight w:val="none"/>
              </w:rPr>
            </w:pPr>
            <w:r>
              <w:rPr>
                <w:rFonts w:hint="eastAsia" w:ascii="宋体" w:hAnsi="宋体" w:eastAsia="宋体" w:cs="宋体"/>
                <w:color w:val="auto"/>
                <w:highlight w:val="none"/>
              </w:rPr>
              <w:t xml:space="preserve">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11"/>
              <w:widowControl/>
              <w:spacing w:before="75" w:beforeAutospacing="0" w:after="75" w:afterAutospacing="0" w:line="435" w:lineRule="atLeast"/>
              <w:rPr>
                <w:rFonts w:hint="eastAsia" w:ascii="宋体" w:hAnsi="宋体" w:eastAsia="宋体" w:cs="宋体"/>
                <w:color w:val="auto"/>
                <w:highlight w:val="none"/>
              </w:rPr>
            </w:pPr>
            <w:r>
              <w:rPr>
                <w:rFonts w:hint="eastAsia" w:ascii="宋体" w:hAnsi="宋体" w:eastAsia="宋体" w:cs="宋体"/>
                <w:color w:val="auto"/>
                <w:highlight w:val="none"/>
              </w:rPr>
              <w:t>为采购项目提供整体设计、规范编制或项目管理、监理、检测等服务的供应商，不得再参加该采购项目除整体设计、规范编制和项目管理、监理、检测等服务之外的其他采购活动。</w:t>
            </w:r>
          </w:p>
        </w:tc>
        <w:tc>
          <w:tcPr>
            <w:tcW w:w="4153" w:type="dxa"/>
          </w:tcPr>
          <w:p>
            <w:pPr>
              <w:pStyle w:val="11"/>
              <w:widowControl/>
              <w:spacing w:before="75" w:beforeAutospacing="0" w:after="75" w:afterAutospacing="0" w:line="435" w:lineRule="atLeast"/>
              <w:rPr>
                <w:rFonts w:hint="eastAsia" w:ascii="宋体" w:hAnsi="宋体" w:eastAsia="宋体" w:cs="宋体"/>
                <w:color w:val="auto"/>
                <w:highlight w:val="none"/>
              </w:rPr>
            </w:pPr>
            <w:r>
              <w:rPr>
                <w:rFonts w:hint="eastAsia" w:ascii="宋体" w:hAnsi="宋体" w:eastAsia="宋体" w:cs="宋体"/>
                <w:color w:val="auto"/>
                <w:highlight w:val="none"/>
              </w:rPr>
              <w:t xml:space="preserve">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11"/>
              <w:widowControl/>
              <w:spacing w:before="75" w:beforeAutospacing="0" w:after="75" w:afterAutospacing="0" w:line="435" w:lineRule="atLeast"/>
              <w:rPr>
                <w:rFonts w:hint="eastAsia" w:ascii="宋体" w:hAnsi="宋体" w:eastAsia="宋体" w:cs="宋体"/>
                <w:color w:val="auto"/>
                <w:highlight w:val="none"/>
              </w:rPr>
            </w:pPr>
            <w:r>
              <w:rPr>
                <w:rFonts w:hint="eastAsia" w:ascii="宋体" w:hAnsi="宋体" w:eastAsia="宋体" w:cs="宋体"/>
                <w:color w:val="auto"/>
                <w:highlight w:val="none"/>
              </w:rPr>
              <w:t>列入失信被执行人、重大税收违法案件当事人名单、政府采购严重违法失信行为记录名单的供应商，不得参加政府采购活动。</w:t>
            </w:r>
          </w:p>
        </w:tc>
        <w:tc>
          <w:tcPr>
            <w:tcW w:w="4153" w:type="dxa"/>
          </w:tcPr>
          <w:p>
            <w:pPr>
              <w:pStyle w:val="11"/>
              <w:widowControl/>
              <w:spacing w:before="75" w:beforeAutospacing="0" w:after="75" w:afterAutospacing="0" w:line="435" w:lineRule="atLeast"/>
              <w:rPr>
                <w:rFonts w:hint="eastAsia" w:ascii="宋体" w:hAnsi="宋体" w:eastAsia="宋体" w:cs="宋体"/>
                <w:color w:val="auto"/>
                <w:highlight w:val="none"/>
              </w:rPr>
            </w:pPr>
            <w:r>
              <w:rPr>
                <w:rFonts w:hint="eastAsia" w:ascii="宋体" w:hAnsi="宋体" w:eastAsia="宋体" w:cs="宋体"/>
                <w:color w:val="auto"/>
                <w:highlight w:val="none"/>
              </w:rPr>
              <w:t xml:space="preserve">    </w:t>
            </w:r>
          </w:p>
        </w:tc>
      </w:tr>
    </w:tbl>
    <w:p>
      <w:pPr>
        <w:pStyle w:val="11"/>
        <w:widowControl/>
        <w:spacing w:before="75" w:beforeAutospacing="0" w:after="75" w:afterAutospacing="0" w:line="435" w:lineRule="atLeast"/>
        <w:rPr>
          <w:rFonts w:hint="eastAsia" w:ascii="宋体" w:hAnsi="宋体" w:eastAsia="宋体" w:cs="宋体"/>
          <w:color w:val="auto"/>
          <w:highlight w:val="none"/>
        </w:rPr>
      </w:pPr>
      <w:r>
        <w:rPr>
          <w:rFonts w:hint="eastAsia" w:ascii="宋体" w:hAnsi="宋体" w:eastAsia="宋体" w:cs="宋体"/>
          <w:color w:val="auto"/>
          <w:highlight w:val="none"/>
        </w:rPr>
        <w:t>2、我方对上述声明的真实性、合法性、准确性、有效性负责，并愿意根据磋商文件和磋商过程中贵方要求提供全部现有资料、数据、文件等予以证实。</w:t>
      </w:r>
    </w:p>
    <w:p>
      <w:pPr>
        <w:pStyle w:val="11"/>
        <w:widowControl/>
        <w:spacing w:before="75" w:beforeAutospacing="0" w:after="75" w:afterAutospacing="0" w:line="435" w:lineRule="atLeast"/>
        <w:rPr>
          <w:rFonts w:hint="eastAsia" w:ascii="宋体" w:hAnsi="宋体" w:eastAsia="宋体" w:cs="宋体"/>
          <w:color w:val="auto"/>
          <w:highlight w:val="none"/>
        </w:rPr>
      </w:pPr>
      <w:r>
        <w:rPr>
          <w:rFonts w:hint="eastAsia" w:ascii="宋体" w:hAnsi="宋体" w:eastAsia="宋体" w:cs="宋体"/>
          <w:color w:val="auto"/>
          <w:highlight w:val="none"/>
        </w:rPr>
        <w:t>备注：对于接受联合体形式的磋商且供应商是联合体的，则联合体各成员都应当提交本资格证明文件。</w:t>
      </w:r>
    </w:p>
    <w:p>
      <w:pPr>
        <w:pStyle w:val="11"/>
        <w:widowControl/>
        <w:spacing w:before="75" w:beforeAutospacing="0" w:after="75" w:afterAutospacing="0" w:line="435" w:lineRule="atLeast"/>
        <w:rPr>
          <w:rFonts w:hint="eastAsia" w:ascii="宋体" w:hAnsi="宋体" w:eastAsia="宋体" w:cs="宋体"/>
          <w:color w:val="auto"/>
          <w:highlight w:val="none"/>
        </w:rPr>
      </w:pPr>
      <w:r>
        <w:rPr>
          <w:rFonts w:hint="eastAsia" w:ascii="宋体" w:hAnsi="宋体" w:eastAsia="宋体" w:cs="宋体"/>
          <w:color w:val="auto"/>
          <w:highlight w:val="none"/>
        </w:rPr>
        <w:t>供应商代表：　　　　 （签字）</w:t>
      </w:r>
    </w:p>
    <w:p>
      <w:pPr>
        <w:pStyle w:val="11"/>
        <w:widowControl/>
        <w:spacing w:before="75" w:beforeAutospacing="0" w:after="75" w:afterAutospacing="0" w:line="435" w:lineRule="atLeast"/>
        <w:rPr>
          <w:rFonts w:hint="eastAsia" w:ascii="宋体" w:hAnsi="宋体" w:eastAsia="宋体" w:cs="宋体"/>
          <w:color w:val="auto"/>
          <w:highlight w:val="none"/>
        </w:rPr>
      </w:pPr>
      <w:r>
        <w:rPr>
          <w:rFonts w:hint="eastAsia" w:ascii="宋体" w:hAnsi="宋体" w:eastAsia="宋体" w:cs="宋体"/>
          <w:color w:val="auto"/>
          <w:highlight w:val="none"/>
        </w:rPr>
        <w:t>供应商名称：　　　　 （全称并加盖公章）　　　　</w:t>
      </w:r>
    </w:p>
    <w:p>
      <w:pPr>
        <w:pStyle w:val="11"/>
        <w:widowControl/>
        <w:spacing w:before="75" w:beforeAutospacing="0" w:after="75" w:afterAutospacing="0" w:line="435" w:lineRule="atLeast"/>
        <w:rPr>
          <w:rFonts w:hint="eastAsia" w:ascii="宋体" w:hAnsi="宋体" w:eastAsia="宋体" w:cs="宋体"/>
          <w:color w:val="auto"/>
          <w:highlight w:val="none"/>
        </w:rPr>
      </w:pPr>
      <w:r>
        <w:rPr>
          <w:rFonts w:hint="eastAsia" w:ascii="宋体" w:hAnsi="宋体" w:eastAsia="宋体" w:cs="宋体"/>
          <w:color w:val="auto"/>
          <w:highlight w:val="none"/>
        </w:rPr>
        <w:t>日期：　　 年　　月　　日</w:t>
      </w:r>
    </w:p>
    <w:p>
      <w:pPr>
        <w:pStyle w:val="11"/>
        <w:widowControl/>
        <w:spacing w:before="75" w:beforeAutospacing="0" w:after="75" w:afterAutospacing="0" w:line="435" w:lineRule="atLeast"/>
        <w:rPr>
          <w:rFonts w:hint="eastAsia" w:ascii="宋体" w:hAnsi="宋体" w:eastAsia="宋体" w:cs="宋体"/>
          <w:color w:val="auto"/>
          <w:highlight w:val="none"/>
          <w:lang w:eastAsia="zh-CN"/>
        </w:rPr>
      </w:pPr>
      <w:r>
        <w:rPr>
          <w:rFonts w:hint="eastAsia" w:ascii="宋体" w:hAnsi="宋体" w:eastAsia="宋体" w:cs="宋体"/>
          <w:color w:val="auto"/>
          <w:highlight w:val="none"/>
        </w:rPr>
        <w:t xml:space="preserve"> </w:t>
      </w:r>
    </w:p>
    <w:p>
      <w:pPr>
        <w:pStyle w:val="11"/>
        <w:widowControl/>
        <w:spacing w:before="75" w:beforeAutospacing="0" w:after="75" w:afterAutospacing="0" w:line="435" w:lineRule="atLeast"/>
        <w:rPr>
          <w:rFonts w:hint="eastAsia" w:ascii="宋体" w:hAnsi="宋体" w:eastAsia="宋体" w:cs="宋体"/>
          <w:color w:val="auto"/>
          <w:highlight w:val="none"/>
        </w:rPr>
      </w:pPr>
      <w:r>
        <w:rPr>
          <w:rFonts w:hint="eastAsia" w:ascii="宋体" w:hAnsi="宋体" w:eastAsia="宋体" w:cs="宋体"/>
          <w:color w:val="auto"/>
          <w:highlight w:val="none"/>
        </w:rPr>
        <w:br w:type="page"/>
      </w:r>
    </w:p>
    <w:p>
      <w:pPr>
        <w:pStyle w:val="11"/>
        <w:widowControl/>
        <w:spacing w:before="75" w:beforeAutospacing="0" w:after="75" w:afterAutospacing="0" w:line="435" w:lineRule="atLeast"/>
        <w:jc w:val="center"/>
        <w:rPr>
          <w:rFonts w:hint="eastAsia" w:ascii="宋体" w:hAnsi="宋体" w:eastAsia="宋体" w:cs="宋体"/>
          <w:color w:val="auto"/>
          <w:highlight w:val="none"/>
        </w:rPr>
      </w:pPr>
      <w:r>
        <w:rPr>
          <w:rFonts w:hint="eastAsia" w:ascii="宋体" w:hAnsi="宋体" w:eastAsia="宋体" w:cs="宋体"/>
          <w:color w:val="auto"/>
          <w:highlight w:val="none"/>
        </w:rPr>
        <w:t>附件3-3 单位负责人授权书</w:t>
      </w:r>
    </w:p>
    <w:p>
      <w:pPr>
        <w:pStyle w:val="11"/>
        <w:widowControl/>
        <w:spacing w:before="75" w:beforeAutospacing="0" w:after="75" w:afterAutospacing="0" w:line="435" w:lineRule="atLeast"/>
        <w:rPr>
          <w:rFonts w:hint="eastAsia" w:ascii="宋体" w:hAnsi="宋体" w:eastAsia="宋体" w:cs="宋体"/>
          <w:color w:val="auto"/>
          <w:highlight w:val="none"/>
        </w:rPr>
      </w:pPr>
      <w:r>
        <w:rPr>
          <w:rFonts w:hint="eastAsia" w:ascii="宋体" w:hAnsi="宋体" w:eastAsia="宋体" w:cs="宋体"/>
          <w:color w:val="auto"/>
          <w:highlight w:val="none"/>
        </w:rPr>
        <w:t>致：（采购人或采购代理机构）</w:t>
      </w:r>
    </w:p>
    <w:p>
      <w:pPr>
        <w:pStyle w:val="11"/>
        <w:widowControl/>
        <w:spacing w:before="75" w:beforeAutospacing="0" w:after="75" w:afterAutospacing="0" w:line="435" w:lineRule="atLeast"/>
        <w:rPr>
          <w:rFonts w:hint="eastAsia" w:ascii="宋体" w:hAnsi="宋体" w:eastAsia="宋体" w:cs="宋体"/>
          <w:color w:val="auto"/>
          <w:highlight w:val="none"/>
        </w:rPr>
      </w:pPr>
      <w:r>
        <w:rPr>
          <w:rFonts w:hint="eastAsia" w:ascii="宋体" w:hAnsi="宋体" w:eastAsia="宋体" w:cs="宋体"/>
          <w:color w:val="auto"/>
          <w:highlight w:val="none"/>
        </w:rPr>
        <w:t>我方的单位负责人（填写“单位负责人全名”） 授权（填写“供应商代表全名”）为我方的供应商代表，代表我方参加（填写“项目名称”）项目（项目编号：　　　　　）的响应磋商，全权代表我方处理响应磋商过程的一切事宜，包括但不限于：递交响应文件、参与磋商、澄清、签约等工作。供应商代表在响应磋商过程中所签署的一切文件和处理与之有关的一切事务，我方均予以认可并对此承担责任。</w:t>
      </w:r>
    </w:p>
    <w:p>
      <w:pPr>
        <w:pStyle w:val="11"/>
        <w:widowControl/>
        <w:spacing w:before="75" w:beforeAutospacing="0" w:after="75" w:afterAutospacing="0" w:line="435" w:lineRule="atLeast"/>
        <w:rPr>
          <w:rFonts w:hint="eastAsia" w:ascii="宋体" w:hAnsi="宋体" w:eastAsia="宋体" w:cs="宋体"/>
          <w:color w:val="auto"/>
          <w:highlight w:val="none"/>
        </w:rPr>
      </w:pPr>
      <w:r>
        <w:rPr>
          <w:rFonts w:hint="eastAsia" w:ascii="宋体" w:hAnsi="宋体" w:eastAsia="宋体" w:cs="宋体"/>
          <w:color w:val="auto"/>
          <w:highlight w:val="none"/>
        </w:rPr>
        <w:t>供应商代表无转委权。特此授权。</w:t>
      </w:r>
    </w:p>
    <w:p>
      <w:pPr>
        <w:pStyle w:val="11"/>
        <w:widowControl/>
        <w:spacing w:before="75" w:beforeAutospacing="0" w:after="75" w:afterAutospacing="0" w:line="435" w:lineRule="atLeast"/>
        <w:rPr>
          <w:rFonts w:hint="eastAsia" w:ascii="宋体" w:hAnsi="宋体" w:eastAsia="宋体" w:cs="宋体"/>
          <w:color w:val="auto"/>
          <w:highlight w:val="none"/>
          <w:lang w:eastAsia="zh-CN"/>
        </w:rPr>
      </w:pPr>
      <w:r>
        <w:rPr>
          <w:rFonts w:hint="eastAsia" w:ascii="宋体" w:hAnsi="宋体" w:eastAsia="宋体" w:cs="宋体"/>
          <w:color w:val="auto"/>
          <w:highlight w:val="none"/>
        </w:rPr>
        <w:t>（以下无正文）</w:t>
      </w:r>
    </w:p>
    <w:p>
      <w:pPr>
        <w:rPr>
          <w:rFonts w:hint="eastAsia"/>
          <w:color w:val="auto"/>
          <w:highlight w:val="none"/>
          <w:lang w:eastAsia="zh-CN"/>
        </w:rPr>
      </w:pPr>
    </w:p>
    <w:p>
      <w:pPr>
        <w:rPr>
          <w:rFonts w:hint="eastAsia"/>
          <w:color w:val="auto"/>
          <w:highlight w:val="none"/>
          <w:lang w:eastAsia="zh-CN"/>
        </w:rPr>
      </w:pPr>
    </w:p>
    <w:p>
      <w:pPr>
        <w:rPr>
          <w:rFonts w:hint="eastAsia"/>
          <w:color w:val="auto"/>
          <w:highlight w:val="none"/>
          <w:lang w:eastAsia="zh-CN"/>
        </w:rPr>
      </w:pPr>
    </w:p>
    <w:p>
      <w:pPr>
        <w:pStyle w:val="11"/>
        <w:widowControl/>
        <w:spacing w:before="75" w:beforeAutospacing="0" w:after="75" w:afterAutospacing="0" w:line="435" w:lineRule="atLeast"/>
        <w:rPr>
          <w:rFonts w:hint="eastAsia" w:ascii="宋体" w:hAnsi="宋体" w:eastAsia="宋体" w:cs="宋体"/>
          <w:color w:val="auto"/>
          <w:highlight w:val="none"/>
        </w:rPr>
      </w:pPr>
      <w:r>
        <w:rPr>
          <w:rFonts w:hint="eastAsia" w:ascii="宋体" w:hAnsi="宋体" w:eastAsia="宋体" w:cs="宋体"/>
          <w:color w:val="auto"/>
          <w:highlight w:val="none"/>
        </w:rPr>
        <w:t>单位负责人：　　　　　身份证号：　　　　　手机：　　　　　</w:t>
      </w:r>
    </w:p>
    <w:p>
      <w:pPr>
        <w:pStyle w:val="11"/>
        <w:widowControl/>
        <w:spacing w:before="75" w:beforeAutospacing="0" w:after="75" w:afterAutospacing="0" w:line="435" w:lineRule="atLeast"/>
        <w:rPr>
          <w:rFonts w:hint="eastAsia" w:ascii="宋体" w:hAnsi="宋体" w:eastAsia="宋体" w:cs="宋体"/>
          <w:color w:val="auto"/>
          <w:highlight w:val="none"/>
          <w:lang w:eastAsia="zh-CN"/>
        </w:rPr>
      </w:pPr>
      <w:r>
        <w:rPr>
          <w:rFonts w:hint="eastAsia" w:ascii="宋体" w:hAnsi="宋体" w:eastAsia="宋体" w:cs="宋体"/>
          <w:color w:val="auto"/>
          <w:highlight w:val="none"/>
        </w:rPr>
        <w:t>供应商代表：　　　　　身份证号：　　　　　手机：　　　　　</w:t>
      </w:r>
    </w:p>
    <w:p>
      <w:pPr>
        <w:rPr>
          <w:rFonts w:hint="eastAsia"/>
          <w:color w:val="auto"/>
          <w:highlight w:val="none"/>
          <w:lang w:eastAsia="zh-CN"/>
        </w:rPr>
      </w:pPr>
    </w:p>
    <w:p>
      <w:pPr>
        <w:pStyle w:val="11"/>
        <w:widowControl/>
        <w:spacing w:before="75" w:beforeAutospacing="0" w:after="75" w:afterAutospacing="0" w:line="435" w:lineRule="atLeast"/>
        <w:rPr>
          <w:rFonts w:hint="eastAsia" w:ascii="宋体" w:hAnsi="宋体" w:eastAsia="宋体" w:cs="宋体"/>
          <w:color w:val="auto"/>
          <w:highlight w:val="none"/>
        </w:rPr>
      </w:pPr>
      <w:r>
        <w:rPr>
          <w:rFonts w:hint="eastAsia" w:ascii="宋体" w:hAnsi="宋体" w:eastAsia="宋体" w:cs="宋体"/>
          <w:color w:val="auto"/>
          <w:highlight w:val="none"/>
        </w:rPr>
        <w:t>授权方</w:t>
      </w:r>
    </w:p>
    <w:p>
      <w:pPr>
        <w:pStyle w:val="11"/>
        <w:widowControl/>
        <w:spacing w:before="75" w:beforeAutospacing="0" w:after="75" w:afterAutospacing="0" w:line="435" w:lineRule="atLeast"/>
        <w:rPr>
          <w:rFonts w:hint="eastAsia" w:ascii="宋体" w:hAnsi="宋体" w:eastAsia="宋体" w:cs="宋体"/>
          <w:color w:val="auto"/>
          <w:highlight w:val="none"/>
        </w:rPr>
      </w:pPr>
      <w:r>
        <w:rPr>
          <w:rFonts w:hint="eastAsia" w:ascii="宋体" w:hAnsi="宋体" w:eastAsia="宋体" w:cs="宋体"/>
          <w:color w:val="auto"/>
          <w:highlight w:val="none"/>
        </w:rPr>
        <w:t>供应商：（全称并加盖单位公章）</w:t>
      </w:r>
    </w:p>
    <w:p>
      <w:pPr>
        <w:pStyle w:val="11"/>
        <w:widowControl/>
        <w:spacing w:before="75" w:beforeAutospacing="0" w:after="75" w:afterAutospacing="0" w:line="435" w:lineRule="atLeast"/>
        <w:rPr>
          <w:rFonts w:hint="eastAsia" w:ascii="宋体" w:hAnsi="宋体" w:eastAsia="宋体" w:cs="宋体"/>
          <w:color w:val="auto"/>
          <w:highlight w:val="none"/>
          <w:lang w:eastAsia="zh-CN"/>
        </w:rPr>
      </w:pPr>
      <w:r>
        <w:rPr>
          <w:rFonts w:hint="eastAsia" w:ascii="宋体" w:hAnsi="宋体" w:eastAsia="宋体" w:cs="宋体"/>
          <w:color w:val="auto"/>
          <w:highlight w:val="none"/>
        </w:rPr>
        <w:t>单位负责人签字或盖章：　　　　　　　　　　</w:t>
      </w:r>
    </w:p>
    <w:p>
      <w:pPr>
        <w:rPr>
          <w:rFonts w:hint="eastAsia"/>
          <w:color w:val="auto"/>
          <w:highlight w:val="none"/>
          <w:lang w:eastAsia="zh-CN"/>
        </w:rPr>
      </w:pPr>
    </w:p>
    <w:p>
      <w:pPr>
        <w:pStyle w:val="11"/>
        <w:widowControl/>
        <w:spacing w:before="75" w:beforeAutospacing="0" w:after="75" w:afterAutospacing="0" w:line="435" w:lineRule="atLeast"/>
        <w:rPr>
          <w:rFonts w:hint="eastAsia" w:ascii="宋体" w:hAnsi="宋体" w:eastAsia="宋体" w:cs="宋体"/>
          <w:color w:val="auto"/>
          <w:highlight w:val="none"/>
        </w:rPr>
      </w:pPr>
      <w:r>
        <w:rPr>
          <w:rFonts w:hint="eastAsia" w:ascii="宋体" w:hAnsi="宋体" w:eastAsia="宋体" w:cs="宋体"/>
          <w:color w:val="auto"/>
          <w:highlight w:val="none"/>
        </w:rPr>
        <w:t>接受授权方</w:t>
      </w:r>
    </w:p>
    <w:p>
      <w:pPr>
        <w:pStyle w:val="11"/>
        <w:widowControl/>
        <w:spacing w:before="75" w:beforeAutospacing="0" w:after="75" w:afterAutospacing="0" w:line="435" w:lineRule="atLeast"/>
        <w:rPr>
          <w:rFonts w:hint="eastAsia" w:ascii="宋体" w:hAnsi="宋体" w:eastAsia="宋体" w:cs="宋体"/>
          <w:color w:val="auto"/>
          <w:highlight w:val="none"/>
        </w:rPr>
      </w:pPr>
      <w:r>
        <w:rPr>
          <w:rFonts w:hint="eastAsia" w:ascii="宋体" w:hAnsi="宋体" w:eastAsia="宋体" w:cs="宋体"/>
          <w:color w:val="auto"/>
          <w:highlight w:val="none"/>
        </w:rPr>
        <w:t>供应商代表签字：　　　　　　　　　　</w:t>
      </w:r>
    </w:p>
    <w:p>
      <w:pPr>
        <w:pStyle w:val="11"/>
        <w:widowControl/>
        <w:spacing w:before="75" w:beforeAutospacing="0" w:after="75" w:afterAutospacing="0" w:line="435" w:lineRule="atLeast"/>
        <w:rPr>
          <w:rFonts w:hint="eastAsia" w:ascii="宋体" w:hAnsi="宋体" w:eastAsia="宋体" w:cs="宋体"/>
          <w:color w:val="auto"/>
          <w:highlight w:val="none"/>
        </w:rPr>
      </w:pPr>
      <w:r>
        <w:rPr>
          <w:rFonts w:hint="eastAsia" w:ascii="宋体" w:hAnsi="宋体" w:eastAsia="宋体" w:cs="宋体"/>
          <w:color w:val="auto"/>
          <w:highlight w:val="none"/>
        </w:rPr>
        <w:t>签署日期：　　年　　月　　日</w:t>
      </w:r>
    </w:p>
    <w:p>
      <w:pPr>
        <w:pStyle w:val="11"/>
        <w:widowControl/>
        <w:spacing w:before="75" w:beforeAutospacing="0" w:after="75" w:afterAutospacing="0" w:line="435" w:lineRule="atLeast"/>
        <w:rPr>
          <w:rFonts w:hint="eastAsia" w:ascii="宋体" w:hAnsi="宋体" w:eastAsia="宋体" w:cs="宋体"/>
          <w:color w:val="auto"/>
          <w:highlight w:val="none"/>
        </w:rPr>
      </w:pPr>
      <w:r>
        <w:rPr>
          <w:rFonts w:hint="eastAsia" w:ascii="宋体" w:hAnsi="宋体" w:eastAsia="宋体" w:cs="宋体"/>
          <w:color w:val="auto"/>
          <w:highlight w:val="none"/>
        </w:rPr>
        <w:t>附：单位负责人、供应商代表的身份证正反面复印件</w:t>
      </w:r>
    </w:p>
    <w:p>
      <w:pPr>
        <w:pStyle w:val="11"/>
        <w:widowControl/>
        <w:spacing w:before="75" w:beforeAutospacing="0" w:after="75" w:afterAutospacing="0" w:line="435" w:lineRule="atLeast"/>
        <w:rPr>
          <w:rFonts w:hint="eastAsia" w:ascii="宋体" w:hAnsi="宋体" w:eastAsia="宋体" w:cs="宋体"/>
          <w:color w:val="auto"/>
          <w:highlight w:val="none"/>
        </w:rPr>
      </w:pPr>
      <w:r>
        <w:rPr>
          <w:rFonts w:hint="eastAsia" w:ascii="宋体" w:hAnsi="宋体" w:eastAsia="宋体" w:cs="宋体"/>
          <w:color w:val="auto"/>
          <w:highlight w:val="none"/>
        </w:rPr>
        <w:t>要求：真实、有效、清晰</w:t>
      </w:r>
    </w:p>
    <w:p>
      <w:pPr>
        <w:pStyle w:val="11"/>
        <w:widowControl/>
        <w:spacing w:before="75" w:beforeAutospacing="0" w:after="75" w:afterAutospacing="0" w:line="435" w:lineRule="atLeast"/>
        <w:rPr>
          <w:rFonts w:hint="eastAsia" w:ascii="宋体" w:hAnsi="宋体" w:eastAsia="宋体" w:cs="宋体"/>
          <w:color w:val="auto"/>
          <w:highlight w:val="none"/>
        </w:rPr>
      </w:pPr>
      <w:r>
        <w:rPr>
          <w:rFonts w:hint="eastAsia" w:ascii="宋体" w:hAnsi="宋体" w:eastAsia="宋体" w:cs="宋体"/>
          <w:color w:val="auto"/>
          <w:highlight w:val="none"/>
        </w:rPr>
        <w:t>※注意：</w:t>
      </w:r>
    </w:p>
    <w:p>
      <w:pPr>
        <w:pStyle w:val="11"/>
        <w:widowControl/>
        <w:spacing w:before="75" w:beforeAutospacing="0" w:after="75" w:afterAutospacing="0" w:line="435" w:lineRule="atLeast"/>
        <w:rPr>
          <w:rFonts w:hint="eastAsia" w:ascii="宋体" w:hAnsi="宋体" w:eastAsia="宋体" w:cs="宋体"/>
          <w:color w:val="auto"/>
          <w:highlight w:val="none"/>
        </w:rPr>
      </w:pPr>
      <w:r>
        <w:rPr>
          <w:rFonts w:hint="eastAsia" w:ascii="宋体" w:hAnsi="宋体" w:eastAsia="宋体" w:cs="宋体"/>
          <w:color w:val="auto"/>
          <w:highlight w:val="none"/>
        </w:rPr>
        <w:t>1、企业（银行、保险、石油石化、电力、电信等行业除外）、事业单位和社会团体法人的“单位负责人”指法定代表人，即与实际提交的“营业执照等证明文件”载明的一致。</w:t>
      </w:r>
    </w:p>
    <w:p>
      <w:pPr>
        <w:pStyle w:val="11"/>
        <w:widowControl/>
        <w:spacing w:before="75" w:beforeAutospacing="0" w:after="75" w:afterAutospacing="0" w:line="435" w:lineRule="atLeast"/>
        <w:rPr>
          <w:rFonts w:hint="eastAsia" w:ascii="宋体" w:hAnsi="宋体" w:eastAsia="宋体" w:cs="宋体"/>
          <w:color w:val="auto"/>
          <w:highlight w:val="none"/>
        </w:rPr>
      </w:pPr>
      <w:r>
        <w:rPr>
          <w:rFonts w:hint="eastAsia" w:ascii="宋体" w:hAnsi="宋体" w:eastAsia="宋体" w:cs="宋体"/>
          <w:color w:val="auto"/>
          <w:highlight w:val="none"/>
        </w:rPr>
        <w:t>2、银行、保险、石油石化、电力、电信等行业：以法人身份参加磋商的，“单位负责人”指法定代表人，即与实际提交的“营业执照等证明文件”载明的一致；以非法人身份参加磋商的，“单位负责人”指代表单位行使职权的主要负责人，即与实际提交的“营业执照等证明文件”载明的一致。</w:t>
      </w:r>
    </w:p>
    <w:p>
      <w:pPr>
        <w:pStyle w:val="11"/>
        <w:widowControl/>
        <w:spacing w:before="75" w:beforeAutospacing="0" w:after="75" w:afterAutospacing="0" w:line="435" w:lineRule="atLeast"/>
        <w:rPr>
          <w:rFonts w:hint="eastAsia" w:ascii="宋体" w:hAnsi="宋体" w:eastAsia="宋体" w:cs="宋体"/>
          <w:color w:val="auto"/>
          <w:highlight w:val="none"/>
        </w:rPr>
      </w:pPr>
      <w:r>
        <w:rPr>
          <w:rFonts w:hint="eastAsia" w:ascii="宋体" w:hAnsi="宋体" w:eastAsia="宋体" w:cs="宋体"/>
          <w:color w:val="auto"/>
          <w:highlight w:val="none"/>
        </w:rPr>
        <w:t>3、负责响应文件签字的供应商代表如果不是上述规定的单位负责人，则供应商应当在响应文件中提供本授权书，纸质响应文件正本中的本授权书应为原件。供应商为自然人的，可不填写本授权书，但应当提供其身份证正反面复印件。。</w:t>
      </w:r>
    </w:p>
    <w:p>
      <w:pPr>
        <w:pStyle w:val="11"/>
        <w:widowControl/>
        <w:spacing w:before="75" w:beforeAutospacing="0" w:after="75" w:afterAutospacing="0" w:line="435" w:lineRule="atLeast"/>
        <w:rPr>
          <w:rFonts w:hint="eastAsia" w:ascii="宋体" w:hAnsi="宋体" w:eastAsia="宋体" w:cs="宋体"/>
          <w:color w:val="auto"/>
          <w:highlight w:val="none"/>
        </w:rPr>
      </w:pPr>
      <w:r>
        <w:rPr>
          <w:rFonts w:hint="eastAsia" w:ascii="宋体" w:hAnsi="宋体" w:eastAsia="宋体" w:cs="宋体"/>
          <w:color w:val="auto"/>
          <w:highlight w:val="none"/>
        </w:rPr>
        <w:t>4、对于接受联合体形式的磋商且供应商是联合体的，则只需要联合体的牵头方提交本授权书，在纸质响应文件正本中的本授权书应为原件</w:t>
      </w:r>
    </w:p>
    <w:p>
      <w:pPr>
        <w:pStyle w:val="11"/>
        <w:widowControl/>
        <w:spacing w:before="75" w:beforeAutospacing="0" w:after="75" w:afterAutospacing="0" w:line="435" w:lineRule="atLeast"/>
        <w:rPr>
          <w:rFonts w:hint="eastAsia" w:ascii="宋体" w:hAnsi="宋体" w:eastAsia="宋体" w:cs="宋体"/>
          <w:color w:val="auto"/>
          <w:highlight w:val="none"/>
          <w:lang w:eastAsia="zh-CN"/>
        </w:rPr>
      </w:pPr>
      <w:r>
        <w:rPr>
          <w:rFonts w:hint="eastAsia" w:ascii="宋体" w:hAnsi="宋体" w:eastAsia="宋体" w:cs="宋体"/>
          <w:color w:val="auto"/>
          <w:highlight w:val="none"/>
        </w:rPr>
        <w:t xml:space="preserve"> </w:t>
      </w:r>
    </w:p>
    <w:p>
      <w:pPr>
        <w:pStyle w:val="11"/>
        <w:widowControl/>
        <w:spacing w:before="75" w:beforeAutospacing="0" w:after="75" w:afterAutospacing="0" w:line="435" w:lineRule="atLeast"/>
        <w:rPr>
          <w:rFonts w:hint="eastAsia" w:ascii="宋体" w:hAnsi="宋体" w:eastAsia="宋体" w:cs="宋体"/>
          <w:color w:val="auto"/>
          <w:highlight w:val="none"/>
        </w:rPr>
      </w:pPr>
      <w:r>
        <w:rPr>
          <w:rFonts w:hint="eastAsia" w:ascii="宋体" w:hAnsi="宋体" w:eastAsia="宋体" w:cs="宋体"/>
          <w:color w:val="auto"/>
          <w:highlight w:val="none"/>
        </w:rPr>
        <w:br w:type="page"/>
      </w:r>
    </w:p>
    <w:p>
      <w:pPr>
        <w:pStyle w:val="11"/>
        <w:widowControl/>
        <w:spacing w:before="75" w:beforeAutospacing="0" w:after="75" w:afterAutospacing="0" w:line="435" w:lineRule="atLeast"/>
        <w:jc w:val="center"/>
        <w:rPr>
          <w:rFonts w:hint="eastAsia" w:ascii="宋体" w:hAnsi="宋体" w:eastAsia="宋体" w:cs="宋体"/>
          <w:color w:val="auto"/>
          <w:highlight w:val="none"/>
        </w:rPr>
      </w:pPr>
      <w:r>
        <w:rPr>
          <w:rFonts w:hint="eastAsia" w:ascii="宋体" w:hAnsi="宋体" w:eastAsia="宋体" w:cs="宋体"/>
          <w:color w:val="auto"/>
          <w:highlight w:val="none"/>
        </w:rPr>
        <w:t>附件3-4 营业执照等证明文件</w:t>
      </w:r>
    </w:p>
    <w:p>
      <w:pPr>
        <w:pStyle w:val="11"/>
        <w:widowControl/>
        <w:spacing w:before="75" w:beforeAutospacing="0" w:after="75" w:afterAutospacing="0" w:line="435" w:lineRule="atLeast"/>
        <w:rPr>
          <w:rFonts w:hint="eastAsia" w:ascii="宋体" w:hAnsi="宋体" w:eastAsia="宋体" w:cs="宋体"/>
          <w:color w:val="auto"/>
          <w:highlight w:val="none"/>
        </w:rPr>
      </w:pPr>
      <w:r>
        <w:rPr>
          <w:rFonts w:hint="eastAsia" w:ascii="宋体" w:hAnsi="宋体" w:eastAsia="宋体" w:cs="宋体"/>
          <w:color w:val="auto"/>
          <w:highlight w:val="none"/>
        </w:rPr>
        <w:t>致：（采购人或采购代理机构）</w:t>
      </w:r>
    </w:p>
    <w:p>
      <w:pPr>
        <w:pStyle w:val="11"/>
        <w:widowControl/>
        <w:spacing w:before="75" w:beforeAutospacing="0" w:after="75" w:afterAutospacing="0" w:line="435" w:lineRule="atLeast"/>
        <w:rPr>
          <w:rFonts w:hint="eastAsia" w:ascii="宋体" w:hAnsi="宋体" w:eastAsia="宋体" w:cs="宋体"/>
          <w:color w:val="auto"/>
          <w:highlight w:val="none"/>
        </w:rPr>
      </w:pPr>
      <w:r>
        <w:rPr>
          <w:rFonts w:hint="eastAsia" w:ascii="宋体" w:hAnsi="宋体" w:eastAsia="宋体" w:cs="宋体"/>
          <w:color w:val="auto"/>
          <w:highlight w:val="none"/>
        </w:rPr>
        <w:t>（ ）供应商为法人（包括企业、事业单位和社会团体）的</w:t>
      </w:r>
    </w:p>
    <w:p>
      <w:pPr>
        <w:pStyle w:val="11"/>
        <w:widowControl/>
        <w:spacing w:before="75" w:beforeAutospacing="0" w:after="75" w:afterAutospacing="0" w:line="435" w:lineRule="atLeast"/>
        <w:rPr>
          <w:rFonts w:hint="eastAsia" w:ascii="宋体" w:hAnsi="宋体" w:eastAsia="宋体" w:cs="宋体"/>
          <w:color w:val="auto"/>
          <w:highlight w:val="none"/>
        </w:rPr>
      </w:pPr>
      <w:r>
        <w:rPr>
          <w:rFonts w:hint="eastAsia" w:ascii="宋体" w:hAnsi="宋体" w:eastAsia="宋体" w:cs="宋体"/>
          <w:color w:val="auto"/>
          <w:highlight w:val="none"/>
        </w:rPr>
        <w:t>现附上由（填写“签发机关全称”）签发的我方统一社会信用代码（请填写法人的具体证照名称）复印件，该证明材料真实有效，否则我方负全部责任。</w:t>
      </w:r>
    </w:p>
    <w:p>
      <w:pPr>
        <w:pStyle w:val="11"/>
        <w:widowControl/>
        <w:spacing w:before="75" w:beforeAutospacing="0" w:after="75" w:afterAutospacing="0" w:line="435" w:lineRule="atLeast"/>
        <w:rPr>
          <w:rFonts w:hint="eastAsia" w:ascii="宋体" w:hAnsi="宋体" w:eastAsia="宋体" w:cs="宋体"/>
          <w:color w:val="auto"/>
          <w:highlight w:val="none"/>
        </w:rPr>
      </w:pPr>
      <w:r>
        <w:rPr>
          <w:rFonts w:hint="eastAsia" w:ascii="宋体" w:hAnsi="宋体" w:eastAsia="宋体" w:cs="宋体"/>
          <w:color w:val="auto"/>
          <w:highlight w:val="none"/>
        </w:rPr>
        <w:t>（ ）供应商为非法人（包括其他组织、自然人）的</w:t>
      </w:r>
    </w:p>
    <w:p>
      <w:pPr>
        <w:pStyle w:val="11"/>
        <w:widowControl/>
        <w:spacing w:before="75" w:beforeAutospacing="0" w:after="75" w:afterAutospacing="0" w:line="435" w:lineRule="atLeast"/>
        <w:rPr>
          <w:rFonts w:hint="eastAsia" w:ascii="宋体" w:hAnsi="宋体" w:eastAsia="宋体" w:cs="宋体"/>
          <w:color w:val="auto"/>
          <w:highlight w:val="none"/>
        </w:rPr>
      </w:pPr>
      <w:r>
        <w:rPr>
          <w:rFonts w:hint="eastAsia" w:ascii="宋体" w:hAnsi="宋体" w:eastAsia="宋体" w:cs="宋体"/>
          <w:color w:val="auto"/>
          <w:highlight w:val="none"/>
        </w:rPr>
        <w:t>□现附上由（填写“签发机关全称”）签发的我方统一社会信用代码（请填写非自然人的非法人的具体证照名称）复印件，该证明材料真实有效，否则我方负全部责任。</w:t>
      </w:r>
    </w:p>
    <w:p>
      <w:pPr>
        <w:pStyle w:val="11"/>
        <w:widowControl/>
        <w:spacing w:before="75" w:beforeAutospacing="0" w:after="75" w:afterAutospacing="0" w:line="435" w:lineRule="atLeast"/>
        <w:rPr>
          <w:rFonts w:hint="eastAsia" w:ascii="宋体" w:hAnsi="宋体" w:eastAsia="宋体" w:cs="宋体"/>
          <w:color w:val="auto"/>
          <w:highlight w:val="none"/>
          <w:lang w:eastAsia="zh-CN"/>
        </w:rPr>
      </w:pPr>
      <w:r>
        <w:rPr>
          <w:rFonts w:hint="eastAsia" w:ascii="宋体" w:hAnsi="宋体" w:eastAsia="宋体" w:cs="宋体"/>
          <w:color w:val="auto"/>
          <w:highlight w:val="none"/>
        </w:rPr>
        <w:t>□现附上由（填写“签发机关全称”）签发的我方统一社会信用代码（请填写自然人的身份证件名称）复印件，该证明材料真实有效，否则我方负全部责任。</w:t>
      </w:r>
    </w:p>
    <w:p>
      <w:pPr>
        <w:rPr>
          <w:rFonts w:hint="eastAsia"/>
          <w:color w:val="auto"/>
          <w:highlight w:val="none"/>
          <w:lang w:eastAsia="zh-CN"/>
        </w:rPr>
      </w:pPr>
    </w:p>
    <w:p>
      <w:pPr>
        <w:rPr>
          <w:rFonts w:hint="eastAsia"/>
          <w:color w:val="auto"/>
          <w:highlight w:val="none"/>
          <w:lang w:eastAsia="zh-CN"/>
        </w:rPr>
      </w:pPr>
    </w:p>
    <w:p>
      <w:pPr>
        <w:pStyle w:val="11"/>
        <w:widowControl/>
        <w:spacing w:before="75" w:beforeAutospacing="0" w:after="75" w:afterAutospacing="0" w:line="435" w:lineRule="atLeast"/>
        <w:rPr>
          <w:rFonts w:hint="eastAsia" w:ascii="宋体" w:hAnsi="宋体" w:eastAsia="宋体" w:cs="宋体"/>
          <w:color w:val="auto"/>
          <w:highlight w:val="none"/>
        </w:rPr>
      </w:pPr>
      <w:r>
        <w:rPr>
          <w:rFonts w:hint="eastAsia" w:ascii="宋体" w:hAnsi="宋体" w:eastAsia="宋体" w:cs="宋体"/>
          <w:color w:val="auto"/>
          <w:highlight w:val="none"/>
        </w:rPr>
        <w:t>※注意：</w:t>
      </w:r>
    </w:p>
    <w:p>
      <w:pPr>
        <w:pStyle w:val="11"/>
        <w:widowControl/>
        <w:spacing w:before="75" w:beforeAutospacing="0" w:after="75" w:afterAutospacing="0" w:line="435" w:lineRule="atLeast"/>
        <w:rPr>
          <w:rFonts w:hint="eastAsia" w:ascii="宋体" w:hAnsi="宋体" w:eastAsia="宋体" w:cs="宋体"/>
          <w:color w:val="auto"/>
          <w:highlight w:val="none"/>
        </w:rPr>
      </w:pPr>
      <w:r>
        <w:rPr>
          <w:rFonts w:hint="eastAsia" w:ascii="宋体" w:hAnsi="宋体" w:eastAsia="宋体" w:cs="宋体"/>
          <w:color w:val="auto"/>
          <w:highlight w:val="none"/>
        </w:rPr>
        <w:t>1、请供应商根据实际情况填写，在相应的（）中打“√”并选择相应的“□”（若有）后，再按照本格式的要求提供相应证明材料的复印件。</w:t>
      </w:r>
    </w:p>
    <w:p>
      <w:pPr>
        <w:pStyle w:val="11"/>
        <w:widowControl/>
        <w:spacing w:before="75" w:beforeAutospacing="0" w:after="75" w:afterAutospacing="0" w:line="435" w:lineRule="atLeast"/>
        <w:rPr>
          <w:rFonts w:hint="eastAsia" w:ascii="宋体" w:hAnsi="宋体" w:eastAsia="宋体" w:cs="宋体"/>
          <w:color w:val="auto"/>
          <w:highlight w:val="none"/>
        </w:rPr>
      </w:pPr>
      <w:r>
        <w:rPr>
          <w:rFonts w:hint="eastAsia" w:ascii="宋体" w:hAnsi="宋体" w:eastAsia="宋体" w:cs="宋体"/>
          <w:color w:val="auto"/>
          <w:highlight w:val="none"/>
        </w:rPr>
        <w:t>2、供应商为企业的，提供有效的营业执照复印件；供应商为事业单位的，提供有效的事业单位法人证书复印件；供应商为社会团体的，提供有效的社会团体法人登记证书复印件；供应商为合伙企业、个体工商户的，提供有效的营业执照复印件；供应商为非企业专业服务机构的，提供有效的执业许可证等证明材料复印件；供应商为自然人的，提供有效的自然人身份证件复印件；其他供应商应按照有关法律、法规和规章规定，提供有效的相应具体证照复印件。</w:t>
      </w:r>
    </w:p>
    <w:p>
      <w:pPr>
        <w:pStyle w:val="11"/>
        <w:widowControl/>
        <w:spacing w:before="75" w:beforeAutospacing="0" w:after="75" w:afterAutospacing="0" w:line="435" w:lineRule="atLeast"/>
        <w:rPr>
          <w:rFonts w:hint="eastAsia" w:ascii="宋体" w:hAnsi="宋体" w:eastAsia="宋体" w:cs="宋体"/>
          <w:color w:val="auto"/>
          <w:highlight w:val="none"/>
          <w:lang w:eastAsia="zh-CN"/>
        </w:rPr>
      </w:pPr>
      <w:r>
        <w:rPr>
          <w:rFonts w:hint="eastAsia" w:ascii="宋体" w:hAnsi="宋体" w:eastAsia="宋体" w:cs="宋体"/>
          <w:color w:val="auto"/>
          <w:highlight w:val="none"/>
        </w:rPr>
        <w:t>3、对于接受联合体形式的磋商且供应商是联合体的，则联合体各成员都应当提交本资格证明文件。</w:t>
      </w:r>
    </w:p>
    <w:p>
      <w:pPr>
        <w:rPr>
          <w:rFonts w:hint="eastAsia"/>
          <w:color w:val="auto"/>
          <w:highlight w:val="none"/>
          <w:lang w:eastAsia="zh-CN"/>
        </w:rPr>
      </w:pPr>
    </w:p>
    <w:p>
      <w:pPr>
        <w:pStyle w:val="11"/>
        <w:widowControl/>
        <w:spacing w:before="75" w:beforeAutospacing="0" w:after="75" w:afterAutospacing="0" w:line="435" w:lineRule="atLeast"/>
        <w:rPr>
          <w:rFonts w:hint="eastAsia" w:ascii="宋体" w:hAnsi="宋体" w:eastAsia="宋体" w:cs="宋体"/>
          <w:color w:val="auto"/>
          <w:highlight w:val="none"/>
        </w:rPr>
      </w:pPr>
      <w:r>
        <w:rPr>
          <w:rFonts w:hint="eastAsia" w:ascii="宋体" w:hAnsi="宋体" w:eastAsia="宋体" w:cs="宋体"/>
          <w:color w:val="auto"/>
          <w:highlight w:val="none"/>
        </w:rPr>
        <w:t>供应商代表　　　　　（签字）</w:t>
      </w:r>
    </w:p>
    <w:p>
      <w:pPr>
        <w:pStyle w:val="11"/>
        <w:widowControl/>
        <w:spacing w:before="75" w:beforeAutospacing="0" w:after="75" w:afterAutospacing="0" w:line="435" w:lineRule="atLeast"/>
        <w:rPr>
          <w:rFonts w:hint="eastAsia" w:ascii="宋体" w:hAnsi="宋体" w:eastAsia="宋体" w:cs="宋体"/>
          <w:color w:val="auto"/>
          <w:highlight w:val="none"/>
        </w:rPr>
      </w:pPr>
      <w:r>
        <w:rPr>
          <w:rFonts w:hint="eastAsia" w:ascii="宋体" w:hAnsi="宋体" w:eastAsia="宋体" w:cs="宋体"/>
          <w:color w:val="auto"/>
          <w:highlight w:val="none"/>
        </w:rPr>
        <w:t>供应商名称　　　　　（全称并加盖公章）</w:t>
      </w:r>
    </w:p>
    <w:p>
      <w:pPr>
        <w:pStyle w:val="11"/>
        <w:widowControl/>
        <w:spacing w:before="75" w:beforeAutospacing="0" w:after="75" w:afterAutospacing="0" w:line="435" w:lineRule="atLeast"/>
        <w:rPr>
          <w:rFonts w:hint="eastAsia" w:ascii="宋体" w:hAnsi="宋体" w:eastAsia="宋体" w:cs="宋体"/>
          <w:color w:val="auto"/>
          <w:highlight w:val="none"/>
        </w:rPr>
      </w:pPr>
      <w:r>
        <w:rPr>
          <w:rFonts w:hint="eastAsia" w:ascii="宋体" w:hAnsi="宋体" w:eastAsia="宋体" w:cs="宋体"/>
          <w:color w:val="auto"/>
          <w:highlight w:val="none"/>
        </w:rPr>
        <w:t>日期：　　年　　月　　日</w:t>
      </w:r>
    </w:p>
    <w:p>
      <w:pPr>
        <w:pStyle w:val="11"/>
        <w:widowControl/>
        <w:spacing w:before="75" w:beforeAutospacing="0" w:after="75" w:afterAutospacing="0" w:line="435" w:lineRule="atLeast"/>
        <w:rPr>
          <w:rFonts w:hint="eastAsia" w:ascii="宋体" w:hAnsi="宋体" w:eastAsia="宋体" w:cs="宋体"/>
          <w:color w:val="auto"/>
          <w:highlight w:val="none"/>
          <w:lang w:eastAsia="zh-CN"/>
        </w:rPr>
      </w:pPr>
      <w:r>
        <w:rPr>
          <w:rFonts w:hint="eastAsia" w:ascii="宋体" w:hAnsi="宋体" w:eastAsia="宋体" w:cs="宋体"/>
          <w:color w:val="auto"/>
          <w:highlight w:val="none"/>
        </w:rPr>
        <w:t xml:space="preserve"> </w:t>
      </w:r>
    </w:p>
    <w:p>
      <w:pPr>
        <w:pStyle w:val="11"/>
        <w:widowControl/>
        <w:spacing w:before="75" w:beforeAutospacing="0" w:after="75" w:afterAutospacing="0" w:line="435" w:lineRule="atLeast"/>
        <w:rPr>
          <w:rFonts w:hint="eastAsia" w:ascii="宋体" w:hAnsi="宋体" w:eastAsia="宋体" w:cs="宋体"/>
          <w:color w:val="auto"/>
          <w:highlight w:val="none"/>
        </w:rPr>
      </w:pPr>
      <w:r>
        <w:rPr>
          <w:rFonts w:hint="eastAsia" w:ascii="宋体" w:hAnsi="宋体" w:eastAsia="宋体" w:cs="宋体"/>
          <w:color w:val="auto"/>
          <w:highlight w:val="none"/>
        </w:rPr>
        <w:br w:type="page"/>
      </w:r>
    </w:p>
    <w:p>
      <w:pPr>
        <w:pStyle w:val="11"/>
        <w:widowControl/>
        <w:spacing w:before="75" w:beforeAutospacing="0" w:after="75" w:afterAutospacing="0" w:line="435" w:lineRule="atLeast"/>
        <w:jc w:val="center"/>
        <w:rPr>
          <w:rFonts w:hint="eastAsia" w:ascii="宋体" w:hAnsi="宋体" w:eastAsia="宋体" w:cs="宋体"/>
          <w:color w:val="auto"/>
          <w:highlight w:val="none"/>
        </w:rPr>
      </w:pPr>
      <w:r>
        <w:rPr>
          <w:rFonts w:hint="eastAsia" w:ascii="宋体" w:hAnsi="宋体" w:eastAsia="宋体" w:cs="宋体"/>
          <w:color w:val="auto"/>
          <w:highlight w:val="none"/>
        </w:rPr>
        <w:t>附件3-5 财务状况报告</w:t>
      </w:r>
    </w:p>
    <w:p>
      <w:pPr>
        <w:pStyle w:val="11"/>
        <w:widowControl/>
        <w:spacing w:before="75" w:beforeAutospacing="0" w:after="75" w:afterAutospacing="0" w:line="435" w:lineRule="atLeast"/>
        <w:rPr>
          <w:rFonts w:hint="eastAsia" w:ascii="宋体" w:hAnsi="宋体" w:eastAsia="宋体" w:cs="宋体"/>
          <w:color w:val="auto"/>
          <w:highlight w:val="none"/>
        </w:rPr>
      </w:pPr>
      <w:r>
        <w:rPr>
          <w:rFonts w:hint="eastAsia" w:ascii="宋体" w:hAnsi="宋体" w:eastAsia="宋体" w:cs="宋体"/>
          <w:color w:val="auto"/>
          <w:highlight w:val="none"/>
        </w:rPr>
        <w:t>致：（采购人或采购代理机构）</w:t>
      </w:r>
    </w:p>
    <w:p>
      <w:pPr>
        <w:pStyle w:val="11"/>
        <w:widowControl/>
        <w:spacing w:before="75" w:beforeAutospacing="0" w:after="75" w:afterAutospacing="0" w:line="435" w:lineRule="atLeast"/>
        <w:rPr>
          <w:rFonts w:hint="eastAsia" w:ascii="宋体" w:hAnsi="宋体" w:eastAsia="宋体" w:cs="宋体"/>
          <w:color w:val="auto"/>
          <w:highlight w:val="none"/>
        </w:rPr>
      </w:pPr>
      <w:r>
        <w:rPr>
          <w:rFonts w:hint="eastAsia" w:ascii="宋体" w:hAnsi="宋体" w:eastAsia="宋体" w:cs="宋体"/>
          <w:color w:val="auto"/>
          <w:highlight w:val="none"/>
        </w:rPr>
        <w:t>（ ）供应商提供财务报告的</w:t>
      </w:r>
    </w:p>
    <w:p>
      <w:pPr>
        <w:pStyle w:val="11"/>
        <w:widowControl/>
        <w:spacing w:before="75" w:beforeAutospacing="0" w:after="75" w:afterAutospacing="0" w:line="435" w:lineRule="atLeast"/>
        <w:rPr>
          <w:rFonts w:hint="eastAsia" w:ascii="宋体" w:hAnsi="宋体" w:eastAsia="宋体" w:cs="宋体"/>
          <w:color w:val="auto"/>
          <w:highlight w:val="none"/>
        </w:rPr>
      </w:pPr>
      <w:r>
        <w:rPr>
          <w:rFonts w:hint="eastAsia" w:ascii="宋体" w:hAnsi="宋体" w:eastAsia="宋体" w:cs="宋体"/>
          <w:color w:val="auto"/>
          <w:highlight w:val="none"/>
        </w:rPr>
        <w:t>□企业适用：现附上我方（填写“具体的年度、或半年度、或季度”）财务报告复印件，包括资产负债表、利润表、现金流量表、所有者权益变动表及其附注（若有）、会计师事务所营业执照和注册会计师资格证书，上述证明材料真实有效，否则我方负全部责任。</w:t>
      </w:r>
    </w:p>
    <w:p>
      <w:pPr>
        <w:pStyle w:val="11"/>
        <w:widowControl/>
        <w:spacing w:before="75" w:beforeAutospacing="0" w:after="75" w:afterAutospacing="0" w:line="435" w:lineRule="atLeast"/>
        <w:rPr>
          <w:rFonts w:hint="eastAsia" w:ascii="宋体" w:hAnsi="宋体" w:eastAsia="宋体" w:cs="宋体"/>
          <w:color w:val="auto"/>
          <w:highlight w:val="none"/>
        </w:rPr>
      </w:pPr>
      <w:r>
        <w:rPr>
          <w:rFonts w:hint="eastAsia" w:ascii="宋体" w:hAnsi="宋体" w:eastAsia="宋体" w:cs="宋体"/>
          <w:color w:val="auto"/>
          <w:highlight w:val="none"/>
        </w:rPr>
        <w:t>□事业单位适用：现附上我方（填写“具体的年度、或半年度、或季度”）财务报告复印件，包括资产负债表、收入支出表或收入费用表、财政补助收入支出表（若有）、会计师事务所营业执照和注册会计师资格证书，上述证明材料真实有效，否则我方负全部责任。</w:t>
      </w:r>
    </w:p>
    <w:p>
      <w:pPr>
        <w:pStyle w:val="11"/>
        <w:widowControl/>
        <w:spacing w:before="75" w:beforeAutospacing="0" w:after="75" w:afterAutospacing="0" w:line="435" w:lineRule="atLeast"/>
        <w:rPr>
          <w:rFonts w:hint="eastAsia" w:ascii="宋体" w:hAnsi="宋体" w:eastAsia="宋体" w:cs="宋体"/>
          <w:color w:val="auto"/>
          <w:highlight w:val="none"/>
        </w:rPr>
      </w:pPr>
      <w:r>
        <w:rPr>
          <w:rFonts w:hint="eastAsia" w:ascii="宋体" w:hAnsi="宋体" w:eastAsia="宋体" w:cs="宋体"/>
          <w:color w:val="auto"/>
          <w:highlight w:val="none"/>
        </w:rPr>
        <w:t>□社会团体、民办非企单位适用：现附上我方（填写“具体的年度、或半年度、或季度”）财务报告复印件，包括资产负债表、业务活动表、现金流量表、会计师事务所营业执照和注册会计师资格证书，上述证明材料真实有效，否则我方负全部责任。</w:t>
      </w:r>
    </w:p>
    <w:p>
      <w:pPr>
        <w:pStyle w:val="11"/>
        <w:widowControl/>
        <w:spacing w:before="75" w:beforeAutospacing="0" w:after="75" w:afterAutospacing="0" w:line="435" w:lineRule="atLeast"/>
        <w:rPr>
          <w:rFonts w:hint="eastAsia" w:ascii="宋体" w:hAnsi="宋体" w:eastAsia="宋体" w:cs="宋体"/>
          <w:color w:val="auto"/>
          <w:highlight w:val="none"/>
        </w:rPr>
      </w:pPr>
      <w:r>
        <w:rPr>
          <w:rFonts w:hint="eastAsia" w:ascii="宋体" w:hAnsi="宋体" w:eastAsia="宋体" w:cs="宋体"/>
          <w:color w:val="auto"/>
          <w:highlight w:val="none"/>
        </w:rPr>
        <w:t>（ ）供应商提供资信证明的</w:t>
      </w:r>
    </w:p>
    <w:p>
      <w:pPr>
        <w:pStyle w:val="11"/>
        <w:widowControl/>
        <w:spacing w:before="75" w:beforeAutospacing="0" w:after="75" w:afterAutospacing="0" w:line="435" w:lineRule="atLeast"/>
        <w:rPr>
          <w:rFonts w:hint="eastAsia" w:ascii="宋体" w:hAnsi="宋体" w:eastAsia="宋体" w:cs="宋体"/>
          <w:color w:val="auto"/>
          <w:highlight w:val="none"/>
        </w:rPr>
      </w:pPr>
      <w:r>
        <w:rPr>
          <w:rFonts w:hint="eastAsia" w:ascii="宋体" w:hAnsi="宋体" w:eastAsia="宋体" w:cs="宋体"/>
          <w:color w:val="auto"/>
          <w:highlight w:val="none"/>
        </w:rPr>
        <w:t>□非自然人适用（包括企业、事业单位、社会团体和其他组织）：现附上我方银行：（填写“开户银行全称”）出具的资信证明复印件，上述证明材料真实有效，否则我方负全部责任。</w:t>
      </w:r>
    </w:p>
    <w:p>
      <w:pPr>
        <w:pStyle w:val="11"/>
        <w:widowControl/>
        <w:spacing w:before="75" w:beforeAutospacing="0" w:after="75" w:afterAutospacing="0" w:line="435" w:lineRule="atLeast"/>
        <w:rPr>
          <w:rFonts w:hint="eastAsia" w:ascii="宋体" w:hAnsi="宋体" w:eastAsia="宋体" w:cs="宋体"/>
          <w:color w:val="auto"/>
          <w:highlight w:val="none"/>
        </w:rPr>
      </w:pPr>
      <w:r>
        <w:rPr>
          <w:rFonts w:hint="eastAsia" w:ascii="宋体" w:hAnsi="宋体" w:eastAsia="宋体" w:cs="宋体"/>
          <w:color w:val="auto"/>
          <w:highlight w:val="none"/>
        </w:rPr>
        <w:t>□自然人适用（包括企业、事业单位、社会团体和其他组织）：现附上我方银行：（填写自然人的“个人账户的开户银行全称”）出具的资信证明复印件，上述证明材料真实有效，否则我方负全部责任。</w:t>
      </w:r>
    </w:p>
    <w:p>
      <w:pPr>
        <w:pStyle w:val="11"/>
        <w:widowControl/>
        <w:spacing w:before="75" w:beforeAutospacing="0" w:after="75" w:afterAutospacing="0" w:line="435" w:lineRule="atLeast"/>
        <w:rPr>
          <w:rFonts w:hint="eastAsia" w:ascii="宋体" w:hAnsi="宋体" w:eastAsia="宋体" w:cs="宋体"/>
          <w:color w:val="auto"/>
          <w:highlight w:val="none"/>
        </w:rPr>
      </w:pPr>
      <w:r>
        <w:rPr>
          <w:rFonts w:hint="eastAsia" w:ascii="宋体" w:hAnsi="宋体" w:eastAsia="宋体" w:cs="宋体"/>
          <w:color w:val="auto"/>
          <w:highlight w:val="none"/>
        </w:rPr>
        <w:t>※注意事项：</w:t>
      </w:r>
    </w:p>
    <w:p>
      <w:pPr>
        <w:pStyle w:val="11"/>
        <w:widowControl/>
        <w:spacing w:before="75" w:beforeAutospacing="0" w:after="75" w:afterAutospacing="0" w:line="435" w:lineRule="atLeast"/>
        <w:rPr>
          <w:rFonts w:hint="eastAsia" w:ascii="宋体" w:hAnsi="宋体" w:eastAsia="宋体" w:cs="宋体"/>
          <w:color w:val="auto"/>
          <w:highlight w:val="none"/>
        </w:rPr>
      </w:pPr>
      <w:r>
        <w:rPr>
          <w:rFonts w:hint="eastAsia" w:ascii="宋体" w:hAnsi="宋体" w:eastAsia="宋体" w:cs="宋体"/>
          <w:color w:val="auto"/>
          <w:highlight w:val="none"/>
        </w:rPr>
        <w:t>1、请供应商按照自身实际情况编制填写，在其中相应的（）中打“√”并选择相应的“□”（若有）后，再按照本格式的要求提供相应证明材料的复印件即可。</w:t>
      </w:r>
    </w:p>
    <w:p>
      <w:pPr>
        <w:pStyle w:val="11"/>
        <w:widowControl/>
        <w:spacing w:before="75" w:beforeAutospacing="0" w:after="75" w:afterAutospacing="0" w:line="435" w:lineRule="atLeast"/>
        <w:rPr>
          <w:rFonts w:hint="eastAsia" w:ascii="宋体" w:hAnsi="宋体" w:eastAsia="宋体" w:cs="宋体"/>
          <w:color w:val="auto"/>
          <w:highlight w:val="none"/>
        </w:rPr>
      </w:pPr>
      <w:r>
        <w:rPr>
          <w:rFonts w:hint="eastAsia" w:ascii="宋体" w:hAnsi="宋体" w:eastAsia="宋体" w:cs="宋体"/>
          <w:color w:val="auto"/>
          <w:highlight w:val="none"/>
        </w:rPr>
        <w:t>2、供应商提供的财务报告复印件（成立年限按照首次响应文件递交截止时间推算）应符合下列规定：</w:t>
      </w:r>
    </w:p>
    <w:p>
      <w:pPr>
        <w:pStyle w:val="11"/>
        <w:widowControl/>
        <w:spacing w:before="75" w:beforeAutospacing="0" w:after="75" w:afterAutospacing="0" w:line="435" w:lineRule="atLeast"/>
        <w:rPr>
          <w:rFonts w:hint="eastAsia" w:ascii="宋体" w:hAnsi="宋体" w:eastAsia="宋体" w:cs="宋体"/>
          <w:color w:val="auto"/>
          <w:highlight w:val="none"/>
        </w:rPr>
      </w:pPr>
      <w:r>
        <w:rPr>
          <w:rFonts w:hint="eastAsia" w:ascii="宋体" w:hAnsi="宋体" w:eastAsia="宋体" w:cs="宋体"/>
          <w:color w:val="auto"/>
          <w:highlight w:val="none"/>
        </w:rPr>
        <w:t>2.1成立年限满1年及以上的供应商，提供经审计的上一年度的年度财务报告。</w:t>
      </w:r>
    </w:p>
    <w:p>
      <w:pPr>
        <w:pStyle w:val="11"/>
        <w:widowControl/>
        <w:spacing w:before="75" w:beforeAutospacing="0" w:after="75" w:afterAutospacing="0" w:line="435" w:lineRule="atLeast"/>
        <w:rPr>
          <w:rFonts w:hint="eastAsia" w:ascii="宋体" w:hAnsi="宋体" w:eastAsia="宋体" w:cs="宋体"/>
          <w:color w:val="auto"/>
          <w:highlight w:val="none"/>
        </w:rPr>
      </w:pPr>
      <w:r>
        <w:rPr>
          <w:rFonts w:hint="eastAsia" w:ascii="宋体" w:hAnsi="宋体" w:eastAsia="宋体" w:cs="宋体"/>
          <w:color w:val="auto"/>
          <w:highlight w:val="none"/>
        </w:rPr>
        <w:t>2.2成立年限满半年但不足1年的供应商，提供该半年度中任一季度的季度财务报告或该半年度的半年度财务报告。</w:t>
      </w:r>
    </w:p>
    <w:p>
      <w:pPr>
        <w:pStyle w:val="11"/>
        <w:widowControl/>
        <w:spacing w:before="75" w:beforeAutospacing="0" w:after="75" w:afterAutospacing="0" w:line="435" w:lineRule="atLeast"/>
        <w:rPr>
          <w:rFonts w:hint="eastAsia" w:ascii="宋体" w:hAnsi="宋体" w:eastAsia="宋体" w:cs="宋体"/>
          <w:color w:val="auto"/>
          <w:highlight w:val="none"/>
        </w:rPr>
      </w:pPr>
      <w:r>
        <w:rPr>
          <w:rFonts w:hint="eastAsia" w:ascii="宋体" w:hAnsi="宋体" w:eastAsia="宋体" w:cs="宋体"/>
          <w:color w:val="auto"/>
          <w:highlight w:val="none"/>
        </w:rPr>
        <w:t>※无法按照本格式注意事项第2.1、2.2条规定提供财务报告复印件的供应商，应按照本格式注意事项的要求选择提供资信证明复印件。</w:t>
      </w:r>
    </w:p>
    <w:p>
      <w:pPr>
        <w:pStyle w:val="11"/>
        <w:widowControl/>
        <w:spacing w:before="75" w:beforeAutospacing="0" w:after="75" w:afterAutospacing="0" w:line="435" w:lineRule="atLeast"/>
        <w:rPr>
          <w:rFonts w:hint="eastAsia" w:ascii="宋体" w:hAnsi="宋体" w:eastAsia="宋体" w:cs="宋体"/>
          <w:color w:val="auto"/>
          <w:highlight w:val="none"/>
        </w:rPr>
      </w:pPr>
      <w:r>
        <w:rPr>
          <w:rFonts w:hint="eastAsia" w:ascii="宋体" w:hAnsi="宋体" w:eastAsia="宋体" w:cs="宋体"/>
          <w:color w:val="auto"/>
          <w:highlight w:val="none"/>
        </w:rPr>
        <w:t>3、对于接受联合体形式的磋商且供应商是联合体的，则联合体各成员都应当提交本资格证明文件。</w:t>
      </w:r>
    </w:p>
    <w:p>
      <w:pPr>
        <w:pStyle w:val="11"/>
        <w:widowControl/>
        <w:spacing w:before="75" w:beforeAutospacing="0" w:after="75" w:afterAutospacing="0" w:line="435" w:lineRule="atLeast"/>
        <w:rPr>
          <w:rFonts w:hint="eastAsia" w:ascii="宋体" w:hAnsi="宋体" w:eastAsia="宋体" w:cs="宋体"/>
          <w:color w:val="auto"/>
          <w:highlight w:val="none"/>
        </w:rPr>
      </w:pPr>
      <w:r>
        <w:rPr>
          <w:rFonts w:hint="eastAsia" w:ascii="宋体" w:hAnsi="宋体" w:eastAsia="宋体" w:cs="宋体"/>
          <w:color w:val="auto"/>
          <w:highlight w:val="none"/>
        </w:rPr>
        <w:t>供应商代表　　　　　（签字）</w:t>
      </w:r>
    </w:p>
    <w:p>
      <w:pPr>
        <w:pStyle w:val="11"/>
        <w:widowControl/>
        <w:spacing w:before="75" w:beforeAutospacing="0" w:after="75" w:afterAutospacing="0" w:line="435" w:lineRule="atLeast"/>
        <w:rPr>
          <w:rFonts w:hint="eastAsia" w:ascii="宋体" w:hAnsi="宋体" w:eastAsia="宋体" w:cs="宋体"/>
          <w:color w:val="auto"/>
          <w:highlight w:val="none"/>
        </w:rPr>
      </w:pPr>
      <w:r>
        <w:rPr>
          <w:rFonts w:hint="eastAsia" w:ascii="宋体" w:hAnsi="宋体" w:eastAsia="宋体" w:cs="宋体"/>
          <w:color w:val="auto"/>
          <w:highlight w:val="none"/>
        </w:rPr>
        <w:t>供应商名称　　　　　（全称并加盖公章）</w:t>
      </w:r>
    </w:p>
    <w:p>
      <w:pPr>
        <w:pStyle w:val="11"/>
        <w:widowControl/>
        <w:spacing w:before="75" w:beforeAutospacing="0" w:after="75" w:afterAutospacing="0" w:line="435" w:lineRule="atLeast"/>
        <w:rPr>
          <w:rFonts w:hint="eastAsia" w:ascii="宋体" w:hAnsi="宋体" w:eastAsia="宋体" w:cs="宋体"/>
          <w:color w:val="auto"/>
          <w:highlight w:val="none"/>
        </w:rPr>
      </w:pPr>
      <w:r>
        <w:rPr>
          <w:rFonts w:hint="eastAsia" w:ascii="宋体" w:hAnsi="宋体" w:eastAsia="宋体" w:cs="宋体"/>
          <w:color w:val="auto"/>
          <w:highlight w:val="none"/>
        </w:rPr>
        <w:t>日期：　　年　　月　　日</w:t>
      </w:r>
    </w:p>
    <w:p>
      <w:pPr>
        <w:pStyle w:val="11"/>
        <w:widowControl/>
        <w:spacing w:before="75" w:beforeAutospacing="0" w:after="75" w:afterAutospacing="0" w:line="435" w:lineRule="atLeast"/>
        <w:rPr>
          <w:rFonts w:hint="eastAsia" w:ascii="宋体" w:hAnsi="宋体" w:eastAsia="宋体" w:cs="宋体"/>
          <w:color w:val="auto"/>
          <w:highlight w:val="none"/>
          <w:lang w:eastAsia="zh-CN"/>
        </w:rPr>
      </w:pPr>
      <w:r>
        <w:rPr>
          <w:rFonts w:hint="eastAsia" w:ascii="宋体" w:hAnsi="宋体" w:eastAsia="宋体" w:cs="宋体"/>
          <w:color w:val="auto"/>
          <w:highlight w:val="none"/>
        </w:rPr>
        <w:t xml:space="preserve"> </w:t>
      </w:r>
    </w:p>
    <w:p>
      <w:pPr>
        <w:pStyle w:val="11"/>
        <w:widowControl/>
        <w:spacing w:before="75" w:beforeAutospacing="0" w:after="75" w:afterAutospacing="0" w:line="435" w:lineRule="atLeast"/>
        <w:rPr>
          <w:rFonts w:hint="eastAsia" w:ascii="宋体" w:hAnsi="宋体" w:eastAsia="宋体" w:cs="宋体"/>
          <w:color w:val="auto"/>
          <w:highlight w:val="none"/>
        </w:rPr>
      </w:pPr>
      <w:r>
        <w:rPr>
          <w:rFonts w:hint="eastAsia" w:ascii="宋体" w:hAnsi="宋体" w:eastAsia="宋体" w:cs="宋体"/>
          <w:color w:val="auto"/>
          <w:highlight w:val="none"/>
        </w:rPr>
        <w:br w:type="page"/>
      </w:r>
    </w:p>
    <w:p>
      <w:pPr>
        <w:pStyle w:val="11"/>
        <w:widowControl/>
        <w:spacing w:before="75" w:beforeAutospacing="0" w:after="75" w:afterAutospacing="0" w:line="435" w:lineRule="atLeast"/>
        <w:jc w:val="center"/>
        <w:rPr>
          <w:rFonts w:hint="eastAsia" w:ascii="宋体" w:hAnsi="宋体" w:eastAsia="宋体" w:cs="宋体"/>
          <w:color w:val="auto"/>
          <w:highlight w:val="none"/>
        </w:rPr>
      </w:pPr>
      <w:r>
        <w:rPr>
          <w:rFonts w:hint="eastAsia" w:ascii="宋体" w:hAnsi="宋体" w:eastAsia="宋体" w:cs="宋体"/>
          <w:color w:val="auto"/>
          <w:highlight w:val="none"/>
        </w:rPr>
        <w:t>附件3-6 依法缴纳税收证明材料</w:t>
      </w:r>
    </w:p>
    <w:p>
      <w:pPr>
        <w:pStyle w:val="11"/>
        <w:widowControl/>
        <w:spacing w:before="75" w:beforeAutospacing="0" w:after="75" w:afterAutospacing="0" w:line="435" w:lineRule="atLeast"/>
        <w:rPr>
          <w:rFonts w:hint="eastAsia" w:ascii="宋体" w:hAnsi="宋体" w:eastAsia="宋体" w:cs="宋体"/>
          <w:color w:val="auto"/>
          <w:highlight w:val="none"/>
        </w:rPr>
      </w:pPr>
      <w:r>
        <w:rPr>
          <w:rFonts w:hint="eastAsia" w:ascii="宋体" w:hAnsi="宋体" w:eastAsia="宋体" w:cs="宋体"/>
          <w:color w:val="auto"/>
          <w:highlight w:val="none"/>
        </w:rPr>
        <w:t>致：（采购人或采购代理机构）</w:t>
      </w:r>
    </w:p>
    <w:p>
      <w:pPr>
        <w:pStyle w:val="11"/>
        <w:widowControl/>
        <w:spacing w:before="75" w:beforeAutospacing="0" w:after="75" w:afterAutospacing="0" w:line="435" w:lineRule="atLeast"/>
        <w:rPr>
          <w:rFonts w:hint="eastAsia" w:ascii="宋体" w:hAnsi="宋体" w:eastAsia="宋体" w:cs="宋体"/>
          <w:color w:val="auto"/>
          <w:highlight w:val="none"/>
        </w:rPr>
      </w:pPr>
      <w:r>
        <w:rPr>
          <w:rFonts w:hint="eastAsia" w:ascii="宋体" w:hAnsi="宋体" w:eastAsia="宋体" w:cs="宋体"/>
          <w:color w:val="auto"/>
          <w:highlight w:val="none"/>
        </w:rPr>
        <w:t>1、依法缴纳税收的供应商</w:t>
      </w:r>
    </w:p>
    <w:p>
      <w:pPr>
        <w:pStyle w:val="11"/>
        <w:widowControl/>
        <w:spacing w:before="75" w:beforeAutospacing="0" w:after="75" w:afterAutospacing="0" w:line="435" w:lineRule="atLeast"/>
        <w:rPr>
          <w:rFonts w:hint="eastAsia" w:ascii="宋体" w:hAnsi="宋体" w:eastAsia="宋体" w:cs="宋体"/>
          <w:color w:val="auto"/>
          <w:highlight w:val="none"/>
        </w:rPr>
      </w:pPr>
      <w:r>
        <w:rPr>
          <w:rFonts w:hint="eastAsia" w:ascii="宋体" w:hAnsi="宋体" w:eastAsia="宋体" w:cs="宋体"/>
          <w:color w:val="auto"/>
          <w:highlight w:val="none"/>
        </w:rPr>
        <w:t>（ ）法人（包括企业、事业单位和社会团体）的</w:t>
      </w:r>
    </w:p>
    <w:p>
      <w:pPr>
        <w:pStyle w:val="11"/>
        <w:widowControl/>
        <w:spacing w:before="75" w:beforeAutospacing="0" w:after="75" w:afterAutospacing="0" w:line="435" w:lineRule="atLeast"/>
        <w:rPr>
          <w:rFonts w:hint="eastAsia" w:ascii="宋体" w:hAnsi="宋体" w:eastAsia="宋体" w:cs="宋体"/>
          <w:color w:val="auto"/>
          <w:highlight w:val="none"/>
        </w:rPr>
      </w:pPr>
      <w:r>
        <w:rPr>
          <w:rFonts w:hint="eastAsia" w:ascii="宋体" w:hAnsi="宋体" w:eastAsia="宋体" w:cs="宋体"/>
          <w:color w:val="auto"/>
          <w:highlight w:val="none"/>
        </w:rPr>
        <w:t>现附上自　　年　　月　　日至　　年　　月　　日期间我方缴纳（包括但不限于税务机关出具的专用收据、税收缴纳证明或税收代缴银行的缴款收讫凭证）等税收凭据复印件，上述证明材料真实有效，否则我方负全部责任。</w:t>
      </w:r>
    </w:p>
    <w:p>
      <w:pPr>
        <w:pStyle w:val="11"/>
        <w:widowControl/>
        <w:spacing w:before="75" w:beforeAutospacing="0" w:after="75" w:afterAutospacing="0" w:line="435" w:lineRule="atLeast"/>
        <w:rPr>
          <w:rFonts w:hint="eastAsia" w:ascii="宋体" w:hAnsi="宋体" w:eastAsia="宋体" w:cs="宋体"/>
          <w:color w:val="auto"/>
          <w:highlight w:val="none"/>
        </w:rPr>
      </w:pPr>
      <w:r>
        <w:rPr>
          <w:rFonts w:hint="eastAsia" w:ascii="宋体" w:hAnsi="宋体" w:eastAsia="宋体" w:cs="宋体"/>
          <w:color w:val="auto"/>
          <w:highlight w:val="none"/>
        </w:rPr>
        <w:t>（ ）非法人（包括其他组织、自然人）的</w:t>
      </w:r>
    </w:p>
    <w:p>
      <w:pPr>
        <w:pStyle w:val="11"/>
        <w:widowControl/>
        <w:spacing w:before="75" w:beforeAutospacing="0" w:after="75" w:afterAutospacing="0" w:line="435" w:lineRule="atLeast"/>
        <w:rPr>
          <w:rFonts w:hint="eastAsia" w:ascii="宋体" w:hAnsi="宋体" w:eastAsia="宋体" w:cs="宋体"/>
          <w:color w:val="auto"/>
          <w:highlight w:val="none"/>
        </w:rPr>
      </w:pPr>
      <w:r>
        <w:rPr>
          <w:rFonts w:hint="eastAsia" w:ascii="宋体" w:hAnsi="宋体" w:eastAsia="宋体" w:cs="宋体"/>
          <w:color w:val="auto"/>
          <w:highlight w:val="none"/>
        </w:rPr>
        <w:t>现附上自　　年　　月　　日至　　年　　月　　日期间我方缴纳（包括但不限于税务机关出具的专用收据、税收缴纳证明或税收代缴银行的缴款收讫凭证）等税收凭据复印件，上述证明材料真实有效，否则我方负全部责任。</w:t>
      </w:r>
    </w:p>
    <w:p>
      <w:pPr>
        <w:pStyle w:val="11"/>
        <w:widowControl/>
        <w:spacing w:before="75" w:beforeAutospacing="0" w:after="75" w:afterAutospacing="0" w:line="435" w:lineRule="atLeast"/>
        <w:rPr>
          <w:rFonts w:hint="eastAsia" w:ascii="宋体" w:hAnsi="宋体" w:eastAsia="宋体" w:cs="宋体"/>
          <w:color w:val="auto"/>
          <w:highlight w:val="none"/>
        </w:rPr>
      </w:pPr>
      <w:r>
        <w:rPr>
          <w:rFonts w:hint="eastAsia" w:ascii="宋体" w:hAnsi="宋体" w:eastAsia="宋体" w:cs="宋体"/>
          <w:color w:val="auto"/>
          <w:highlight w:val="none"/>
        </w:rPr>
        <w:t>2、依法减免税收的供应商</w:t>
      </w:r>
    </w:p>
    <w:p>
      <w:pPr>
        <w:pStyle w:val="11"/>
        <w:widowControl/>
        <w:spacing w:before="75" w:beforeAutospacing="0" w:after="75" w:afterAutospacing="0" w:line="435" w:lineRule="atLeast"/>
        <w:rPr>
          <w:rFonts w:hint="eastAsia" w:ascii="宋体" w:hAnsi="宋体" w:eastAsia="宋体" w:cs="宋体"/>
          <w:color w:val="auto"/>
          <w:highlight w:val="none"/>
          <w:lang w:eastAsia="zh-CN"/>
        </w:rPr>
      </w:pPr>
      <w:r>
        <w:rPr>
          <w:rFonts w:hint="eastAsia" w:ascii="宋体" w:hAnsi="宋体" w:eastAsia="宋体" w:cs="宋体"/>
          <w:color w:val="auto"/>
          <w:highlight w:val="none"/>
        </w:rPr>
        <w:t>（ ）现附上我方依法免税证明材料复印件，上述证明材料真实有效，否则我方负全部责任。</w:t>
      </w:r>
    </w:p>
    <w:p>
      <w:pPr>
        <w:rPr>
          <w:rFonts w:hint="eastAsia"/>
          <w:color w:val="auto"/>
          <w:highlight w:val="none"/>
          <w:lang w:eastAsia="zh-CN"/>
        </w:rPr>
      </w:pPr>
    </w:p>
    <w:p>
      <w:pPr>
        <w:rPr>
          <w:rFonts w:hint="eastAsia"/>
          <w:color w:val="auto"/>
          <w:highlight w:val="none"/>
          <w:lang w:eastAsia="zh-CN"/>
        </w:rPr>
      </w:pPr>
    </w:p>
    <w:p>
      <w:pPr>
        <w:pStyle w:val="11"/>
        <w:widowControl/>
        <w:spacing w:before="75" w:beforeAutospacing="0" w:after="75" w:afterAutospacing="0" w:line="435" w:lineRule="atLeast"/>
        <w:rPr>
          <w:rFonts w:hint="eastAsia" w:ascii="宋体" w:hAnsi="宋体" w:eastAsia="宋体" w:cs="宋体"/>
          <w:color w:val="auto"/>
          <w:highlight w:val="none"/>
        </w:rPr>
      </w:pPr>
      <w:r>
        <w:rPr>
          <w:rFonts w:hint="eastAsia" w:ascii="宋体" w:hAnsi="宋体" w:eastAsia="宋体" w:cs="宋体"/>
          <w:color w:val="auto"/>
          <w:highlight w:val="none"/>
        </w:rPr>
        <w:t>※注意</w:t>
      </w:r>
    </w:p>
    <w:p>
      <w:pPr>
        <w:pStyle w:val="11"/>
        <w:widowControl/>
        <w:spacing w:before="75" w:beforeAutospacing="0" w:after="75" w:afterAutospacing="0" w:line="435" w:lineRule="atLeast"/>
        <w:rPr>
          <w:rFonts w:hint="eastAsia" w:ascii="宋体" w:hAnsi="宋体" w:eastAsia="宋体" w:cs="宋体"/>
          <w:color w:val="auto"/>
          <w:highlight w:val="none"/>
        </w:rPr>
      </w:pPr>
      <w:r>
        <w:rPr>
          <w:rFonts w:hint="eastAsia" w:ascii="宋体" w:hAnsi="宋体" w:eastAsia="宋体" w:cs="宋体"/>
          <w:color w:val="auto"/>
          <w:highlight w:val="none"/>
        </w:rPr>
        <w:t>1、请供应商根据实际情况填写，在相应的（）中打“√”，并按照本格式的要求提供相应证明材料的复印件。</w:t>
      </w:r>
    </w:p>
    <w:p>
      <w:pPr>
        <w:pStyle w:val="11"/>
        <w:widowControl/>
        <w:spacing w:before="75" w:beforeAutospacing="0" w:after="75" w:afterAutospacing="0" w:line="435" w:lineRule="atLeast"/>
        <w:rPr>
          <w:rFonts w:hint="eastAsia" w:ascii="宋体" w:hAnsi="宋体" w:eastAsia="宋体" w:cs="宋体"/>
          <w:color w:val="auto"/>
          <w:highlight w:val="none"/>
        </w:rPr>
      </w:pPr>
      <w:r>
        <w:rPr>
          <w:rFonts w:hint="eastAsia" w:ascii="宋体" w:hAnsi="宋体" w:eastAsia="宋体" w:cs="宋体"/>
          <w:color w:val="auto"/>
          <w:highlight w:val="none"/>
        </w:rPr>
        <w:t>2、供应商提供的税收凭据复印件应符合下列规定：</w:t>
      </w:r>
    </w:p>
    <w:p>
      <w:pPr>
        <w:pStyle w:val="11"/>
        <w:widowControl/>
        <w:spacing w:before="75" w:beforeAutospacing="0" w:after="75" w:afterAutospacing="0" w:line="435" w:lineRule="atLeast"/>
        <w:rPr>
          <w:rFonts w:hint="eastAsia" w:ascii="宋体" w:hAnsi="宋体" w:eastAsia="宋体" w:cs="宋体"/>
          <w:color w:val="auto"/>
          <w:highlight w:val="none"/>
        </w:rPr>
      </w:pPr>
      <w:r>
        <w:rPr>
          <w:rFonts w:hint="eastAsia" w:ascii="宋体" w:hAnsi="宋体" w:eastAsia="宋体" w:cs="宋体"/>
          <w:color w:val="auto"/>
          <w:highlight w:val="none"/>
        </w:rPr>
        <w:t>2.1首次响应文件递交截止时间前（不含截止时间的当月）已依法缴纳税收的供应商，提供首次响应文件递交截止时间前六个月（不含截止时间的当月）中任一月份的税收凭据复印件。</w:t>
      </w:r>
    </w:p>
    <w:p>
      <w:pPr>
        <w:pStyle w:val="11"/>
        <w:widowControl/>
        <w:spacing w:before="75" w:beforeAutospacing="0" w:after="75" w:afterAutospacing="0" w:line="435" w:lineRule="atLeast"/>
        <w:rPr>
          <w:rFonts w:hint="eastAsia" w:ascii="宋体" w:hAnsi="宋体" w:eastAsia="宋体" w:cs="宋体"/>
          <w:color w:val="auto"/>
          <w:highlight w:val="none"/>
        </w:rPr>
      </w:pPr>
      <w:r>
        <w:rPr>
          <w:rFonts w:hint="eastAsia" w:ascii="宋体" w:hAnsi="宋体" w:eastAsia="宋体" w:cs="宋体"/>
          <w:color w:val="auto"/>
          <w:highlight w:val="none"/>
        </w:rPr>
        <w:t>2.2首次响应文件递交截止时间的当月成立的供应商，视同满足本项资格条件要求。</w:t>
      </w:r>
    </w:p>
    <w:p>
      <w:pPr>
        <w:pStyle w:val="11"/>
        <w:widowControl/>
        <w:spacing w:before="75" w:beforeAutospacing="0" w:after="75" w:afterAutospacing="0" w:line="435" w:lineRule="atLeast"/>
        <w:rPr>
          <w:rFonts w:hint="eastAsia" w:ascii="宋体" w:hAnsi="宋体" w:eastAsia="宋体" w:cs="宋体"/>
          <w:color w:val="auto"/>
          <w:highlight w:val="none"/>
          <w:lang w:eastAsia="zh-CN"/>
        </w:rPr>
      </w:pPr>
      <w:r>
        <w:rPr>
          <w:rFonts w:hint="eastAsia" w:ascii="宋体" w:hAnsi="宋体" w:eastAsia="宋体" w:cs="宋体"/>
          <w:color w:val="auto"/>
          <w:highlight w:val="none"/>
        </w:rPr>
        <w:t>2.3若为依法免税范围的供应商，提供依法免税证明材料的，视同满足本项资格条件要求。</w:t>
      </w:r>
    </w:p>
    <w:p>
      <w:pPr>
        <w:rPr>
          <w:rFonts w:hint="eastAsia"/>
          <w:color w:val="auto"/>
          <w:highlight w:val="none"/>
          <w:lang w:eastAsia="zh-CN"/>
        </w:rPr>
      </w:pPr>
    </w:p>
    <w:p>
      <w:pPr>
        <w:rPr>
          <w:rFonts w:hint="eastAsia"/>
          <w:color w:val="auto"/>
          <w:highlight w:val="none"/>
          <w:lang w:eastAsia="zh-CN"/>
        </w:rPr>
      </w:pPr>
    </w:p>
    <w:p>
      <w:pPr>
        <w:pStyle w:val="11"/>
        <w:widowControl/>
        <w:spacing w:before="75" w:beforeAutospacing="0" w:after="75" w:afterAutospacing="0" w:line="435" w:lineRule="atLeast"/>
        <w:rPr>
          <w:rFonts w:hint="eastAsia" w:ascii="宋体" w:hAnsi="宋体" w:eastAsia="宋体" w:cs="宋体"/>
          <w:color w:val="auto"/>
          <w:highlight w:val="none"/>
        </w:rPr>
      </w:pPr>
      <w:r>
        <w:rPr>
          <w:rFonts w:hint="eastAsia" w:ascii="宋体" w:hAnsi="宋体" w:eastAsia="宋体" w:cs="宋体"/>
          <w:color w:val="auto"/>
          <w:highlight w:val="none"/>
        </w:rPr>
        <w:t>供应商代表　　　　　（签字）</w:t>
      </w:r>
    </w:p>
    <w:p>
      <w:pPr>
        <w:pStyle w:val="11"/>
        <w:widowControl/>
        <w:spacing w:before="75" w:beforeAutospacing="0" w:after="75" w:afterAutospacing="0" w:line="435" w:lineRule="atLeast"/>
        <w:rPr>
          <w:rFonts w:hint="eastAsia" w:ascii="宋体" w:hAnsi="宋体" w:eastAsia="宋体" w:cs="宋体"/>
          <w:color w:val="auto"/>
          <w:highlight w:val="none"/>
        </w:rPr>
      </w:pPr>
      <w:r>
        <w:rPr>
          <w:rFonts w:hint="eastAsia" w:ascii="宋体" w:hAnsi="宋体" w:eastAsia="宋体" w:cs="宋体"/>
          <w:color w:val="auto"/>
          <w:highlight w:val="none"/>
        </w:rPr>
        <w:t>供应商名称　　　　　（全称并加盖公章）</w:t>
      </w:r>
    </w:p>
    <w:p>
      <w:pPr>
        <w:pStyle w:val="11"/>
        <w:widowControl/>
        <w:spacing w:before="75" w:beforeAutospacing="0" w:after="75" w:afterAutospacing="0" w:line="435" w:lineRule="atLeast"/>
        <w:rPr>
          <w:rFonts w:hint="eastAsia" w:ascii="宋体" w:hAnsi="宋体" w:eastAsia="宋体" w:cs="宋体"/>
          <w:color w:val="auto"/>
          <w:highlight w:val="none"/>
        </w:rPr>
      </w:pPr>
      <w:r>
        <w:rPr>
          <w:rFonts w:hint="eastAsia" w:ascii="宋体" w:hAnsi="宋体" w:eastAsia="宋体" w:cs="宋体"/>
          <w:color w:val="auto"/>
          <w:highlight w:val="none"/>
        </w:rPr>
        <w:t>日期：　　年　　月　　日</w:t>
      </w:r>
    </w:p>
    <w:p>
      <w:pPr>
        <w:pStyle w:val="11"/>
        <w:widowControl/>
        <w:spacing w:before="75" w:beforeAutospacing="0" w:after="75" w:afterAutospacing="0" w:line="435" w:lineRule="atLeast"/>
        <w:rPr>
          <w:rFonts w:hint="eastAsia" w:ascii="宋体" w:hAnsi="宋体" w:eastAsia="宋体" w:cs="宋体"/>
          <w:color w:val="auto"/>
          <w:highlight w:val="none"/>
          <w:lang w:eastAsia="zh-CN"/>
        </w:rPr>
      </w:pPr>
      <w:r>
        <w:rPr>
          <w:rFonts w:hint="eastAsia" w:ascii="宋体" w:hAnsi="宋体" w:eastAsia="宋体" w:cs="宋体"/>
          <w:color w:val="auto"/>
          <w:highlight w:val="none"/>
        </w:rPr>
        <w:t xml:space="preserve"> </w:t>
      </w:r>
    </w:p>
    <w:p>
      <w:pPr>
        <w:pStyle w:val="11"/>
        <w:widowControl/>
        <w:spacing w:before="75" w:beforeAutospacing="0" w:after="75" w:afterAutospacing="0" w:line="435" w:lineRule="atLeast"/>
        <w:rPr>
          <w:rFonts w:hint="eastAsia" w:ascii="宋体" w:hAnsi="宋体" w:eastAsia="宋体" w:cs="宋体"/>
          <w:color w:val="auto"/>
          <w:highlight w:val="none"/>
        </w:rPr>
      </w:pPr>
      <w:r>
        <w:rPr>
          <w:rFonts w:hint="eastAsia" w:ascii="宋体" w:hAnsi="宋体" w:eastAsia="宋体" w:cs="宋体"/>
          <w:color w:val="auto"/>
          <w:highlight w:val="none"/>
        </w:rPr>
        <w:br w:type="page"/>
      </w:r>
    </w:p>
    <w:p>
      <w:pPr>
        <w:pStyle w:val="11"/>
        <w:widowControl/>
        <w:spacing w:before="75" w:beforeAutospacing="0" w:after="75" w:afterAutospacing="0" w:line="435" w:lineRule="atLeast"/>
        <w:jc w:val="center"/>
        <w:rPr>
          <w:rFonts w:hint="eastAsia" w:ascii="宋体" w:hAnsi="宋体" w:eastAsia="宋体" w:cs="宋体"/>
          <w:color w:val="auto"/>
          <w:highlight w:val="none"/>
        </w:rPr>
      </w:pPr>
      <w:r>
        <w:rPr>
          <w:rFonts w:hint="eastAsia" w:ascii="宋体" w:hAnsi="宋体" w:eastAsia="宋体" w:cs="宋体"/>
          <w:color w:val="auto"/>
          <w:highlight w:val="none"/>
        </w:rPr>
        <w:t>附件3-7 依法缴纳社会保障资金证明材料</w:t>
      </w:r>
    </w:p>
    <w:p>
      <w:pPr>
        <w:pStyle w:val="11"/>
        <w:widowControl/>
        <w:spacing w:before="75" w:beforeAutospacing="0" w:after="75" w:afterAutospacing="0" w:line="435" w:lineRule="atLeast"/>
        <w:rPr>
          <w:rFonts w:hint="eastAsia" w:ascii="宋体" w:hAnsi="宋体" w:eastAsia="宋体" w:cs="宋体"/>
          <w:color w:val="auto"/>
          <w:highlight w:val="none"/>
        </w:rPr>
      </w:pPr>
      <w:r>
        <w:rPr>
          <w:rFonts w:hint="eastAsia" w:ascii="宋体" w:hAnsi="宋体" w:eastAsia="宋体" w:cs="宋体"/>
          <w:color w:val="auto"/>
          <w:highlight w:val="none"/>
        </w:rPr>
        <w:t>致：（采购人或采购代理机构）</w:t>
      </w:r>
    </w:p>
    <w:p>
      <w:pPr>
        <w:pStyle w:val="11"/>
        <w:widowControl/>
        <w:spacing w:before="75" w:beforeAutospacing="0" w:after="75" w:afterAutospacing="0" w:line="435" w:lineRule="atLeast"/>
        <w:rPr>
          <w:rFonts w:hint="eastAsia" w:ascii="宋体" w:hAnsi="宋体" w:eastAsia="宋体" w:cs="宋体"/>
          <w:color w:val="auto"/>
          <w:highlight w:val="none"/>
        </w:rPr>
      </w:pPr>
      <w:r>
        <w:rPr>
          <w:rFonts w:hint="eastAsia" w:ascii="宋体" w:hAnsi="宋体" w:eastAsia="宋体" w:cs="宋体"/>
          <w:color w:val="auto"/>
          <w:highlight w:val="none"/>
        </w:rPr>
        <w:t>1、依法缴纳社会保障资金的供应商</w:t>
      </w:r>
    </w:p>
    <w:p>
      <w:pPr>
        <w:pStyle w:val="11"/>
        <w:widowControl/>
        <w:spacing w:before="75" w:beforeAutospacing="0" w:after="75" w:afterAutospacing="0" w:line="435" w:lineRule="atLeast"/>
        <w:rPr>
          <w:rFonts w:hint="eastAsia" w:ascii="宋体" w:hAnsi="宋体" w:eastAsia="宋体" w:cs="宋体"/>
          <w:color w:val="auto"/>
          <w:highlight w:val="none"/>
        </w:rPr>
      </w:pPr>
      <w:r>
        <w:rPr>
          <w:rFonts w:hint="eastAsia" w:ascii="宋体" w:hAnsi="宋体" w:eastAsia="宋体" w:cs="宋体"/>
          <w:color w:val="auto"/>
          <w:highlight w:val="none"/>
        </w:rPr>
        <w:t>（ ）法人（包括企业、事业单位和社会团体）的</w:t>
      </w:r>
    </w:p>
    <w:p>
      <w:pPr>
        <w:pStyle w:val="11"/>
        <w:widowControl/>
        <w:spacing w:before="75" w:beforeAutospacing="0" w:after="75" w:afterAutospacing="0" w:line="435" w:lineRule="atLeast"/>
        <w:rPr>
          <w:rFonts w:hint="eastAsia" w:ascii="宋体" w:hAnsi="宋体" w:eastAsia="宋体" w:cs="宋体"/>
          <w:color w:val="auto"/>
          <w:highlight w:val="none"/>
        </w:rPr>
      </w:pPr>
      <w:r>
        <w:rPr>
          <w:rFonts w:hint="eastAsia" w:ascii="宋体" w:hAnsi="宋体" w:eastAsia="宋体" w:cs="宋体"/>
          <w:color w:val="auto"/>
          <w:highlight w:val="none"/>
        </w:rPr>
        <w:t>现附上自　　年　　月　　日至　　年　　月　　日我方缴纳的社会保险凭据（限：税务机关/社会保障资金管理机关的专用收据或社会保险缴纳清单，或社会保险的银行缴款收讫凭证）复印件，上述证明材料真实有效，否则我方负全部责任。</w:t>
      </w:r>
    </w:p>
    <w:p>
      <w:pPr>
        <w:pStyle w:val="11"/>
        <w:widowControl/>
        <w:spacing w:before="75" w:beforeAutospacing="0" w:after="75" w:afterAutospacing="0" w:line="435" w:lineRule="atLeast"/>
        <w:rPr>
          <w:rFonts w:hint="eastAsia" w:ascii="宋体" w:hAnsi="宋体" w:eastAsia="宋体" w:cs="宋体"/>
          <w:color w:val="auto"/>
          <w:highlight w:val="none"/>
        </w:rPr>
      </w:pPr>
      <w:r>
        <w:rPr>
          <w:rFonts w:hint="eastAsia" w:ascii="宋体" w:hAnsi="宋体" w:eastAsia="宋体" w:cs="宋体"/>
          <w:color w:val="auto"/>
          <w:highlight w:val="none"/>
        </w:rPr>
        <w:t>（ ）非法人（包括其他组织、自然人）的</w:t>
      </w:r>
    </w:p>
    <w:p>
      <w:pPr>
        <w:pStyle w:val="11"/>
        <w:widowControl/>
        <w:spacing w:before="75" w:beforeAutospacing="0" w:after="75" w:afterAutospacing="0" w:line="435" w:lineRule="atLeast"/>
        <w:rPr>
          <w:rFonts w:hint="eastAsia" w:ascii="宋体" w:hAnsi="宋体" w:eastAsia="宋体" w:cs="宋体"/>
          <w:color w:val="auto"/>
          <w:highlight w:val="none"/>
        </w:rPr>
      </w:pPr>
      <w:r>
        <w:rPr>
          <w:rFonts w:hint="eastAsia" w:ascii="宋体" w:hAnsi="宋体" w:eastAsia="宋体" w:cs="宋体"/>
          <w:color w:val="auto"/>
          <w:highlight w:val="none"/>
        </w:rPr>
        <w:t>自　　年　　月　　日至　　年　　月　　日我方缴纳的社会保险凭据（限：税务机关/社会保障资金管理机关的专用收据或社会保险缴纳清单，或社会保险的银行缴款收讫凭证）复印件，上述证明材料真实有效，否则我方负全部责任。</w:t>
      </w:r>
    </w:p>
    <w:p>
      <w:pPr>
        <w:pStyle w:val="11"/>
        <w:widowControl/>
        <w:spacing w:before="75" w:beforeAutospacing="0" w:after="75" w:afterAutospacing="0" w:line="435" w:lineRule="atLeast"/>
        <w:rPr>
          <w:rFonts w:hint="eastAsia" w:ascii="宋体" w:hAnsi="宋体" w:eastAsia="宋体" w:cs="宋体"/>
          <w:color w:val="auto"/>
          <w:highlight w:val="none"/>
        </w:rPr>
      </w:pPr>
      <w:r>
        <w:rPr>
          <w:rFonts w:hint="eastAsia" w:ascii="宋体" w:hAnsi="宋体" w:eastAsia="宋体" w:cs="宋体"/>
          <w:color w:val="auto"/>
          <w:highlight w:val="none"/>
        </w:rPr>
        <w:t>2、依法不需要缴纳或暂缓缴纳社会保障资金的供应商</w:t>
      </w:r>
    </w:p>
    <w:p>
      <w:pPr>
        <w:pStyle w:val="11"/>
        <w:widowControl/>
        <w:spacing w:before="75" w:beforeAutospacing="0" w:after="75" w:afterAutospacing="0" w:line="435" w:lineRule="atLeast"/>
        <w:rPr>
          <w:rFonts w:hint="eastAsia" w:ascii="宋体" w:hAnsi="宋体" w:eastAsia="宋体" w:cs="宋体"/>
          <w:color w:val="auto"/>
          <w:highlight w:val="none"/>
          <w:lang w:eastAsia="zh-CN"/>
        </w:rPr>
      </w:pPr>
      <w:r>
        <w:rPr>
          <w:rFonts w:hint="eastAsia" w:ascii="宋体" w:hAnsi="宋体" w:eastAsia="宋体" w:cs="宋体"/>
          <w:color w:val="auto"/>
          <w:highlight w:val="none"/>
        </w:rPr>
        <w:t>（）现附上我方依法不需要缴纳社会保障资金证明材料复印件，上述证明材料真实有效，否则我方负全部责任。</w:t>
      </w:r>
    </w:p>
    <w:p>
      <w:pPr>
        <w:rPr>
          <w:rFonts w:hint="eastAsia"/>
          <w:color w:val="auto"/>
          <w:highlight w:val="none"/>
          <w:lang w:eastAsia="zh-CN"/>
        </w:rPr>
      </w:pPr>
    </w:p>
    <w:p>
      <w:pPr>
        <w:rPr>
          <w:rFonts w:hint="eastAsia"/>
          <w:color w:val="auto"/>
          <w:highlight w:val="none"/>
          <w:lang w:eastAsia="zh-CN"/>
        </w:rPr>
      </w:pPr>
    </w:p>
    <w:p>
      <w:pPr>
        <w:pStyle w:val="11"/>
        <w:widowControl/>
        <w:spacing w:before="75" w:beforeAutospacing="0" w:after="75" w:afterAutospacing="0" w:line="435" w:lineRule="atLeast"/>
        <w:rPr>
          <w:rFonts w:hint="eastAsia" w:ascii="宋体" w:hAnsi="宋体" w:eastAsia="宋体" w:cs="宋体"/>
          <w:color w:val="auto"/>
          <w:highlight w:val="none"/>
        </w:rPr>
      </w:pPr>
      <w:r>
        <w:rPr>
          <w:rFonts w:hint="eastAsia" w:ascii="宋体" w:hAnsi="宋体" w:eastAsia="宋体" w:cs="宋体"/>
          <w:color w:val="auto"/>
          <w:highlight w:val="none"/>
        </w:rPr>
        <w:t>※注意</w:t>
      </w:r>
    </w:p>
    <w:p>
      <w:pPr>
        <w:pStyle w:val="11"/>
        <w:widowControl/>
        <w:spacing w:before="75" w:beforeAutospacing="0" w:after="75" w:afterAutospacing="0" w:line="435" w:lineRule="atLeast"/>
        <w:rPr>
          <w:rFonts w:hint="eastAsia" w:ascii="宋体" w:hAnsi="宋体" w:eastAsia="宋体" w:cs="宋体"/>
          <w:color w:val="auto"/>
          <w:highlight w:val="none"/>
        </w:rPr>
      </w:pPr>
      <w:r>
        <w:rPr>
          <w:rFonts w:hint="eastAsia" w:ascii="宋体" w:hAnsi="宋体" w:eastAsia="宋体" w:cs="宋体"/>
          <w:color w:val="auto"/>
          <w:highlight w:val="none"/>
        </w:rPr>
        <w:t>1、请供应商根据实际情况填写，在相应的（）中打“√”，并按照本格式的要求提供相应证明材料的复印件。</w:t>
      </w:r>
    </w:p>
    <w:p>
      <w:pPr>
        <w:pStyle w:val="11"/>
        <w:widowControl/>
        <w:spacing w:before="75" w:beforeAutospacing="0" w:after="75" w:afterAutospacing="0" w:line="435" w:lineRule="atLeast"/>
        <w:rPr>
          <w:rFonts w:hint="eastAsia" w:ascii="宋体" w:hAnsi="宋体" w:eastAsia="宋体" w:cs="宋体"/>
          <w:color w:val="auto"/>
          <w:highlight w:val="none"/>
        </w:rPr>
      </w:pPr>
      <w:r>
        <w:rPr>
          <w:rFonts w:hint="eastAsia" w:ascii="宋体" w:hAnsi="宋体" w:eastAsia="宋体" w:cs="宋体"/>
          <w:color w:val="auto"/>
          <w:highlight w:val="none"/>
        </w:rPr>
        <w:t>2、供应商提供的社会保险凭据复印件应符合下列规定：</w:t>
      </w:r>
    </w:p>
    <w:p>
      <w:pPr>
        <w:pStyle w:val="11"/>
        <w:widowControl/>
        <w:spacing w:before="75" w:beforeAutospacing="0" w:after="75" w:afterAutospacing="0" w:line="435" w:lineRule="atLeast"/>
        <w:rPr>
          <w:rFonts w:hint="eastAsia" w:ascii="宋体" w:hAnsi="宋体" w:eastAsia="宋体" w:cs="宋体"/>
          <w:color w:val="auto"/>
          <w:highlight w:val="none"/>
        </w:rPr>
      </w:pPr>
      <w:r>
        <w:rPr>
          <w:rFonts w:hint="eastAsia" w:ascii="宋体" w:hAnsi="宋体" w:eastAsia="宋体" w:cs="宋体"/>
          <w:color w:val="auto"/>
          <w:highlight w:val="none"/>
        </w:rPr>
        <w:t>2.1首次响应文件递交截止时间前（不含截止时间的当月）已依法缴纳社会保障资金的投供应商，提供首次响应文件递交截止时间前六个月（不含截止时间的当月）中任一月份的社会保险凭据复印件。</w:t>
      </w:r>
    </w:p>
    <w:p>
      <w:pPr>
        <w:pStyle w:val="11"/>
        <w:widowControl/>
        <w:spacing w:before="75" w:beforeAutospacing="0" w:after="75" w:afterAutospacing="0" w:line="435" w:lineRule="atLeast"/>
        <w:rPr>
          <w:rFonts w:hint="eastAsia" w:ascii="宋体" w:hAnsi="宋体" w:eastAsia="宋体" w:cs="宋体"/>
          <w:color w:val="auto"/>
          <w:highlight w:val="none"/>
        </w:rPr>
      </w:pPr>
      <w:r>
        <w:rPr>
          <w:rFonts w:hint="eastAsia" w:ascii="宋体" w:hAnsi="宋体" w:eastAsia="宋体" w:cs="宋体"/>
          <w:color w:val="auto"/>
          <w:highlight w:val="none"/>
        </w:rPr>
        <w:t>2.2首次响应文件递交截止时间的当月成立的供应商，视同满足本项资格条件要求。</w:t>
      </w:r>
    </w:p>
    <w:p>
      <w:pPr>
        <w:pStyle w:val="11"/>
        <w:widowControl/>
        <w:spacing w:before="75" w:beforeAutospacing="0" w:after="75" w:afterAutospacing="0" w:line="435" w:lineRule="atLeast"/>
        <w:rPr>
          <w:rFonts w:hint="eastAsia" w:ascii="宋体" w:hAnsi="宋体" w:eastAsia="宋体" w:cs="宋体"/>
          <w:color w:val="auto"/>
          <w:highlight w:val="none"/>
          <w:lang w:eastAsia="zh-CN"/>
        </w:rPr>
      </w:pPr>
      <w:r>
        <w:rPr>
          <w:rFonts w:hint="eastAsia" w:ascii="宋体" w:hAnsi="宋体" w:eastAsia="宋体" w:cs="宋体"/>
          <w:color w:val="auto"/>
          <w:highlight w:val="none"/>
        </w:rPr>
        <w:t>2.3若为依法不需要缴纳或暂缓缴纳社会保障资金的供应商，提供依法不需要缴纳或暂缓缴纳社会保障资金证明材料的，视同满足本项资格条件要求。</w:t>
      </w:r>
    </w:p>
    <w:p>
      <w:pPr>
        <w:rPr>
          <w:rFonts w:hint="eastAsia"/>
          <w:color w:val="auto"/>
          <w:highlight w:val="none"/>
          <w:lang w:eastAsia="zh-CN"/>
        </w:rPr>
      </w:pPr>
    </w:p>
    <w:p>
      <w:pPr>
        <w:rPr>
          <w:rFonts w:hint="eastAsia"/>
          <w:color w:val="auto"/>
          <w:highlight w:val="none"/>
          <w:lang w:eastAsia="zh-CN"/>
        </w:rPr>
      </w:pPr>
    </w:p>
    <w:p>
      <w:pPr>
        <w:pStyle w:val="11"/>
        <w:widowControl/>
        <w:spacing w:before="75" w:beforeAutospacing="0" w:after="75" w:afterAutospacing="0" w:line="435" w:lineRule="atLeast"/>
        <w:rPr>
          <w:rFonts w:hint="eastAsia" w:ascii="宋体" w:hAnsi="宋体" w:eastAsia="宋体" w:cs="宋体"/>
          <w:color w:val="auto"/>
          <w:highlight w:val="none"/>
        </w:rPr>
      </w:pPr>
      <w:r>
        <w:rPr>
          <w:rFonts w:hint="eastAsia" w:ascii="宋体" w:hAnsi="宋体" w:eastAsia="宋体" w:cs="宋体"/>
          <w:color w:val="auto"/>
          <w:highlight w:val="none"/>
        </w:rPr>
        <w:t>供应商代表　　　　　（签字）</w:t>
      </w:r>
    </w:p>
    <w:p>
      <w:pPr>
        <w:pStyle w:val="11"/>
        <w:widowControl/>
        <w:spacing w:before="75" w:beforeAutospacing="0" w:after="75" w:afterAutospacing="0" w:line="435" w:lineRule="atLeast"/>
        <w:rPr>
          <w:rFonts w:hint="eastAsia" w:ascii="宋体" w:hAnsi="宋体" w:eastAsia="宋体" w:cs="宋体"/>
          <w:color w:val="auto"/>
          <w:highlight w:val="none"/>
        </w:rPr>
      </w:pPr>
      <w:r>
        <w:rPr>
          <w:rFonts w:hint="eastAsia" w:ascii="宋体" w:hAnsi="宋体" w:eastAsia="宋体" w:cs="宋体"/>
          <w:color w:val="auto"/>
          <w:highlight w:val="none"/>
        </w:rPr>
        <w:t>供应商名称　　　　　（全称并加盖公章）</w:t>
      </w:r>
    </w:p>
    <w:p>
      <w:pPr>
        <w:pStyle w:val="11"/>
        <w:widowControl/>
        <w:spacing w:before="75" w:beforeAutospacing="0" w:after="75" w:afterAutospacing="0" w:line="435" w:lineRule="atLeast"/>
        <w:rPr>
          <w:rFonts w:hint="eastAsia" w:ascii="宋体" w:hAnsi="宋体" w:eastAsia="宋体" w:cs="宋体"/>
          <w:color w:val="auto"/>
          <w:highlight w:val="none"/>
        </w:rPr>
      </w:pPr>
      <w:r>
        <w:rPr>
          <w:rFonts w:hint="eastAsia" w:ascii="宋体" w:hAnsi="宋体" w:eastAsia="宋体" w:cs="宋体"/>
          <w:color w:val="auto"/>
          <w:highlight w:val="none"/>
        </w:rPr>
        <w:t>日期：　　年　　月　　日</w:t>
      </w:r>
    </w:p>
    <w:p>
      <w:pPr>
        <w:pStyle w:val="11"/>
        <w:widowControl/>
        <w:spacing w:before="75" w:beforeAutospacing="0" w:after="75" w:afterAutospacing="0" w:line="435" w:lineRule="atLeast"/>
        <w:rPr>
          <w:rFonts w:hint="eastAsia" w:ascii="宋体" w:hAnsi="宋体" w:eastAsia="宋体" w:cs="宋体"/>
          <w:color w:val="auto"/>
          <w:highlight w:val="none"/>
          <w:lang w:eastAsia="zh-CN"/>
        </w:rPr>
      </w:pPr>
      <w:r>
        <w:rPr>
          <w:rFonts w:hint="eastAsia" w:ascii="宋体" w:hAnsi="宋体" w:eastAsia="宋体" w:cs="宋体"/>
          <w:color w:val="auto"/>
          <w:highlight w:val="none"/>
        </w:rPr>
        <w:t xml:space="preserve"> </w:t>
      </w:r>
    </w:p>
    <w:p>
      <w:pPr>
        <w:pStyle w:val="11"/>
        <w:widowControl/>
        <w:spacing w:before="75" w:beforeAutospacing="0" w:after="75" w:afterAutospacing="0" w:line="435" w:lineRule="atLeast"/>
        <w:rPr>
          <w:rFonts w:hint="eastAsia" w:ascii="宋体" w:hAnsi="宋体" w:eastAsia="宋体" w:cs="宋体"/>
          <w:color w:val="auto"/>
          <w:highlight w:val="none"/>
        </w:rPr>
      </w:pPr>
      <w:r>
        <w:rPr>
          <w:rFonts w:hint="eastAsia" w:ascii="宋体" w:hAnsi="宋体" w:eastAsia="宋体" w:cs="宋体"/>
          <w:color w:val="auto"/>
          <w:highlight w:val="none"/>
        </w:rPr>
        <w:br w:type="page"/>
      </w:r>
    </w:p>
    <w:p>
      <w:pPr>
        <w:pStyle w:val="11"/>
        <w:widowControl/>
        <w:spacing w:before="75" w:beforeAutospacing="0" w:after="75" w:afterAutospacing="0" w:line="435" w:lineRule="atLeast"/>
        <w:jc w:val="center"/>
        <w:rPr>
          <w:rFonts w:hint="eastAsia" w:ascii="宋体" w:hAnsi="宋体" w:eastAsia="宋体" w:cs="宋体"/>
          <w:color w:val="auto"/>
          <w:highlight w:val="none"/>
        </w:rPr>
      </w:pPr>
      <w:r>
        <w:rPr>
          <w:rFonts w:hint="eastAsia" w:ascii="宋体" w:hAnsi="宋体" w:eastAsia="宋体" w:cs="宋体"/>
          <w:color w:val="auto"/>
          <w:highlight w:val="none"/>
        </w:rPr>
        <w:t>附件3-8 具备履行合同所必需设备和专业技术能力证明材料</w:t>
      </w:r>
    </w:p>
    <w:p>
      <w:pPr>
        <w:pStyle w:val="11"/>
        <w:widowControl/>
        <w:spacing w:before="75" w:beforeAutospacing="0" w:after="75" w:afterAutospacing="0" w:line="435" w:lineRule="atLeast"/>
        <w:rPr>
          <w:rFonts w:hint="eastAsia" w:ascii="宋体" w:hAnsi="宋体" w:eastAsia="宋体" w:cs="宋体"/>
          <w:color w:val="auto"/>
          <w:highlight w:val="none"/>
        </w:rPr>
      </w:pPr>
      <w:r>
        <w:rPr>
          <w:rFonts w:hint="eastAsia" w:ascii="宋体" w:hAnsi="宋体" w:eastAsia="宋体" w:cs="宋体"/>
          <w:color w:val="auto"/>
          <w:highlight w:val="none"/>
        </w:rPr>
        <w:t>声明函</w:t>
      </w:r>
    </w:p>
    <w:p>
      <w:pPr>
        <w:pStyle w:val="11"/>
        <w:widowControl/>
        <w:spacing w:before="75" w:beforeAutospacing="0" w:after="75" w:afterAutospacing="0" w:line="435" w:lineRule="atLeast"/>
        <w:rPr>
          <w:rFonts w:hint="eastAsia" w:ascii="宋体" w:hAnsi="宋体" w:eastAsia="宋体" w:cs="宋体"/>
          <w:color w:val="auto"/>
          <w:highlight w:val="none"/>
        </w:rPr>
      </w:pPr>
      <w:r>
        <w:rPr>
          <w:rFonts w:hint="eastAsia" w:ascii="宋体" w:hAnsi="宋体" w:eastAsia="宋体" w:cs="宋体"/>
          <w:color w:val="auto"/>
          <w:highlight w:val="none"/>
        </w:rPr>
        <w:t>致：（采购人或采购代理机构）</w:t>
      </w:r>
    </w:p>
    <w:p>
      <w:pPr>
        <w:pStyle w:val="11"/>
        <w:widowControl/>
        <w:spacing w:before="75" w:beforeAutospacing="0" w:after="75" w:afterAutospacing="0" w:line="435" w:lineRule="atLeast"/>
        <w:rPr>
          <w:rFonts w:hint="eastAsia" w:ascii="宋体" w:hAnsi="宋体" w:eastAsia="宋体" w:cs="宋体"/>
          <w:color w:val="auto"/>
          <w:highlight w:val="none"/>
        </w:rPr>
      </w:pPr>
      <w:r>
        <w:rPr>
          <w:rFonts w:hint="eastAsia" w:ascii="宋体" w:hAnsi="宋体" w:eastAsia="宋体" w:cs="宋体"/>
          <w:color w:val="auto"/>
          <w:highlight w:val="none"/>
        </w:rPr>
        <w:t>我方具备履行合同所必需的设备和专业技术能力，并对本声明承诺的真实性负责，否则产生不利后果由我方承担责任。</w:t>
      </w:r>
    </w:p>
    <w:p>
      <w:pPr>
        <w:pStyle w:val="11"/>
        <w:widowControl/>
        <w:spacing w:before="75" w:beforeAutospacing="0" w:after="75" w:afterAutospacing="0" w:line="435" w:lineRule="atLeast"/>
        <w:rPr>
          <w:rFonts w:hint="eastAsia" w:ascii="宋体" w:hAnsi="宋体" w:eastAsia="宋体" w:cs="宋体"/>
          <w:color w:val="auto"/>
          <w:highlight w:val="none"/>
          <w:lang w:eastAsia="zh-CN"/>
        </w:rPr>
      </w:pPr>
      <w:r>
        <w:rPr>
          <w:rFonts w:hint="eastAsia" w:ascii="宋体" w:hAnsi="宋体" w:eastAsia="宋体" w:cs="宋体"/>
          <w:color w:val="auto"/>
          <w:highlight w:val="none"/>
        </w:rPr>
        <w:t>特此声明。</w:t>
      </w:r>
    </w:p>
    <w:p>
      <w:pPr>
        <w:rPr>
          <w:rFonts w:hint="eastAsia"/>
          <w:color w:val="auto"/>
          <w:highlight w:val="none"/>
          <w:lang w:eastAsia="zh-CN"/>
        </w:rPr>
      </w:pPr>
    </w:p>
    <w:p>
      <w:pPr>
        <w:rPr>
          <w:rFonts w:hint="eastAsia"/>
          <w:color w:val="auto"/>
          <w:highlight w:val="none"/>
          <w:lang w:eastAsia="zh-CN"/>
        </w:rPr>
      </w:pPr>
    </w:p>
    <w:p>
      <w:pPr>
        <w:pStyle w:val="11"/>
        <w:widowControl/>
        <w:spacing w:before="75" w:beforeAutospacing="0" w:after="75" w:afterAutospacing="0" w:line="435" w:lineRule="atLeast"/>
        <w:rPr>
          <w:rFonts w:hint="eastAsia" w:ascii="宋体" w:hAnsi="宋体" w:eastAsia="宋体" w:cs="宋体"/>
          <w:color w:val="auto"/>
          <w:highlight w:val="none"/>
        </w:rPr>
      </w:pPr>
      <w:r>
        <w:rPr>
          <w:rFonts w:hint="eastAsia" w:ascii="宋体" w:hAnsi="宋体" w:eastAsia="宋体" w:cs="宋体"/>
          <w:color w:val="auto"/>
          <w:highlight w:val="none"/>
        </w:rPr>
        <w:t>※注意：</w:t>
      </w:r>
    </w:p>
    <w:p>
      <w:pPr>
        <w:pStyle w:val="11"/>
        <w:widowControl/>
        <w:spacing w:before="75" w:beforeAutospacing="0" w:after="75" w:afterAutospacing="0" w:line="435" w:lineRule="atLeast"/>
        <w:rPr>
          <w:rFonts w:hint="eastAsia" w:ascii="宋体" w:hAnsi="宋体" w:eastAsia="宋体" w:cs="宋体"/>
          <w:color w:val="auto"/>
          <w:highlight w:val="none"/>
        </w:rPr>
      </w:pPr>
      <w:r>
        <w:rPr>
          <w:rFonts w:hint="eastAsia" w:ascii="宋体" w:hAnsi="宋体" w:eastAsia="宋体" w:cs="宋体"/>
          <w:color w:val="auto"/>
          <w:highlight w:val="none"/>
        </w:rPr>
        <w:t>1.磋商文件“供应商的资格”中特定资格条件如果没有特别规定，则由供应商在响应文件中按上述格式提供其具备履行合同所必需的设备和专业技术能力的声明即可，声明函应加盖供应商单位公章。。</w:t>
      </w:r>
    </w:p>
    <w:p>
      <w:pPr>
        <w:pStyle w:val="11"/>
        <w:widowControl/>
        <w:spacing w:before="75" w:beforeAutospacing="0" w:after="75" w:afterAutospacing="0" w:line="435" w:lineRule="atLeast"/>
        <w:rPr>
          <w:rFonts w:hint="eastAsia" w:ascii="宋体" w:hAnsi="宋体" w:eastAsia="宋体" w:cs="宋体"/>
          <w:color w:val="auto"/>
          <w:highlight w:val="none"/>
        </w:rPr>
      </w:pPr>
      <w:r>
        <w:rPr>
          <w:rFonts w:hint="eastAsia" w:ascii="宋体" w:hAnsi="宋体" w:eastAsia="宋体" w:cs="宋体"/>
          <w:color w:val="auto"/>
          <w:highlight w:val="none"/>
        </w:rPr>
        <w:t>2.如果根据项目的特点和需要，对履行合同所必需的设备和专业技术能力的证明材料有特别专项要求的，则采购人或采购代理机构应当在磋商文件“供应商的资格”中特定资格条件进行明确约定，供应商可以不用提供上述格式要求的声明函，但必须按特定资格条件的规定提供相应专项证明材料，并对相应证明材料的真实性负责。</w:t>
      </w:r>
    </w:p>
    <w:p>
      <w:pPr>
        <w:pStyle w:val="11"/>
        <w:widowControl/>
        <w:spacing w:before="75" w:beforeAutospacing="0" w:after="75" w:afterAutospacing="0" w:line="435" w:lineRule="atLeast"/>
        <w:rPr>
          <w:rFonts w:hint="eastAsia" w:ascii="宋体" w:hAnsi="宋体" w:eastAsia="宋体" w:cs="宋体"/>
          <w:color w:val="auto"/>
          <w:highlight w:val="none"/>
          <w:lang w:eastAsia="zh-CN"/>
        </w:rPr>
      </w:pPr>
      <w:r>
        <w:rPr>
          <w:rFonts w:hint="eastAsia" w:ascii="宋体" w:hAnsi="宋体" w:eastAsia="宋体" w:cs="宋体"/>
          <w:color w:val="auto"/>
          <w:highlight w:val="none"/>
        </w:rPr>
        <w:t>3.对于接受联合体形式的磋商且供应商是联合体的，则联合体各成员都应当提交本资格证明文件。</w:t>
      </w:r>
    </w:p>
    <w:p>
      <w:pPr>
        <w:rPr>
          <w:rFonts w:hint="eastAsia"/>
          <w:color w:val="auto"/>
          <w:highlight w:val="none"/>
          <w:lang w:eastAsia="zh-CN"/>
        </w:rPr>
      </w:pPr>
    </w:p>
    <w:p>
      <w:pPr>
        <w:rPr>
          <w:rFonts w:hint="eastAsia"/>
          <w:color w:val="auto"/>
          <w:highlight w:val="none"/>
          <w:lang w:eastAsia="zh-CN"/>
        </w:rPr>
      </w:pPr>
    </w:p>
    <w:p>
      <w:pPr>
        <w:pStyle w:val="11"/>
        <w:widowControl/>
        <w:spacing w:before="75" w:beforeAutospacing="0" w:after="75" w:afterAutospacing="0" w:line="435" w:lineRule="atLeast"/>
        <w:rPr>
          <w:rFonts w:hint="eastAsia" w:ascii="宋体" w:hAnsi="宋体" w:eastAsia="宋体" w:cs="宋体"/>
          <w:color w:val="auto"/>
          <w:highlight w:val="none"/>
        </w:rPr>
      </w:pPr>
      <w:r>
        <w:rPr>
          <w:rFonts w:hint="eastAsia" w:ascii="宋体" w:hAnsi="宋体" w:eastAsia="宋体" w:cs="宋体"/>
          <w:color w:val="auto"/>
          <w:highlight w:val="none"/>
        </w:rPr>
        <w:t>供应商代表　　　　　（签字）</w:t>
      </w:r>
    </w:p>
    <w:p>
      <w:pPr>
        <w:pStyle w:val="11"/>
        <w:widowControl/>
        <w:spacing w:before="75" w:beforeAutospacing="0" w:after="75" w:afterAutospacing="0" w:line="435" w:lineRule="atLeast"/>
        <w:rPr>
          <w:rFonts w:hint="eastAsia" w:ascii="宋体" w:hAnsi="宋体" w:eastAsia="宋体" w:cs="宋体"/>
          <w:color w:val="auto"/>
          <w:highlight w:val="none"/>
        </w:rPr>
      </w:pPr>
      <w:r>
        <w:rPr>
          <w:rFonts w:hint="eastAsia" w:ascii="宋体" w:hAnsi="宋体" w:eastAsia="宋体" w:cs="宋体"/>
          <w:color w:val="auto"/>
          <w:highlight w:val="none"/>
        </w:rPr>
        <w:t>供应商名称　　　　　（全称并加盖公章）</w:t>
      </w:r>
    </w:p>
    <w:p>
      <w:pPr>
        <w:pStyle w:val="11"/>
        <w:widowControl/>
        <w:spacing w:before="75" w:beforeAutospacing="0" w:after="75" w:afterAutospacing="0" w:line="435" w:lineRule="atLeast"/>
        <w:rPr>
          <w:rFonts w:hint="eastAsia" w:ascii="宋体" w:hAnsi="宋体" w:eastAsia="宋体" w:cs="宋体"/>
          <w:color w:val="auto"/>
          <w:highlight w:val="none"/>
        </w:rPr>
      </w:pPr>
      <w:r>
        <w:rPr>
          <w:rFonts w:hint="eastAsia" w:ascii="宋体" w:hAnsi="宋体" w:eastAsia="宋体" w:cs="宋体"/>
          <w:color w:val="auto"/>
          <w:highlight w:val="none"/>
        </w:rPr>
        <w:t>日期：　　年　　月　　日</w:t>
      </w:r>
    </w:p>
    <w:p>
      <w:pPr>
        <w:pStyle w:val="11"/>
        <w:widowControl/>
        <w:spacing w:before="75" w:beforeAutospacing="0" w:after="75" w:afterAutospacing="0" w:line="435" w:lineRule="atLeast"/>
        <w:rPr>
          <w:rFonts w:hint="eastAsia" w:ascii="宋体" w:hAnsi="宋体" w:eastAsia="宋体" w:cs="宋体"/>
          <w:color w:val="auto"/>
          <w:highlight w:val="none"/>
          <w:lang w:eastAsia="zh-CN"/>
        </w:rPr>
      </w:pPr>
      <w:r>
        <w:rPr>
          <w:rFonts w:hint="eastAsia" w:ascii="宋体" w:hAnsi="宋体" w:eastAsia="宋体" w:cs="宋体"/>
          <w:color w:val="auto"/>
          <w:highlight w:val="none"/>
        </w:rPr>
        <w:t xml:space="preserve"> </w:t>
      </w:r>
    </w:p>
    <w:p>
      <w:pPr>
        <w:pStyle w:val="11"/>
        <w:widowControl/>
        <w:spacing w:before="75" w:beforeAutospacing="0" w:after="75" w:afterAutospacing="0" w:line="435" w:lineRule="atLeast"/>
        <w:rPr>
          <w:rFonts w:hint="eastAsia" w:ascii="宋体" w:hAnsi="宋体" w:eastAsia="宋体" w:cs="宋体"/>
          <w:color w:val="auto"/>
          <w:highlight w:val="none"/>
        </w:rPr>
      </w:pPr>
      <w:r>
        <w:rPr>
          <w:rFonts w:hint="eastAsia" w:ascii="宋体" w:hAnsi="宋体" w:eastAsia="宋体" w:cs="宋体"/>
          <w:color w:val="auto"/>
          <w:highlight w:val="none"/>
        </w:rPr>
        <w:br w:type="page"/>
      </w:r>
    </w:p>
    <w:p>
      <w:pPr>
        <w:pStyle w:val="11"/>
        <w:widowControl/>
        <w:spacing w:before="75" w:beforeAutospacing="0" w:after="75" w:afterAutospacing="0" w:line="435" w:lineRule="atLeast"/>
        <w:jc w:val="center"/>
        <w:rPr>
          <w:rFonts w:hint="eastAsia" w:ascii="宋体" w:hAnsi="宋体" w:eastAsia="宋体" w:cs="宋体"/>
          <w:color w:val="auto"/>
          <w:highlight w:val="none"/>
        </w:rPr>
      </w:pPr>
      <w:r>
        <w:rPr>
          <w:rFonts w:hint="eastAsia" w:ascii="宋体" w:hAnsi="宋体" w:eastAsia="宋体" w:cs="宋体"/>
          <w:color w:val="auto"/>
          <w:highlight w:val="none"/>
        </w:rPr>
        <w:t>附件3-9 信用记录查询结果</w:t>
      </w:r>
    </w:p>
    <w:p>
      <w:pPr>
        <w:pStyle w:val="11"/>
        <w:widowControl/>
        <w:spacing w:before="75" w:beforeAutospacing="0" w:after="75" w:afterAutospacing="0" w:line="435" w:lineRule="atLeast"/>
        <w:rPr>
          <w:rFonts w:hint="eastAsia" w:ascii="宋体" w:hAnsi="宋体" w:eastAsia="宋体" w:cs="宋体"/>
          <w:color w:val="auto"/>
          <w:highlight w:val="none"/>
        </w:rPr>
      </w:pPr>
      <w:r>
        <w:rPr>
          <w:rFonts w:hint="eastAsia" w:ascii="宋体" w:hAnsi="宋体" w:eastAsia="宋体" w:cs="宋体"/>
          <w:color w:val="auto"/>
          <w:highlight w:val="none"/>
        </w:rPr>
        <w:t>1、由磋商小组通过网站查询并打印供应商的信用记录。</w:t>
      </w:r>
    </w:p>
    <w:p>
      <w:pPr>
        <w:pStyle w:val="11"/>
        <w:widowControl/>
        <w:spacing w:before="75" w:beforeAutospacing="0" w:after="75" w:afterAutospacing="0" w:line="435" w:lineRule="atLeast"/>
        <w:rPr>
          <w:rFonts w:hint="eastAsia" w:ascii="宋体" w:hAnsi="宋体" w:eastAsia="宋体" w:cs="宋体"/>
          <w:color w:val="auto"/>
          <w:highlight w:val="none"/>
        </w:rPr>
      </w:pPr>
      <w:r>
        <w:rPr>
          <w:rFonts w:hint="eastAsia" w:ascii="宋体" w:hAnsi="宋体" w:eastAsia="宋体" w:cs="宋体"/>
          <w:color w:val="auto"/>
          <w:highlight w:val="none"/>
        </w:rPr>
        <w:t xml:space="preserve"> 2、经查询，供应商参加本项目采购活动(响应文件递交截止时间)前三年内被列入失信被执行人名单、重大税收违法案件当事人名单、政府采购严重违法失信行为记录名单及其他重大违法记录且相关信用惩戒期限未满的，其资格审查不合格。</w:t>
      </w:r>
    </w:p>
    <w:p>
      <w:pPr>
        <w:pStyle w:val="11"/>
        <w:widowControl/>
        <w:spacing w:before="75" w:beforeAutospacing="0" w:after="75" w:afterAutospacing="0" w:line="435" w:lineRule="atLeast"/>
        <w:rPr>
          <w:rFonts w:hint="eastAsia" w:ascii="宋体" w:hAnsi="宋体" w:eastAsia="宋体" w:cs="宋体"/>
          <w:color w:val="auto"/>
          <w:highlight w:val="none"/>
        </w:rPr>
      </w:pPr>
      <w:r>
        <w:rPr>
          <w:rFonts w:hint="eastAsia" w:ascii="宋体" w:hAnsi="宋体" w:eastAsia="宋体" w:cs="宋体"/>
          <w:color w:val="auto"/>
          <w:highlight w:val="none"/>
        </w:rPr>
        <w:t xml:space="preserve"> 3、供应商应了解自身的信用记录情况。当供应商受到200万以上罚款的行政处罚且该罚款不属较大数额罚款时，供应商应在电子响应文件中提供此项罚款不属于较大数额罚款的依据（如提供：相关法律制度的规定、行政执法机构对该罚款不属于较大数额罚款的认定或者其他有效依据）。</w:t>
      </w:r>
    </w:p>
    <w:p>
      <w:pPr>
        <w:pStyle w:val="11"/>
        <w:widowControl/>
        <w:spacing w:before="75" w:beforeAutospacing="0" w:after="75" w:afterAutospacing="0" w:line="435" w:lineRule="atLeast"/>
        <w:rPr>
          <w:rFonts w:hint="eastAsia" w:ascii="宋体" w:hAnsi="宋体" w:eastAsia="宋体" w:cs="宋体"/>
          <w:color w:val="auto"/>
          <w:highlight w:val="none"/>
          <w:lang w:eastAsia="zh-CN"/>
        </w:rPr>
      </w:pPr>
      <w:r>
        <w:rPr>
          <w:rFonts w:hint="eastAsia" w:ascii="宋体" w:hAnsi="宋体" w:eastAsia="宋体" w:cs="宋体"/>
          <w:color w:val="auto"/>
          <w:highlight w:val="none"/>
        </w:rPr>
        <w:t xml:space="preserve"> </w:t>
      </w:r>
    </w:p>
    <w:p>
      <w:pPr>
        <w:pStyle w:val="11"/>
        <w:widowControl/>
        <w:spacing w:before="75" w:beforeAutospacing="0" w:after="75" w:afterAutospacing="0" w:line="435" w:lineRule="atLeast"/>
        <w:rPr>
          <w:rFonts w:hint="eastAsia" w:ascii="宋体" w:hAnsi="宋体" w:eastAsia="宋体" w:cs="宋体"/>
          <w:color w:val="auto"/>
          <w:highlight w:val="none"/>
        </w:rPr>
      </w:pPr>
      <w:r>
        <w:rPr>
          <w:rFonts w:hint="eastAsia" w:ascii="宋体" w:hAnsi="宋体" w:eastAsia="宋体" w:cs="宋体"/>
          <w:color w:val="auto"/>
          <w:highlight w:val="none"/>
        </w:rPr>
        <w:br w:type="page"/>
      </w:r>
    </w:p>
    <w:p>
      <w:pPr>
        <w:pStyle w:val="11"/>
        <w:widowControl/>
        <w:spacing w:before="75" w:beforeAutospacing="0" w:after="75" w:afterAutospacing="0" w:line="435" w:lineRule="atLeast"/>
        <w:jc w:val="center"/>
        <w:rPr>
          <w:rFonts w:hint="eastAsia" w:ascii="宋体" w:hAnsi="宋体" w:eastAsia="宋体" w:cs="宋体"/>
          <w:color w:val="auto"/>
          <w:highlight w:val="none"/>
        </w:rPr>
      </w:pPr>
      <w:r>
        <w:rPr>
          <w:rFonts w:hint="eastAsia" w:ascii="宋体" w:hAnsi="宋体" w:eastAsia="宋体" w:cs="宋体"/>
          <w:color w:val="auto"/>
          <w:highlight w:val="none"/>
        </w:rPr>
        <w:t>附件3-10 联合体协议</w:t>
      </w:r>
    </w:p>
    <w:p>
      <w:pPr>
        <w:pStyle w:val="11"/>
        <w:widowControl/>
        <w:spacing w:before="75" w:beforeAutospacing="0" w:after="75" w:afterAutospacing="0" w:line="435" w:lineRule="atLeast"/>
        <w:rPr>
          <w:rFonts w:hint="eastAsia" w:ascii="宋体" w:hAnsi="宋体" w:eastAsia="宋体" w:cs="宋体"/>
          <w:color w:val="auto"/>
          <w:highlight w:val="none"/>
        </w:rPr>
      </w:pPr>
      <w:r>
        <w:rPr>
          <w:rFonts w:hint="eastAsia" w:ascii="宋体" w:hAnsi="宋体" w:eastAsia="宋体" w:cs="宋体"/>
          <w:color w:val="auto"/>
          <w:highlight w:val="none"/>
        </w:rPr>
        <w:t>（接受联合体的项目使用）</w:t>
      </w:r>
    </w:p>
    <w:p>
      <w:pPr>
        <w:pStyle w:val="11"/>
        <w:widowControl/>
        <w:spacing w:before="75" w:beforeAutospacing="0" w:after="75" w:afterAutospacing="0" w:line="435" w:lineRule="atLeast"/>
        <w:rPr>
          <w:rFonts w:hint="eastAsia" w:ascii="宋体" w:hAnsi="宋体" w:eastAsia="宋体" w:cs="宋体"/>
          <w:color w:val="auto"/>
          <w:highlight w:val="none"/>
        </w:rPr>
      </w:pPr>
      <w:r>
        <w:rPr>
          <w:rFonts w:hint="eastAsia" w:ascii="宋体" w:hAnsi="宋体" w:eastAsia="宋体" w:cs="宋体"/>
          <w:color w:val="auto"/>
          <w:highlight w:val="none"/>
        </w:rPr>
        <w:t>致：（采购人或采购代理机构）</w:t>
      </w:r>
    </w:p>
    <w:p>
      <w:pPr>
        <w:pStyle w:val="11"/>
        <w:widowControl/>
        <w:spacing w:before="75" w:beforeAutospacing="0" w:after="75" w:afterAutospacing="0" w:line="435" w:lineRule="atLeast"/>
        <w:rPr>
          <w:rFonts w:hint="eastAsia" w:ascii="宋体" w:hAnsi="宋体" w:eastAsia="宋体" w:cs="宋体"/>
          <w:color w:val="auto"/>
          <w:highlight w:val="none"/>
        </w:rPr>
      </w:pPr>
      <w:r>
        <w:rPr>
          <w:rFonts w:hint="eastAsia" w:ascii="宋体" w:hAnsi="宋体" w:eastAsia="宋体" w:cs="宋体"/>
          <w:color w:val="auto"/>
          <w:highlight w:val="none"/>
        </w:rPr>
        <w:t>兹有（填写“联合体中各方的全称”，各方的全称之间请用“、”分割）自愿组成联合体，共同参加（填写“项目名称”） 项目（项目编号：　　　　　　）的响应磋商。现就联合体参加本项目响应磋商的有关事宜达成下列协议：</w:t>
      </w:r>
    </w:p>
    <w:p>
      <w:pPr>
        <w:pStyle w:val="11"/>
        <w:widowControl/>
        <w:spacing w:before="75" w:beforeAutospacing="0" w:after="75" w:afterAutospacing="0" w:line="435" w:lineRule="atLeast"/>
        <w:rPr>
          <w:rFonts w:hint="eastAsia" w:ascii="宋体" w:hAnsi="宋体" w:eastAsia="宋体" w:cs="宋体"/>
          <w:color w:val="auto"/>
          <w:highlight w:val="none"/>
        </w:rPr>
      </w:pPr>
      <w:r>
        <w:rPr>
          <w:rFonts w:hint="eastAsia" w:ascii="宋体" w:hAnsi="宋体" w:eastAsia="宋体" w:cs="宋体"/>
          <w:color w:val="auto"/>
          <w:highlight w:val="none"/>
        </w:rPr>
        <w:t>一、联合体各方应承担的工作和义务具体如下：</w:t>
      </w:r>
    </w:p>
    <w:p>
      <w:pPr>
        <w:pStyle w:val="11"/>
        <w:widowControl/>
        <w:spacing w:before="75" w:beforeAutospacing="0" w:after="75" w:afterAutospacing="0" w:line="435" w:lineRule="atLeast"/>
        <w:rPr>
          <w:rFonts w:hint="eastAsia" w:ascii="宋体" w:hAnsi="宋体" w:eastAsia="宋体" w:cs="宋体"/>
          <w:color w:val="auto"/>
          <w:highlight w:val="none"/>
        </w:rPr>
      </w:pPr>
      <w:r>
        <w:rPr>
          <w:rFonts w:hint="eastAsia" w:ascii="宋体" w:hAnsi="宋体" w:eastAsia="宋体" w:cs="宋体"/>
          <w:color w:val="auto"/>
          <w:highlight w:val="none"/>
        </w:rPr>
        <w:t>1、牵头方（全称）：（填写“工作及义务的具体内容”） ；</w:t>
      </w:r>
    </w:p>
    <w:p>
      <w:pPr>
        <w:pStyle w:val="11"/>
        <w:widowControl/>
        <w:spacing w:before="75" w:beforeAutospacing="0" w:after="75" w:afterAutospacing="0" w:line="435" w:lineRule="atLeast"/>
        <w:rPr>
          <w:rFonts w:hint="eastAsia" w:ascii="宋体" w:hAnsi="宋体" w:eastAsia="宋体" w:cs="宋体"/>
          <w:color w:val="auto"/>
          <w:highlight w:val="none"/>
        </w:rPr>
      </w:pPr>
      <w:r>
        <w:rPr>
          <w:rFonts w:hint="eastAsia" w:ascii="宋体" w:hAnsi="宋体" w:eastAsia="宋体" w:cs="宋体"/>
          <w:color w:val="auto"/>
          <w:highlight w:val="none"/>
        </w:rPr>
        <w:t>2、成员方：</w:t>
      </w:r>
    </w:p>
    <w:p>
      <w:pPr>
        <w:pStyle w:val="11"/>
        <w:widowControl/>
        <w:spacing w:before="75" w:beforeAutospacing="0" w:after="75" w:afterAutospacing="0" w:line="435" w:lineRule="atLeast"/>
        <w:rPr>
          <w:rFonts w:hint="eastAsia" w:ascii="宋体" w:hAnsi="宋体" w:eastAsia="宋体" w:cs="宋体"/>
          <w:color w:val="auto"/>
          <w:highlight w:val="none"/>
        </w:rPr>
      </w:pPr>
      <w:r>
        <w:rPr>
          <w:rFonts w:hint="eastAsia" w:ascii="宋体" w:hAnsi="宋体" w:eastAsia="宋体" w:cs="宋体"/>
          <w:color w:val="auto"/>
          <w:highlight w:val="none"/>
        </w:rPr>
        <w:t>2.1（成员一的全称）：（填写“工作及义务的具体内容”） ；</w:t>
      </w:r>
    </w:p>
    <w:p>
      <w:pPr>
        <w:pStyle w:val="11"/>
        <w:widowControl/>
        <w:spacing w:before="75" w:beforeAutospacing="0" w:after="75" w:afterAutospacing="0" w:line="435" w:lineRule="atLeast"/>
        <w:rPr>
          <w:rFonts w:hint="eastAsia" w:ascii="宋体" w:hAnsi="宋体" w:eastAsia="宋体" w:cs="宋体"/>
          <w:color w:val="auto"/>
          <w:highlight w:val="none"/>
        </w:rPr>
      </w:pPr>
      <w:r>
        <w:rPr>
          <w:rFonts w:hint="eastAsia" w:ascii="宋体" w:hAnsi="宋体" w:eastAsia="宋体" w:cs="宋体"/>
          <w:color w:val="auto"/>
          <w:highlight w:val="none"/>
        </w:rPr>
        <w:t>……</w:t>
      </w:r>
    </w:p>
    <w:p>
      <w:pPr>
        <w:pStyle w:val="11"/>
        <w:widowControl/>
        <w:spacing w:before="75" w:beforeAutospacing="0" w:after="75" w:afterAutospacing="0" w:line="435" w:lineRule="atLeast"/>
        <w:rPr>
          <w:rFonts w:hint="eastAsia" w:ascii="宋体" w:hAnsi="宋体" w:eastAsia="宋体" w:cs="宋体"/>
          <w:color w:val="auto"/>
          <w:highlight w:val="none"/>
        </w:rPr>
      </w:pPr>
      <w:r>
        <w:rPr>
          <w:rFonts w:hint="eastAsia" w:ascii="宋体" w:hAnsi="宋体" w:eastAsia="宋体" w:cs="宋体"/>
          <w:color w:val="auto"/>
          <w:highlight w:val="none"/>
        </w:rPr>
        <w:t>二、联合体各方的合同金额占比，具体如下：</w:t>
      </w:r>
    </w:p>
    <w:p>
      <w:pPr>
        <w:pStyle w:val="11"/>
        <w:widowControl/>
        <w:spacing w:before="75" w:beforeAutospacing="0" w:after="75" w:afterAutospacing="0" w:line="435" w:lineRule="atLeast"/>
        <w:rPr>
          <w:rFonts w:hint="eastAsia" w:ascii="宋体" w:hAnsi="宋体" w:eastAsia="宋体" w:cs="宋体"/>
          <w:color w:val="auto"/>
          <w:highlight w:val="none"/>
        </w:rPr>
      </w:pPr>
      <w:r>
        <w:rPr>
          <w:rFonts w:hint="eastAsia" w:ascii="宋体" w:hAnsi="宋体" w:eastAsia="宋体" w:cs="宋体"/>
          <w:color w:val="auto"/>
          <w:highlight w:val="none"/>
        </w:rPr>
        <w:t>1.牵头方（ 全称 ）的合同金额占合同总额的　　%；</w:t>
      </w:r>
    </w:p>
    <w:p>
      <w:pPr>
        <w:pStyle w:val="11"/>
        <w:widowControl/>
        <w:spacing w:before="75" w:beforeAutospacing="0" w:after="75" w:afterAutospacing="0" w:line="435" w:lineRule="atLeast"/>
        <w:rPr>
          <w:rFonts w:hint="eastAsia" w:ascii="宋体" w:hAnsi="宋体" w:eastAsia="宋体" w:cs="宋体"/>
          <w:color w:val="auto"/>
          <w:highlight w:val="none"/>
        </w:rPr>
      </w:pPr>
      <w:r>
        <w:rPr>
          <w:rFonts w:hint="eastAsia" w:ascii="宋体" w:hAnsi="宋体" w:eastAsia="宋体" w:cs="宋体"/>
          <w:color w:val="auto"/>
          <w:highlight w:val="none"/>
        </w:rPr>
        <w:t>2.成员方：</w:t>
      </w:r>
    </w:p>
    <w:p>
      <w:pPr>
        <w:pStyle w:val="11"/>
        <w:widowControl/>
        <w:spacing w:before="75" w:beforeAutospacing="0" w:after="75" w:afterAutospacing="0" w:line="435" w:lineRule="atLeast"/>
        <w:rPr>
          <w:rFonts w:hint="eastAsia" w:ascii="宋体" w:hAnsi="宋体" w:eastAsia="宋体" w:cs="宋体"/>
          <w:color w:val="auto"/>
          <w:highlight w:val="none"/>
        </w:rPr>
      </w:pPr>
      <w:r>
        <w:rPr>
          <w:rFonts w:hint="eastAsia" w:ascii="宋体" w:hAnsi="宋体" w:eastAsia="宋体" w:cs="宋体"/>
          <w:color w:val="auto"/>
          <w:highlight w:val="none"/>
        </w:rPr>
        <w:t>2.1（ 成员1的全称 ）的合同金额占合同总额的　　%；</w:t>
      </w:r>
    </w:p>
    <w:p>
      <w:pPr>
        <w:pStyle w:val="11"/>
        <w:widowControl/>
        <w:spacing w:before="75" w:beforeAutospacing="0" w:after="75" w:afterAutospacing="0" w:line="435" w:lineRule="atLeast"/>
        <w:rPr>
          <w:rFonts w:hint="eastAsia" w:ascii="宋体" w:hAnsi="宋体" w:eastAsia="宋体" w:cs="宋体"/>
          <w:color w:val="auto"/>
          <w:highlight w:val="none"/>
        </w:rPr>
      </w:pPr>
      <w:r>
        <w:rPr>
          <w:rFonts w:hint="eastAsia" w:ascii="宋体" w:hAnsi="宋体" w:eastAsia="宋体" w:cs="宋体"/>
          <w:color w:val="auto"/>
          <w:highlight w:val="none"/>
        </w:rPr>
        <w:t>……</w:t>
      </w:r>
    </w:p>
    <w:p>
      <w:pPr>
        <w:pStyle w:val="11"/>
        <w:widowControl/>
        <w:spacing w:before="75" w:beforeAutospacing="0" w:after="75" w:afterAutospacing="0" w:line="435" w:lineRule="atLeast"/>
        <w:rPr>
          <w:rFonts w:hint="eastAsia" w:ascii="宋体" w:hAnsi="宋体" w:eastAsia="宋体" w:cs="宋体"/>
          <w:color w:val="auto"/>
          <w:highlight w:val="none"/>
        </w:rPr>
      </w:pPr>
      <w:r>
        <w:rPr>
          <w:rFonts w:hint="eastAsia" w:ascii="宋体" w:hAnsi="宋体" w:eastAsia="宋体" w:cs="宋体"/>
          <w:color w:val="auto"/>
          <w:highlight w:val="none"/>
        </w:rPr>
        <w:t>三、联合体各方约定：</w:t>
      </w:r>
    </w:p>
    <w:p>
      <w:pPr>
        <w:pStyle w:val="11"/>
        <w:widowControl/>
        <w:spacing w:before="75" w:beforeAutospacing="0" w:after="75" w:afterAutospacing="0" w:line="435" w:lineRule="atLeast"/>
        <w:rPr>
          <w:rFonts w:hint="eastAsia" w:ascii="宋体" w:hAnsi="宋体" w:eastAsia="宋体" w:cs="宋体"/>
          <w:color w:val="auto"/>
          <w:highlight w:val="none"/>
        </w:rPr>
      </w:pPr>
      <w:r>
        <w:rPr>
          <w:rFonts w:hint="eastAsia" w:ascii="宋体" w:hAnsi="宋体" w:eastAsia="宋体" w:cs="宋体"/>
          <w:color w:val="auto"/>
          <w:highlight w:val="none"/>
        </w:rPr>
        <w:t>1、由（填写“牵头方的全称”）代表联合体办理参加本项目报价的有关事宜（包括但不限于：注册账号、派出供应商代表、提交电子响应文件及参加开标、谈判、澄清等），在此过程中，供应商代表签字的一切文件和处理结果，联合体均予以认可并对此承担责任。</w:t>
      </w:r>
    </w:p>
    <w:p>
      <w:pPr>
        <w:pStyle w:val="11"/>
        <w:widowControl/>
        <w:spacing w:before="75" w:beforeAutospacing="0" w:after="75" w:afterAutospacing="0" w:line="435" w:lineRule="atLeast"/>
        <w:rPr>
          <w:rFonts w:hint="eastAsia" w:ascii="宋体" w:hAnsi="宋体" w:eastAsia="宋体" w:cs="宋体"/>
          <w:color w:val="auto"/>
          <w:highlight w:val="none"/>
        </w:rPr>
      </w:pPr>
      <w:r>
        <w:rPr>
          <w:rFonts w:hint="eastAsia" w:ascii="宋体" w:hAnsi="宋体" w:eastAsia="宋体" w:cs="宋体"/>
          <w:color w:val="auto"/>
          <w:highlight w:val="none"/>
        </w:rPr>
        <w:t>2、联合体各方约定由（填写“牵头方的全称”）代表联合体办理磋商保证金事宜。</w:t>
      </w:r>
    </w:p>
    <w:p>
      <w:pPr>
        <w:pStyle w:val="11"/>
        <w:widowControl/>
        <w:spacing w:before="75" w:beforeAutospacing="0" w:after="75" w:afterAutospacing="0" w:line="435" w:lineRule="atLeast"/>
        <w:rPr>
          <w:rFonts w:hint="eastAsia" w:ascii="宋体" w:hAnsi="宋体" w:eastAsia="宋体" w:cs="宋体"/>
          <w:color w:val="auto"/>
          <w:highlight w:val="none"/>
        </w:rPr>
      </w:pPr>
      <w:r>
        <w:rPr>
          <w:rFonts w:hint="eastAsia" w:ascii="宋体" w:hAnsi="宋体" w:eastAsia="宋体" w:cs="宋体"/>
          <w:color w:val="auto"/>
          <w:highlight w:val="none"/>
        </w:rPr>
        <w:t>3、根据福建省财政厅文件（闽财购[2008]10号）的规定，若本项目采用综合评分法，则联合体只能确定由其中一方的条件参与商务部分的评标。因此，联合体各方约定以（应填写“其中一方的全称”，如：联合体确定以成员一的条件参与商务部分的评标，则填写“成员一的全称”…；否则填写“无”）的条件参与商务部分的评标。</w:t>
      </w:r>
    </w:p>
    <w:p>
      <w:pPr>
        <w:pStyle w:val="11"/>
        <w:widowControl/>
        <w:spacing w:before="75" w:beforeAutospacing="0" w:after="75" w:afterAutospacing="0" w:line="435" w:lineRule="atLeast"/>
        <w:rPr>
          <w:rFonts w:hint="eastAsia" w:ascii="宋体" w:hAnsi="宋体" w:eastAsia="宋体" w:cs="宋体"/>
          <w:color w:val="auto"/>
          <w:highlight w:val="none"/>
        </w:rPr>
      </w:pPr>
      <w:r>
        <w:rPr>
          <w:rFonts w:hint="eastAsia" w:ascii="宋体" w:hAnsi="宋体" w:eastAsia="宋体" w:cs="宋体"/>
          <w:color w:val="auto"/>
          <w:highlight w:val="none"/>
        </w:rPr>
        <w:t>四、若中标，牵头方将代表联合体与采购人就合同签订事宜进行协商；若协商一致，则联合体各方将共同与采购人签订政府采购合同，并就政府采购合同约定的事项对采购人承担连带责任。</w:t>
      </w:r>
    </w:p>
    <w:p>
      <w:pPr>
        <w:pStyle w:val="11"/>
        <w:widowControl/>
        <w:spacing w:before="75" w:beforeAutospacing="0" w:after="75" w:afterAutospacing="0" w:line="435" w:lineRule="atLeast"/>
        <w:rPr>
          <w:rFonts w:hint="eastAsia" w:ascii="宋体" w:hAnsi="宋体" w:eastAsia="宋体" w:cs="宋体"/>
          <w:color w:val="auto"/>
          <w:highlight w:val="none"/>
        </w:rPr>
      </w:pPr>
      <w:r>
        <w:rPr>
          <w:rFonts w:hint="eastAsia" w:ascii="宋体" w:hAnsi="宋体" w:eastAsia="宋体" w:cs="宋体"/>
          <w:color w:val="auto"/>
          <w:highlight w:val="none"/>
        </w:rPr>
        <w:t>五、本协议自签署之日起生效，政府采购合同履行完毕后自动失效。</w:t>
      </w:r>
    </w:p>
    <w:p>
      <w:pPr>
        <w:pStyle w:val="11"/>
        <w:widowControl/>
        <w:spacing w:before="75" w:beforeAutospacing="0" w:after="75" w:afterAutospacing="0" w:line="435" w:lineRule="atLeast"/>
        <w:rPr>
          <w:rFonts w:hint="eastAsia" w:ascii="宋体" w:hAnsi="宋体" w:eastAsia="宋体" w:cs="宋体"/>
          <w:color w:val="auto"/>
          <w:highlight w:val="none"/>
        </w:rPr>
      </w:pPr>
      <w:r>
        <w:rPr>
          <w:rFonts w:hint="eastAsia" w:ascii="宋体" w:hAnsi="宋体" w:eastAsia="宋体" w:cs="宋体"/>
          <w:color w:val="auto"/>
          <w:highlight w:val="none"/>
        </w:rPr>
        <w:t>六、本协议一式（填写具体份数）份，联合体各方各执一份，电子响应文件中提交一份。</w:t>
      </w:r>
    </w:p>
    <w:p>
      <w:pPr>
        <w:pStyle w:val="11"/>
        <w:widowControl/>
        <w:spacing w:before="75" w:beforeAutospacing="0" w:after="75" w:afterAutospacing="0" w:line="435" w:lineRule="atLeast"/>
        <w:rPr>
          <w:rFonts w:hint="eastAsia" w:ascii="宋体" w:hAnsi="宋体" w:eastAsia="宋体" w:cs="宋体"/>
          <w:color w:val="auto"/>
          <w:highlight w:val="none"/>
        </w:rPr>
      </w:pPr>
      <w:r>
        <w:rPr>
          <w:rFonts w:hint="eastAsia" w:ascii="宋体" w:hAnsi="宋体" w:eastAsia="宋体" w:cs="宋体"/>
          <w:color w:val="auto"/>
          <w:highlight w:val="none"/>
        </w:rPr>
        <w:t>（以下无正文）</w:t>
      </w:r>
    </w:p>
    <w:p>
      <w:pPr>
        <w:pStyle w:val="11"/>
        <w:widowControl/>
        <w:spacing w:before="75" w:beforeAutospacing="0" w:after="75" w:afterAutospacing="0" w:line="435" w:lineRule="atLeast"/>
        <w:rPr>
          <w:rFonts w:hint="eastAsia" w:ascii="宋体" w:hAnsi="宋体" w:eastAsia="宋体" w:cs="宋体"/>
          <w:color w:val="auto"/>
          <w:highlight w:val="none"/>
        </w:rPr>
      </w:pPr>
      <w:r>
        <w:rPr>
          <w:rFonts w:hint="eastAsia" w:ascii="宋体" w:hAnsi="宋体" w:eastAsia="宋体" w:cs="宋体"/>
          <w:color w:val="auto"/>
          <w:highlight w:val="none"/>
        </w:rPr>
        <w:t>牵头方：（全称并加盖单位公章）</w:t>
      </w:r>
    </w:p>
    <w:p>
      <w:pPr>
        <w:pStyle w:val="11"/>
        <w:widowControl/>
        <w:spacing w:before="75" w:beforeAutospacing="0" w:after="75" w:afterAutospacing="0" w:line="435" w:lineRule="atLeast"/>
        <w:rPr>
          <w:rFonts w:hint="eastAsia" w:ascii="宋体" w:hAnsi="宋体" w:eastAsia="宋体" w:cs="宋体"/>
          <w:color w:val="auto"/>
          <w:highlight w:val="none"/>
        </w:rPr>
      </w:pPr>
      <w:r>
        <w:rPr>
          <w:rFonts w:hint="eastAsia" w:ascii="宋体" w:hAnsi="宋体" w:eastAsia="宋体" w:cs="宋体"/>
          <w:color w:val="auto"/>
          <w:highlight w:val="none"/>
        </w:rPr>
        <w:t>法定代表人或其委托代理人： （签字或盖章）</w:t>
      </w:r>
    </w:p>
    <w:p>
      <w:pPr>
        <w:pStyle w:val="11"/>
        <w:widowControl/>
        <w:spacing w:before="75" w:beforeAutospacing="0" w:after="75" w:afterAutospacing="0" w:line="435" w:lineRule="atLeast"/>
        <w:rPr>
          <w:rFonts w:hint="eastAsia" w:ascii="宋体" w:hAnsi="宋体" w:eastAsia="宋体" w:cs="宋体"/>
          <w:color w:val="auto"/>
          <w:highlight w:val="none"/>
        </w:rPr>
      </w:pPr>
      <w:r>
        <w:rPr>
          <w:rFonts w:hint="eastAsia" w:ascii="宋体" w:hAnsi="宋体" w:eastAsia="宋体" w:cs="宋体"/>
          <w:color w:val="auto"/>
          <w:highlight w:val="none"/>
        </w:rPr>
        <w:t>成员一：（全称并加盖成员一的单位公章）</w:t>
      </w:r>
    </w:p>
    <w:p>
      <w:pPr>
        <w:pStyle w:val="11"/>
        <w:widowControl/>
        <w:spacing w:before="75" w:beforeAutospacing="0" w:after="75" w:afterAutospacing="0" w:line="435" w:lineRule="atLeast"/>
        <w:rPr>
          <w:rFonts w:hint="eastAsia" w:ascii="宋体" w:hAnsi="宋体" w:eastAsia="宋体" w:cs="宋体"/>
          <w:color w:val="auto"/>
          <w:highlight w:val="none"/>
        </w:rPr>
      </w:pPr>
      <w:r>
        <w:rPr>
          <w:rFonts w:hint="eastAsia" w:ascii="宋体" w:hAnsi="宋体" w:eastAsia="宋体" w:cs="宋体"/>
          <w:color w:val="auto"/>
          <w:highlight w:val="none"/>
        </w:rPr>
        <w:t>法定代表人或其委托代理人： （签字或盖章）</w:t>
      </w:r>
    </w:p>
    <w:p>
      <w:pPr>
        <w:pStyle w:val="11"/>
        <w:widowControl/>
        <w:spacing w:before="75" w:beforeAutospacing="0" w:after="75" w:afterAutospacing="0" w:line="435" w:lineRule="atLeast"/>
        <w:rPr>
          <w:rFonts w:hint="eastAsia" w:ascii="宋体" w:hAnsi="宋体" w:eastAsia="宋体" w:cs="宋体"/>
          <w:color w:val="auto"/>
          <w:highlight w:val="none"/>
        </w:rPr>
      </w:pPr>
      <w:r>
        <w:rPr>
          <w:rFonts w:hint="eastAsia" w:ascii="宋体" w:hAnsi="宋体" w:eastAsia="宋体" w:cs="宋体"/>
          <w:color w:val="auto"/>
          <w:highlight w:val="none"/>
        </w:rPr>
        <w:t>……</w:t>
      </w:r>
    </w:p>
    <w:p>
      <w:pPr>
        <w:pStyle w:val="11"/>
        <w:widowControl/>
        <w:spacing w:before="75" w:beforeAutospacing="0" w:after="75" w:afterAutospacing="0" w:line="435" w:lineRule="atLeast"/>
        <w:rPr>
          <w:rFonts w:hint="eastAsia" w:ascii="宋体" w:hAnsi="宋体" w:eastAsia="宋体" w:cs="宋体"/>
          <w:color w:val="auto"/>
          <w:highlight w:val="none"/>
        </w:rPr>
      </w:pPr>
      <w:r>
        <w:rPr>
          <w:rFonts w:hint="eastAsia" w:ascii="宋体" w:hAnsi="宋体" w:eastAsia="宋体" w:cs="宋体"/>
          <w:color w:val="auto"/>
          <w:highlight w:val="none"/>
        </w:rPr>
        <w:t>成员**：（全称并加盖成员**的单位公章）</w:t>
      </w:r>
    </w:p>
    <w:p>
      <w:pPr>
        <w:pStyle w:val="11"/>
        <w:widowControl/>
        <w:spacing w:before="75" w:beforeAutospacing="0" w:after="75" w:afterAutospacing="0" w:line="435" w:lineRule="atLeast"/>
        <w:rPr>
          <w:rFonts w:hint="eastAsia" w:ascii="宋体" w:hAnsi="宋体" w:eastAsia="宋体" w:cs="宋体"/>
          <w:color w:val="auto"/>
          <w:highlight w:val="none"/>
        </w:rPr>
      </w:pPr>
      <w:r>
        <w:rPr>
          <w:rFonts w:hint="eastAsia" w:ascii="宋体" w:hAnsi="宋体" w:eastAsia="宋体" w:cs="宋体"/>
          <w:color w:val="auto"/>
          <w:highlight w:val="none"/>
        </w:rPr>
        <w:t>法定代表人或其委托代理人： （签字或盖章）</w:t>
      </w:r>
    </w:p>
    <w:p>
      <w:pPr>
        <w:pStyle w:val="11"/>
        <w:widowControl/>
        <w:spacing w:before="75" w:beforeAutospacing="0" w:after="75" w:afterAutospacing="0" w:line="435" w:lineRule="atLeast"/>
        <w:rPr>
          <w:rFonts w:hint="eastAsia" w:ascii="宋体" w:hAnsi="宋体" w:eastAsia="宋体" w:cs="宋体"/>
          <w:color w:val="auto"/>
          <w:highlight w:val="none"/>
        </w:rPr>
      </w:pPr>
      <w:r>
        <w:rPr>
          <w:rFonts w:hint="eastAsia" w:ascii="宋体" w:hAnsi="宋体" w:eastAsia="宋体" w:cs="宋体"/>
          <w:color w:val="auto"/>
          <w:highlight w:val="none"/>
        </w:rPr>
        <w:t>签署日期：　　年　　月　　日</w:t>
      </w:r>
    </w:p>
    <w:p>
      <w:pPr>
        <w:pStyle w:val="11"/>
        <w:widowControl/>
        <w:spacing w:before="75" w:beforeAutospacing="0" w:after="75" w:afterAutospacing="0" w:line="435" w:lineRule="atLeast"/>
        <w:rPr>
          <w:rFonts w:hint="eastAsia" w:ascii="宋体" w:hAnsi="宋体" w:eastAsia="宋体" w:cs="宋体"/>
          <w:color w:val="auto"/>
          <w:highlight w:val="none"/>
        </w:rPr>
      </w:pPr>
      <w:r>
        <w:rPr>
          <w:rFonts w:hint="eastAsia" w:ascii="宋体" w:hAnsi="宋体" w:eastAsia="宋体" w:cs="宋体"/>
          <w:color w:val="auto"/>
          <w:highlight w:val="none"/>
        </w:rPr>
        <w:t>※注意：</w:t>
      </w:r>
    </w:p>
    <w:p>
      <w:pPr>
        <w:pStyle w:val="11"/>
        <w:widowControl/>
        <w:spacing w:before="75" w:beforeAutospacing="0" w:after="75" w:afterAutospacing="0" w:line="435" w:lineRule="atLeast"/>
        <w:rPr>
          <w:rFonts w:hint="eastAsia" w:ascii="宋体" w:hAnsi="宋体" w:eastAsia="宋体" w:cs="宋体"/>
          <w:color w:val="auto"/>
          <w:highlight w:val="none"/>
        </w:rPr>
      </w:pPr>
      <w:r>
        <w:rPr>
          <w:rFonts w:hint="eastAsia" w:ascii="宋体" w:hAnsi="宋体" w:eastAsia="宋体" w:cs="宋体"/>
          <w:color w:val="auto"/>
          <w:highlight w:val="none"/>
        </w:rPr>
        <w:t>1、磋商文件接受联合体报价且供应商为联合体的，供应商应提供本协议；否则无须提供。</w:t>
      </w:r>
    </w:p>
    <w:p>
      <w:pPr>
        <w:pStyle w:val="11"/>
        <w:widowControl/>
        <w:spacing w:before="75" w:beforeAutospacing="0" w:after="75" w:afterAutospacing="0" w:line="435" w:lineRule="atLeast"/>
        <w:rPr>
          <w:rFonts w:hint="eastAsia" w:ascii="宋体" w:hAnsi="宋体" w:eastAsia="宋体" w:cs="宋体"/>
          <w:color w:val="auto"/>
          <w:highlight w:val="none"/>
        </w:rPr>
      </w:pPr>
      <w:r>
        <w:rPr>
          <w:rFonts w:hint="eastAsia" w:ascii="宋体" w:hAnsi="宋体" w:eastAsia="宋体" w:cs="宋体"/>
          <w:color w:val="auto"/>
          <w:highlight w:val="none"/>
        </w:rPr>
        <w:t>2、本协议由委托代理人签字或盖章的，应按照本章载明的格式提供“单位授权书”。</w:t>
      </w:r>
    </w:p>
    <w:p>
      <w:pPr>
        <w:pStyle w:val="11"/>
        <w:widowControl/>
        <w:spacing w:before="75" w:beforeAutospacing="0" w:after="75" w:afterAutospacing="0" w:line="435" w:lineRule="atLeast"/>
        <w:rPr>
          <w:rFonts w:hint="eastAsia" w:ascii="宋体" w:hAnsi="宋体" w:eastAsia="宋体" w:cs="宋体"/>
          <w:color w:val="auto"/>
          <w:highlight w:val="none"/>
        </w:rPr>
      </w:pPr>
      <w:r>
        <w:rPr>
          <w:rFonts w:hint="eastAsia" w:ascii="宋体" w:hAnsi="宋体" w:eastAsia="宋体" w:cs="宋体"/>
          <w:color w:val="auto"/>
          <w:highlight w:val="none"/>
        </w:rPr>
        <w:t>3、在以联合体形式落实中小企业预留份额项目中，供应商除了要提供《中小企业声明函》，还需提供本协议。</w:t>
      </w:r>
    </w:p>
    <w:p>
      <w:pPr>
        <w:pStyle w:val="11"/>
        <w:widowControl/>
        <w:spacing w:before="75" w:beforeAutospacing="0" w:after="75" w:afterAutospacing="0" w:line="435" w:lineRule="atLeast"/>
        <w:rPr>
          <w:rFonts w:hint="eastAsia" w:ascii="宋体" w:hAnsi="宋体" w:eastAsia="宋体" w:cs="宋体"/>
          <w:color w:val="auto"/>
          <w:highlight w:val="none"/>
        </w:rPr>
      </w:pPr>
      <w:r>
        <w:rPr>
          <w:rFonts w:hint="eastAsia" w:ascii="宋体" w:hAnsi="宋体" w:eastAsia="宋体" w:cs="宋体"/>
          <w:color w:val="auto"/>
          <w:highlight w:val="none"/>
        </w:rPr>
        <w:t>4、在以联合体形式落实中小企业预留份额项目中，供应商除了要提供《中小企业声明函》，还需提供本协议。</w:t>
      </w:r>
    </w:p>
    <w:p>
      <w:pPr>
        <w:pStyle w:val="11"/>
        <w:widowControl/>
        <w:spacing w:before="75" w:beforeAutospacing="0" w:after="75" w:afterAutospacing="0" w:line="435" w:lineRule="atLeast"/>
        <w:rPr>
          <w:rFonts w:hint="eastAsia" w:ascii="宋体" w:hAnsi="宋体" w:eastAsia="宋体" w:cs="宋体"/>
          <w:color w:val="auto"/>
          <w:highlight w:val="none"/>
          <w:lang w:eastAsia="zh-CN"/>
        </w:rPr>
      </w:pPr>
      <w:r>
        <w:rPr>
          <w:rFonts w:hint="eastAsia" w:ascii="宋体" w:hAnsi="宋体" w:eastAsia="宋体" w:cs="宋体"/>
          <w:color w:val="auto"/>
          <w:highlight w:val="none"/>
        </w:rPr>
        <w:t xml:space="preserve"> </w:t>
      </w:r>
    </w:p>
    <w:p>
      <w:pPr>
        <w:pStyle w:val="11"/>
        <w:widowControl/>
        <w:spacing w:before="75" w:beforeAutospacing="0" w:after="75" w:afterAutospacing="0" w:line="435" w:lineRule="atLeast"/>
        <w:rPr>
          <w:rFonts w:hint="eastAsia" w:ascii="宋体" w:hAnsi="宋体" w:eastAsia="宋体" w:cs="宋体"/>
          <w:color w:val="auto"/>
          <w:highlight w:val="none"/>
        </w:rPr>
      </w:pPr>
      <w:r>
        <w:rPr>
          <w:rFonts w:hint="eastAsia" w:ascii="宋体" w:hAnsi="宋体" w:eastAsia="宋体" w:cs="宋体"/>
          <w:color w:val="auto"/>
          <w:highlight w:val="none"/>
        </w:rPr>
        <w:br w:type="page"/>
      </w:r>
    </w:p>
    <w:p>
      <w:pPr>
        <w:pStyle w:val="11"/>
        <w:widowControl/>
        <w:spacing w:before="75" w:beforeAutospacing="0" w:after="75" w:afterAutospacing="0" w:line="435" w:lineRule="atLeast"/>
        <w:jc w:val="center"/>
        <w:rPr>
          <w:rFonts w:hint="eastAsia" w:ascii="宋体" w:hAnsi="宋体" w:eastAsia="宋体" w:cs="宋体"/>
          <w:color w:val="auto"/>
          <w:highlight w:val="none"/>
        </w:rPr>
      </w:pPr>
      <w:r>
        <w:rPr>
          <w:rFonts w:hint="eastAsia" w:ascii="宋体" w:hAnsi="宋体" w:eastAsia="宋体" w:cs="宋体"/>
          <w:color w:val="auto"/>
          <w:highlight w:val="none"/>
        </w:rPr>
        <w:t>附件3-11 分包意向协议（若有）</w:t>
      </w:r>
    </w:p>
    <w:p>
      <w:pPr>
        <w:pStyle w:val="11"/>
        <w:widowControl/>
        <w:spacing w:before="75" w:beforeAutospacing="0" w:after="75" w:afterAutospacing="0" w:line="435" w:lineRule="atLeast"/>
        <w:rPr>
          <w:rFonts w:hint="eastAsia" w:ascii="宋体" w:hAnsi="宋体" w:eastAsia="宋体" w:cs="宋体"/>
          <w:color w:val="auto"/>
          <w:highlight w:val="none"/>
        </w:rPr>
      </w:pPr>
      <w:r>
        <w:rPr>
          <w:rFonts w:hint="eastAsia" w:ascii="宋体" w:hAnsi="宋体" w:eastAsia="宋体" w:cs="宋体"/>
          <w:color w:val="auto"/>
          <w:highlight w:val="none"/>
        </w:rPr>
        <w:t>甲方（总包方）：　　　　　　　（即本项目的供应商）</w:t>
      </w:r>
    </w:p>
    <w:p>
      <w:pPr>
        <w:pStyle w:val="11"/>
        <w:widowControl/>
        <w:spacing w:before="75" w:beforeAutospacing="0" w:after="75" w:afterAutospacing="0" w:line="435" w:lineRule="atLeast"/>
        <w:rPr>
          <w:rFonts w:hint="eastAsia" w:ascii="宋体" w:hAnsi="宋体" w:eastAsia="宋体" w:cs="宋体"/>
          <w:color w:val="auto"/>
          <w:highlight w:val="none"/>
        </w:rPr>
      </w:pPr>
      <w:r>
        <w:rPr>
          <w:rFonts w:hint="eastAsia" w:ascii="宋体" w:hAnsi="宋体" w:eastAsia="宋体" w:cs="宋体"/>
          <w:color w:val="auto"/>
          <w:highlight w:val="none"/>
        </w:rPr>
        <w:t>乙方（分包方）：　　　　　　　</w:t>
      </w:r>
    </w:p>
    <w:p>
      <w:pPr>
        <w:pStyle w:val="11"/>
        <w:widowControl/>
        <w:spacing w:before="75" w:beforeAutospacing="0" w:after="75" w:afterAutospacing="0" w:line="435" w:lineRule="atLeast"/>
        <w:rPr>
          <w:rFonts w:hint="eastAsia" w:ascii="宋体" w:hAnsi="宋体" w:eastAsia="宋体" w:cs="宋体"/>
          <w:color w:val="auto"/>
          <w:highlight w:val="none"/>
        </w:rPr>
      </w:pPr>
      <w:r>
        <w:rPr>
          <w:rFonts w:hint="eastAsia" w:ascii="宋体" w:hAnsi="宋体" w:eastAsia="宋体" w:cs="宋体"/>
          <w:color w:val="auto"/>
          <w:highlight w:val="none"/>
        </w:rPr>
        <w:t>兹有甲方参加（填写“项目名称”） 项目（项目编号：　　　　　　　）的政府采购活动。甲方期望将采购项目的部分采购标的分包给乙方完成，而乙方保证能够向甲方提供本协议项下的采购标的，甲、乙双方就合同分包的有关事宜达成下列协议：</w:t>
      </w:r>
    </w:p>
    <w:p>
      <w:pPr>
        <w:pStyle w:val="11"/>
        <w:widowControl/>
        <w:spacing w:before="75" w:beforeAutospacing="0" w:after="75" w:afterAutospacing="0" w:line="435" w:lineRule="atLeast"/>
        <w:rPr>
          <w:rFonts w:hint="eastAsia" w:ascii="宋体" w:hAnsi="宋体" w:eastAsia="宋体" w:cs="宋体"/>
          <w:color w:val="auto"/>
          <w:highlight w:val="none"/>
        </w:rPr>
      </w:pPr>
      <w:r>
        <w:rPr>
          <w:rFonts w:hint="eastAsia" w:ascii="宋体" w:hAnsi="宋体" w:eastAsia="宋体" w:cs="宋体"/>
          <w:color w:val="auto"/>
          <w:highlight w:val="none"/>
        </w:rPr>
        <w:t>一、分包标的</w:t>
      </w:r>
    </w:p>
    <w:p>
      <w:pPr>
        <w:pStyle w:val="11"/>
        <w:widowControl/>
        <w:spacing w:before="75" w:beforeAutospacing="0" w:after="75" w:afterAutospacing="0" w:line="435" w:lineRule="atLeast"/>
        <w:rPr>
          <w:rFonts w:hint="eastAsia" w:ascii="宋体" w:hAnsi="宋体" w:eastAsia="宋体" w:cs="宋体"/>
          <w:color w:val="auto"/>
          <w:highlight w:val="none"/>
        </w:rPr>
      </w:pPr>
      <w:r>
        <w:rPr>
          <w:rFonts w:hint="eastAsia" w:ascii="宋体" w:hAnsi="宋体" w:eastAsia="宋体" w:cs="宋体"/>
          <w:color w:val="auto"/>
          <w:highlight w:val="none"/>
        </w:rPr>
        <w:t>（根据双方的意向填写，可以是表格或文字描述）。</w:t>
      </w:r>
    </w:p>
    <w:p>
      <w:pPr>
        <w:pStyle w:val="11"/>
        <w:widowControl/>
        <w:spacing w:before="75" w:beforeAutospacing="0" w:after="75" w:afterAutospacing="0" w:line="435" w:lineRule="atLeast"/>
        <w:rPr>
          <w:rFonts w:hint="eastAsia" w:ascii="宋体" w:hAnsi="宋体" w:eastAsia="宋体" w:cs="宋体"/>
          <w:color w:val="auto"/>
          <w:highlight w:val="none"/>
        </w:rPr>
      </w:pPr>
      <w:r>
        <w:rPr>
          <w:rFonts w:hint="eastAsia" w:ascii="宋体" w:hAnsi="宋体" w:eastAsia="宋体" w:cs="宋体"/>
          <w:color w:val="auto"/>
          <w:highlight w:val="none"/>
        </w:rPr>
        <w:t>二、分包合同金额占比</w:t>
      </w:r>
    </w:p>
    <w:p>
      <w:pPr>
        <w:pStyle w:val="11"/>
        <w:widowControl/>
        <w:spacing w:before="75" w:beforeAutospacing="0" w:after="75" w:afterAutospacing="0" w:line="435" w:lineRule="atLeast"/>
        <w:rPr>
          <w:rFonts w:hint="eastAsia" w:ascii="宋体" w:hAnsi="宋体" w:eastAsia="宋体" w:cs="宋体"/>
          <w:color w:val="auto"/>
          <w:highlight w:val="none"/>
        </w:rPr>
      </w:pPr>
      <w:r>
        <w:rPr>
          <w:rFonts w:hint="eastAsia" w:ascii="宋体" w:hAnsi="宋体" w:eastAsia="宋体" w:cs="宋体"/>
          <w:color w:val="auto"/>
          <w:highlight w:val="none"/>
        </w:rPr>
        <w:t>分包合同价占报价总价的比例：　　　　　%</w:t>
      </w:r>
    </w:p>
    <w:p>
      <w:pPr>
        <w:pStyle w:val="11"/>
        <w:widowControl/>
        <w:spacing w:before="75" w:beforeAutospacing="0" w:after="75" w:afterAutospacing="0" w:line="435" w:lineRule="atLeast"/>
        <w:rPr>
          <w:rFonts w:hint="eastAsia" w:ascii="宋体" w:hAnsi="宋体" w:eastAsia="宋体" w:cs="宋体"/>
          <w:color w:val="auto"/>
          <w:highlight w:val="none"/>
        </w:rPr>
      </w:pPr>
      <w:r>
        <w:rPr>
          <w:rFonts w:hint="eastAsia" w:ascii="宋体" w:hAnsi="宋体" w:eastAsia="宋体" w:cs="宋体"/>
          <w:color w:val="auto"/>
          <w:highlight w:val="none"/>
        </w:rPr>
        <w:t>三、其他条款</w:t>
      </w:r>
    </w:p>
    <w:p>
      <w:pPr>
        <w:pStyle w:val="11"/>
        <w:widowControl/>
        <w:spacing w:before="75" w:beforeAutospacing="0" w:after="75" w:afterAutospacing="0" w:line="435" w:lineRule="atLeast"/>
        <w:rPr>
          <w:rFonts w:hint="eastAsia" w:ascii="宋体" w:hAnsi="宋体" w:eastAsia="宋体" w:cs="宋体"/>
          <w:color w:val="auto"/>
          <w:highlight w:val="none"/>
        </w:rPr>
      </w:pPr>
      <w:r>
        <w:rPr>
          <w:rFonts w:hint="eastAsia" w:ascii="宋体" w:hAnsi="宋体" w:eastAsia="宋体" w:cs="宋体"/>
          <w:color w:val="auto"/>
          <w:highlight w:val="none"/>
        </w:rPr>
        <w:t>分包合同标的交付时间、地点和条件，质量要求和标准，验收，款项的支付，履约担保，违约责任，质量保证，知识产权，合同纠纷处理方式，不可抗力等条款待甲方中标（成交）后，根据甲方与采购人签订的总包合同确定具体的内容。</w:t>
      </w:r>
    </w:p>
    <w:tbl>
      <w:tblPr>
        <w:tblStyle w:val="1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11"/>
              <w:widowControl/>
              <w:spacing w:before="75" w:beforeAutospacing="0" w:after="75" w:afterAutospacing="0" w:line="435" w:lineRule="atLeast"/>
              <w:rPr>
                <w:rFonts w:hint="eastAsia" w:ascii="宋体" w:hAnsi="宋体" w:eastAsia="宋体" w:cs="宋体"/>
                <w:color w:val="auto"/>
                <w:highlight w:val="none"/>
              </w:rPr>
            </w:pPr>
            <w:r>
              <w:rPr>
                <w:rFonts w:hint="eastAsia" w:ascii="宋体" w:hAnsi="宋体" w:eastAsia="宋体" w:cs="宋体"/>
                <w:color w:val="auto"/>
                <w:highlight w:val="none"/>
              </w:rPr>
              <w:t>甲方：</w:t>
            </w:r>
          </w:p>
        </w:tc>
        <w:tc>
          <w:tcPr>
            <w:tcW w:w="4153" w:type="dxa"/>
          </w:tcPr>
          <w:p>
            <w:pPr>
              <w:pStyle w:val="11"/>
              <w:widowControl/>
              <w:spacing w:before="75" w:beforeAutospacing="0" w:after="75" w:afterAutospacing="0" w:line="435" w:lineRule="atLeast"/>
              <w:rPr>
                <w:rFonts w:hint="eastAsia" w:ascii="宋体" w:hAnsi="宋体" w:eastAsia="宋体" w:cs="宋体"/>
                <w:color w:val="auto"/>
                <w:highlight w:val="none"/>
              </w:rPr>
            </w:pPr>
            <w:r>
              <w:rPr>
                <w:rFonts w:hint="eastAsia" w:ascii="宋体" w:hAnsi="宋体" w:eastAsia="宋体" w:cs="宋体"/>
                <w:color w:val="auto"/>
                <w:highlight w:val="none"/>
              </w:rPr>
              <w:t>乙方：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11"/>
              <w:widowControl/>
              <w:spacing w:before="75" w:beforeAutospacing="0" w:after="75" w:afterAutospacing="0" w:line="435" w:lineRule="atLeast"/>
              <w:rPr>
                <w:rFonts w:hint="eastAsia" w:ascii="宋体" w:hAnsi="宋体" w:eastAsia="宋体" w:cs="宋体"/>
                <w:color w:val="auto"/>
                <w:highlight w:val="none"/>
              </w:rPr>
            </w:pPr>
            <w:r>
              <w:rPr>
                <w:rFonts w:hint="eastAsia" w:ascii="宋体" w:hAnsi="宋体" w:eastAsia="宋体" w:cs="宋体"/>
                <w:color w:val="auto"/>
                <w:highlight w:val="none"/>
              </w:rPr>
              <w:t>住所：</w:t>
            </w:r>
          </w:p>
        </w:tc>
        <w:tc>
          <w:tcPr>
            <w:tcW w:w="4153" w:type="dxa"/>
          </w:tcPr>
          <w:p>
            <w:pPr>
              <w:pStyle w:val="11"/>
              <w:widowControl/>
              <w:spacing w:before="75" w:beforeAutospacing="0" w:after="75" w:afterAutospacing="0" w:line="435" w:lineRule="atLeast"/>
              <w:rPr>
                <w:rFonts w:hint="eastAsia" w:ascii="宋体" w:hAnsi="宋体" w:eastAsia="宋体" w:cs="宋体"/>
                <w:color w:val="auto"/>
                <w:highlight w:val="none"/>
              </w:rPr>
            </w:pPr>
            <w:r>
              <w:rPr>
                <w:rFonts w:hint="eastAsia" w:ascii="宋体" w:hAnsi="宋体" w:eastAsia="宋体" w:cs="宋体"/>
                <w:color w:val="auto"/>
                <w:highlight w:val="none"/>
              </w:rPr>
              <w:t>住所：</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11"/>
              <w:widowControl/>
              <w:spacing w:before="75" w:beforeAutospacing="0" w:after="75" w:afterAutospacing="0" w:line="435" w:lineRule="atLeast"/>
              <w:rPr>
                <w:rFonts w:hint="eastAsia" w:ascii="宋体" w:hAnsi="宋体" w:eastAsia="宋体" w:cs="宋体"/>
                <w:color w:val="auto"/>
                <w:highlight w:val="none"/>
              </w:rPr>
            </w:pPr>
            <w:r>
              <w:rPr>
                <w:rFonts w:hint="eastAsia" w:ascii="宋体" w:hAnsi="宋体" w:eastAsia="宋体" w:cs="宋体"/>
                <w:color w:val="auto"/>
                <w:highlight w:val="none"/>
              </w:rPr>
              <w:t>单位负责人或委托代理人：</w:t>
            </w:r>
          </w:p>
        </w:tc>
        <w:tc>
          <w:tcPr>
            <w:tcW w:w="4153" w:type="dxa"/>
          </w:tcPr>
          <w:p>
            <w:pPr>
              <w:pStyle w:val="11"/>
              <w:widowControl/>
              <w:spacing w:before="75" w:beforeAutospacing="0" w:after="75" w:afterAutospacing="0" w:line="435" w:lineRule="atLeast"/>
              <w:rPr>
                <w:rFonts w:hint="eastAsia" w:ascii="宋体" w:hAnsi="宋体" w:eastAsia="宋体" w:cs="宋体"/>
                <w:color w:val="auto"/>
                <w:highlight w:val="none"/>
              </w:rPr>
            </w:pPr>
            <w:r>
              <w:rPr>
                <w:rFonts w:hint="eastAsia" w:ascii="宋体" w:hAnsi="宋体" w:eastAsia="宋体" w:cs="宋体"/>
                <w:color w:val="auto"/>
                <w:highlight w:val="none"/>
              </w:rPr>
              <w:t>单位负责人或委托代理人：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11"/>
              <w:widowControl/>
              <w:spacing w:before="75" w:beforeAutospacing="0" w:after="75" w:afterAutospacing="0" w:line="435" w:lineRule="atLeast"/>
              <w:rPr>
                <w:rFonts w:hint="eastAsia" w:ascii="宋体" w:hAnsi="宋体" w:eastAsia="宋体" w:cs="宋体"/>
                <w:color w:val="auto"/>
                <w:highlight w:val="none"/>
              </w:rPr>
            </w:pPr>
            <w:r>
              <w:rPr>
                <w:rFonts w:hint="eastAsia" w:ascii="宋体" w:hAnsi="宋体" w:eastAsia="宋体" w:cs="宋体"/>
                <w:color w:val="auto"/>
                <w:highlight w:val="none"/>
              </w:rPr>
              <w:t>联系方法：</w:t>
            </w:r>
          </w:p>
        </w:tc>
        <w:tc>
          <w:tcPr>
            <w:tcW w:w="4153" w:type="dxa"/>
          </w:tcPr>
          <w:p>
            <w:pPr>
              <w:pStyle w:val="11"/>
              <w:widowControl/>
              <w:spacing w:before="75" w:beforeAutospacing="0" w:after="75" w:afterAutospacing="0" w:line="435" w:lineRule="atLeast"/>
              <w:rPr>
                <w:rFonts w:hint="eastAsia" w:ascii="宋体" w:hAnsi="宋体" w:eastAsia="宋体" w:cs="宋体"/>
                <w:color w:val="auto"/>
                <w:highlight w:val="none"/>
              </w:rPr>
            </w:pPr>
            <w:r>
              <w:rPr>
                <w:rFonts w:hint="eastAsia" w:ascii="宋体" w:hAnsi="宋体" w:eastAsia="宋体" w:cs="宋体"/>
                <w:color w:val="auto"/>
                <w:highlight w:val="none"/>
              </w:rPr>
              <w:t>联系方法：</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11"/>
              <w:widowControl/>
              <w:spacing w:before="75" w:beforeAutospacing="0" w:after="75" w:afterAutospacing="0" w:line="435" w:lineRule="atLeast"/>
              <w:rPr>
                <w:rFonts w:hint="eastAsia" w:ascii="宋体" w:hAnsi="宋体" w:eastAsia="宋体" w:cs="宋体"/>
                <w:color w:val="auto"/>
                <w:highlight w:val="none"/>
              </w:rPr>
            </w:pPr>
            <w:r>
              <w:rPr>
                <w:rFonts w:hint="eastAsia" w:ascii="宋体" w:hAnsi="宋体" w:eastAsia="宋体" w:cs="宋体"/>
                <w:color w:val="auto"/>
                <w:highlight w:val="none"/>
              </w:rPr>
              <w:t>开户银行：</w:t>
            </w:r>
          </w:p>
        </w:tc>
        <w:tc>
          <w:tcPr>
            <w:tcW w:w="4153" w:type="dxa"/>
          </w:tcPr>
          <w:p>
            <w:pPr>
              <w:pStyle w:val="11"/>
              <w:widowControl/>
              <w:spacing w:before="75" w:beforeAutospacing="0" w:after="75" w:afterAutospacing="0" w:line="435" w:lineRule="atLeast"/>
              <w:rPr>
                <w:rFonts w:hint="eastAsia" w:ascii="宋体" w:hAnsi="宋体" w:eastAsia="宋体" w:cs="宋体"/>
                <w:color w:val="auto"/>
                <w:highlight w:val="none"/>
              </w:rPr>
            </w:pPr>
            <w:r>
              <w:rPr>
                <w:rFonts w:hint="eastAsia" w:ascii="宋体" w:hAnsi="宋体" w:eastAsia="宋体" w:cs="宋体"/>
                <w:color w:val="auto"/>
                <w:highlight w:val="none"/>
              </w:rPr>
              <w:t>开户银行：</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11"/>
              <w:widowControl/>
              <w:spacing w:before="75" w:beforeAutospacing="0" w:after="75" w:afterAutospacing="0" w:line="435" w:lineRule="atLeast"/>
              <w:rPr>
                <w:rFonts w:hint="eastAsia" w:ascii="宋体" w:hAnsi="宋体" w:eastAsia="宋体" w:cs="宋体"/>
                <w:color w:val="auto"/>
                <w:highlight w:val="none"/>
              </w:rPr>
            </w:pPr>
            <w:r>
              <w:rPr>
                <w:rFonts w:hint="eastAsia" w:ascii="宋体" w:hAnsi="宋体" w:eastAsia="宋体" w:cs="宋体"/>
                <w:color w:val="auto"/>
                <w:highlight w:val="none"/>
              </w:rPr>
              <w:t>账号：</w:t>
            </w:r>
          </w:p>
        </w:tc>
        <w:tc>
          <w:tcPr>
            <w:tcW w:w="4153" w:type="dxa"/>
          </w:tcPr>
          <w:p>
            <w:pPr>
              <w:pStyle w:val="11"/>
              <w:widowControl/>
              <w:spacing w:before="75" w:beforeAutospacing="0" w:after="75" w:afterAutospacing="0" w:line="435" w:lineRule="atLeast"/>
              <w:rPr>
                <w:rFonts w:hint="eastAsia" w:ascii="宋体" w:hAnsi="宋体" w:eastAsia="宋体" w:cs="宋体"/>
                <w:color w:val="auto"/>
                <w:highlight w:val="none"/>
              </w:rPr>
            </w:pPr>
            <w:r>
              <w:rPr>
                <w:rFonts w:hint="eastAsia" w:ascii="宋体" w:hAnsi="宋体" w:eastAsia="宋体" w:cs="宋体"/>
                <w:color w:val="auto"/>
                <w:highlight w:val="none"/>
              </w:rPr>
              <w:t>账号：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gridSpan w:val="2"/>
          </w:tcPr>
          <w:p>
            <w:pPr>
              <w:pStyle w:val="11"/>
              <w:widowControl/>
              <w:spacing w:before="75" w:beforeAutospacing="0" w:after="75" w:afterAutospacing="0" w:line="435" w:lineRule="atLeast"/>
              <w:rPr>
                <w:rFonts w:hint="eastAsia" w:ascii="宋体" w:hAnsi="宋体" w:eastAsia="宋体" w:cs="宋体"/>
                <w:color w:val="auto"/>
                <w:highlight w:val="none"/>
              </w:rPr>
            </w:pPr>
            <w:r>
              <w:rPr>
                <w:rFonts w:hint="eastAsia" w:ascii="宋体" w:hAnsi="宋体" w:eastAsia="宋体" w:cs="宋体"/>
                <w:color w:val="auto"/>
                <w:highlight w:val="none"/>
              </w:rPr>
              <w:t>签订地点：　　　　　　　　　　</w:t>
            </w:r>
          </w:p>
          <w:p>
            <w:pPr>
              <w:pStyle w:val="11"/>
              <w:widowControl/>
              <w:spacing w:before="75" w:beforeAutospacing="0" w:after="75" w:afterAutospacing="0" w:line="435" w:lineRule="atLeast"/>
              <w:rPr>
                <w:rFonts w:hint="eastAsia" w:ascii="宋体" w:hAnsi="宋体" w:eastAsia="宋体" w:cs="宋体"/>
                <w:color w:val="auto"/>
                <w:highlight w:val="none"/>
              </w:rPr>
            </w:pPr>
            <w:r>
              <w:rPr>
                <w:rFonts w:hint="eastAsia" w:ascii="宋体" w:hAnsi="宋体" w:eastAsia="宋体" w:cs="宋体"/>
                <w:color w:val="auto"/>
                <w:highlight w:val="none"/>
              </w:rPr>
              <w:t>签约日期：　　年　　月　　日</w:t>
            </w:r>
          </w:p>
        </w:tc>
      </w:tr>
    </w:tbl>
    <w:p>
      <w:pPr>
        <w:pStyle w:val="11"/>
        <w:widowControl/>
        <w:spacing w:before="75" w:beforeAutospacing="0" w:after="75" w:afterAutospacing="0" w:line="435" w:lineRule="atLeast"/>
        <w:rPr>
          <w:rFonts w:hint="eastAsia" w:ascii="宋体" w:hAnsi="宋体" w:eastAsia="宋体" w:cs="宋体"/>
          <w:color w:val="auto"/>
          <w:highlight w:val="none"/>
        </w:rPr>
      </w:pPr>
      <w:r>
        <w:rPr>
          <w:rFonts w:hint="eastAsia" w:ascii="宋体" w:hAnsi="宋体" w:eastAsia="宋体" w:cs="宋体"/>
          <w:color w:val="auto"/>
          <w:highlight w:val="none"/>
        </w:rPr>
        <w:t>※注意：</w:t>
      </w:r>
    </w:p>
    <w:p>
      <w:pPr>
        <w:pStyle w:val="11"/>
        <w:widowControl/>
        <w:spacing w:before="75" w:beforeAutospacing="0" w:after="75" w:afterAutospacing="0" w:line="435" w:lineRule="atLeast"/>
        <w:rPr>
          <w:rFonts w:hint="eastAsia" w:ascii="宋体" w:hAnsi="宋体" w:eastAsia="宋体" w:cs="宋体"/>
          <w:color w:val="auto"/>
          <w:highlight w:val="none"/>
        </w:rPr>
      </w:pPr>
      <w:r>
        <w:rPr>
          <w:rFonts w:hint="eastAsia" w:ascii="宋体" w:hAnsi="宋体" w:eastAsia="宋体" w:cs="宋体"/>
          <w:color w:val="auto"/>
          <w:highlight w:val="none"/>
        </w:rPr>
        <w:t>1.磋商文件接受合同分包且供应商拟将合同分包的，应提供本协议；否则无须提供。</w:t>
      </w:r>
    </w:p>
    <w:p>
      <w:pPr>
        <w:pStyle w:val="11"/>
        <w:widowControl/>
        <w:spacing w:before="75" w:beforeAutospacing="0" w:after="75" w:afterAutospacing="0" w:line="435" w:lineRule="atLeast"/>
        <w:rPr>
          <w:rFonts w:hint="eastAsia" w:ascii="宋体" w:hAnsi="宋体" w:eastAsia="宋体" w:cs="宋体"/>
          <w:color w:val="auto"/>
          <w:highlight w:val="none"/>
        </w:rPr>
      </w:pPr>
      <w:r>
        <w:rPr>
          <w:rFonts w:hint="eastAsia" w:ascii="宋体" w:hAnsi="宋体" w:eastAsia="宋体" w:cs="宋体"/>
          <w:color w:val="auto"/>
          <w:highlight w:val="none"/>
        </w:rPr>
        <w:t>2.本协议由委托代理人签字或盖章的，应按照本章载明的格式提供“单位授权书”。</w:t>
      </w:r>
    </w:p>
    <w:p>
      <w:pPr>
        <w:pStyle w:val="11"/>
        <w:widowControl/>
        <w:spacing w:before="75" w:beforeAutospacing="0" w:after="75" w:afterAutospacing="0" w:line="435" w:lineRule="atLeast"/>
        <w:rPr>
          <w:rFonts w:hint="eastAsia" w:ascii="宋体" w:hAnsi="宋体" w:eastAsia="宋体" w:cs="宋体"/>
          <w:color w:val="auto"/>
          <w:highlight w:val="none"/>
        </w:rPr>
      </w:pPr>
      <w:r>
        <w:rPr>
          <w:rFonts w:hint="eastAsia" w:ascii="宋体" w:hAnsi="宋体" w:eastAsia="宋体" w:cs="宋体"/>
          <w:color w:val="auto"/>
          <w:highlight w:val="none"/>
        </w:rPr>
        <w:t>3.在以合同分包形式落实中小企业预留份额项目中，供应商除了要提供《中小企业声明函》，还需提供本协议。</w:t>
      </w:r>
    </w:p>
    <w:p>
      <w:pPr>
        <w:pStyle w:val="11"/>
        <w:widowControl/>
        <w:spacing w:before="75" w:beforeAutospacing="0" w:after="75" w:afterAutospacing="0" w:line="435" w:lineRule="atLeast"/>
        <w:rPr>
          <w:rFonts w:hint="eastAsia" w:ascii="宋体" w:hAnsi="宋体" w:eastAsia="宋体" w:cs="宋体"/>
          <w:color w:val="auto"/>
          <w:highlight w:val="none"/>
          <w:lang w:eastAsia="zh-CN"/>
        </w:rPr>
      </w:pPr>
      <w:r>
        <w:rPr>
          <w:rFonts w:hint="eastAsia" w:ascii="宋体" w:hAnsi="宋体" w:eastAsia="宋体" w:cs="宋体"/>
          <w:color w:val="auto"/>
          <w:highlight w:val="none"/>
        </w:rPr>
        <w:t xml:space="preserve"> </w:t>
      </w:r>
    </w:p>
    <w:p>
      <w:pPr>
        <w:pStyle w:val="11"/>
        <w:widowControl/>
        <w:spacing w:before="75" w:beforeAutospacing="0" w:after="75" w:afterAutospacing="0" w:line="435" w:lineRule="atLeast"/>
        <w:rPr>
          <w:rFonts w:hint="eastAsia" w:ascii="宋体" w:hAnsi="宋体" w:eastAsia="宋体" w:cs="宋体"/>
          <w:color w:val="auto"/>
          <w:highlight w:val="none"/>
        </w:rPr>
      </w:pPr>
      <w:r>
        <w:rPr>
          <w:rFonts w:hint="eastAsia" w:ascii="宋体" w:hAnsi="宋体" w:eastAsia="宋体" w:cs="宋体"/>
          <w:color w:val="auto"/>
          <w:highlight w:val="none"/>
        </w:rPr>
        <w:br w:type="page"/>
      </w:r>
    </w:p>
    <w:p>
      <w:pPr>
        <w:pStyle w:val="11"/>
        <w:widowControl/>
        <w:spacing w:before="75" w:beforeAutospacing="0" w:after="75" w:afterAutospacing="0" w:line="435" w:lineRule="atLeast"/>
        <w:rPr>
          <w:rFonts w:hint="eastAsia" w:ascii="宋体" w:hAnsi="宋体" w:eastAsia="宋体" w:cs="宋体"/>
          <w:color w:val="auto"/>
          <w:highlight w:val="none"/>
        </w:rPr>
      </w:pPr>
      <w:r>
        <w:rPr>
          <w:rFonts w:hint="eastAsia" w:ascii="宋体" w:hAnsi="宋体" w:eastAsia="宋体" w:cs="宋体"/>
          <w:color w:val="auto"/>
          <w:highlight w:val="none"/>
        </w:rPr>
        <w:t>附件3-12 参加采购活动前三年内在经营活动中没有重大违法记录书面声明</w:t>
      </w:r>
    </w:p>
    <w:p>
      <w:pPr>
        <w:pStyle w:val="11"/>
        <w:widowControl/>
        <w:spacing w:before="75" w:beforeAutospacing="0" w:after="75" w:afterAutospacing="0" w:line="435" w:lineRule="atLeast"/>
        <w:rPr>
          <w:rFonts w:hint="eastAsia" w:ascii="宋体" w:hAnsi="宋体" w:eastAsia="宋体" w:cs="宋体"/>
          <w:color w:val="auto"/>
          <w:highlight w:val="none"/>
        </w:rPr>
      </w:pPr>
      <w:r>
        <w:rPr>
          <w:rFonts w:hint="eastAsia" w:ascii="宋体" w:hAnsi="宋体" w:eastAsia="宋体" w:cs="宋体"/>
          <w:color w:val="auto"/>
          <w:highlight w:val="none"/>
        </w:rPr>
        <w:t>致：（采购人或采购代理机构）</w:t>
      </w:r>
    </w:p>
    <w:p>
      <w:pPr>
        <w:pStyle w:val="11"/>
        <w:widowControl/>
        <w:spacing w:before="75" w:beforeAutospacing="0" w:after="75" w:afterAutospacing="0" w:line="435" w:lineRule="atLeast"/>
        <w:rPr>
          <w:rFonts w:hint="eastAsia" w:ascii="宋体" w:hAnsi="宋体" w:eastAsia="宋体" w:cs="宋体"/>
          <w:color w:val="auto"/>
          <w:highlight w:val="none"/>
          <w:lang w:eastAsia="zh-CN"/>
        </w:rPr>
      </w:pPr>
      <w:r>
        <w:rPr>
          <w:rFonts w:hint="eastAsia" w:ascii="宋体" w:hAnsi="宋体" w:eastAsia="宋体" w:cs="宋体"/>
          <w:color w:val="auto"/>
          <w:highlight w:val="none"/>
        </w:rPr>
        <w:t>参加采购活动前三年内，我方在经营活动中没有重大违法记录，即没有因违法经营受到刑事处罚或责令停产停业、吊销许可证或执照、较大数额罚款等行政处罚。否则产生不利后果由我方承担责任。</w:t>
      </w:r>
    </w:p>
    <w:p>
      <w:pPr>
        <w:rPr>
          <w:rFonts w:hint="eastAsia"/>
          <w:color w:val="auto"/>
          <w:highlight w:val="none"/>
          <w:lang w:eastAsia="zh-CN"/>
        </w:rPr>
      </w:pPr>
    </w:p>
    <w:p>
      <w:pPr>
        <w:pStyle w:val="11"/>
        <w:widowControl/>
        <w:spacing w:before="75" w:beforeAutospacing="0" w:after="75" w:afterAutospacing="0" w:line="435" w:lineRule="atLeast"/>
        <w:rPr>
          <w:rFonts w:hint="eastAsia" w:ascii="宋体" w:hAnsi="宋体" w:eastAsia="宋体" w:cs="宋体"/>
          <w:color w:val="auto"/>
          <w:highlight w:val="none"/>
          <w:lang w:eastAsia="zh-CN"/>
        </w:rPr>
      </w:pPr>
      <w:r>
        <w:rPr>
          <w:rFonts w:hint="eastAsia" w:ascii="宋体" w:hAnsi="宋体" w:eastAsia="宋体" w:cs="宋体"/>
          <w:color w:val="auto"/>
          <w:highlight w:val="none"/>
        </w:rPr>
        <w:t>特此申明。</w:t>
      </w:r>
    </w:p>
    <w:p>
      <w:pPr>
        <w:rPr>
          <w:rFonts w:hint="eastAsia"/>
          <w:color w:val="auto"/>
          <w:highlight w:val="none"/>
          <w:lang w:eastAsia="zh-CN"/>
        </w:rPr>
      </w:pPr>
    </w:p>
    <w:p>
      <w:pPr>
        <w:pStyle w:val="11"/>
        <w:widowControl/>
        <w:spacing w:before="75" w:beforeAutospacing="0" w:after="75" w:afterAutospacing="0" w:line="435" w:lineRule="atLeast"/>
        <w:rPr>
          <w:rFonts w:hint="eastAsia" w:ascii="宋体" w:hAnsi="宋体" w:eastAsia="宋体" w:cs="宋体"/>
          <w:color w:val="auto"/>
          <w:highlight w:val="none"/>
        </w:rPr>
      </w:pPr>
      <w:r>
        <w:rPr>
          <w:rFonts w:hint="eastAsia" w:ascii="宋体" w:hAnsi="宋体" w:eastAsia="宋体" w:cs="宋体"/>
          <w:color w:val="auto"/>
          <w:highlight w:val="none"/>
        </w:rPr>
        <w:t>供应商名称　　　　　（全称并加盖公章）</w:t>
      </w:r>
    </w:p>
    <w:p>
      <w:pPr>
        <w:pStyle w:val="11"/>
        <w:widowControl/>
        <w:spacing w:before="75" w:beforeAutospacing="0" w:after="75" w:afterAutospacing="0" w:line="435" w:lineRule="atLeast"/>
        <w:rPr>
          <w:rFonts w:hint="eastAsia" w:ascii="宋体" w:hAnsi="宋体" w:eastAsia="宋体" w:cs="宋体"/>
          <w:color w:val="auto"/>
          <w:highlight w:val="none"/>
        </w:rPr>
      </w:pPr>
      <w:r>
        <w:rPr>
          <w:rFonts w:hint="eastAsia" w:ascii="宋体" w:hAnsi="宋体" w:eastAsia="宋体" w:cs="宋体"/>
          <w:color w:val="auto"/>
          <w:highlight w:val="none"/>
        </w:rPr>
        <w:t>日期：　　年　　月　　日</w:t>
      </w:r>
    </w:p>
    <w:p>
      <w:pPr>
        <w:pStyle w:val="11"/>
        <w:widowControl/>
        <w:spacing w:before="75" w:beforeAutospacing="0" w:after="75" w:afterAutospacing="0" w:line="435" w:lineRule="atLeast"/>
        <w:rPr>
          <w:rFonts w:hint="eastAsia" w:ascii="宋体" w:hAnsi="宋体" w:eastAsia="宋体" w:cs="宋体"/>
          <w:color w:val="auto"/>
          <w:highlight w:val="none"/>
        </w:rPr>
      </w:pPr>
      <w:r>
        <w:rPr>
          <w:rFonts w:hint="eastAsia" w:ascii="宋体" w:hAnsi="宋体" w:eastAsia="宋体" w:cs="宋体"/>
          <w:color w:val="auto"/>
          <w:highlight w:val="none"/>
        </w:rPr>
        <w:t>※注意：</w:t>
      </w:r>
    </w:p>
    <w:p>
      <w:pPr>
        <w:pStyle w:val="11"/>
        <w:widowControl/>
        <w:spacing w:before="75" w:beforeAutospacing="0" w:after="75" w:afterAutospacing="0" w:line="435" w:lineRule="atLeast"/>
        <w:rPr>
          <w:rFonts w:hint="eastAsia" w:ascii="宋体" w:hAnsi="宋体" w:eastAsia="宋体" w:cs="宋体"/>
          <w:color w:val="auto"/>
          <w:highlight w:val="none"/>
        </w:rPr>
      </w:pPr>
      <w:r>
        <w:rPr>
          <w:rFonts w:hint="eastAsia" w:ascii="宋体" w:hAnsi="宋体" w:eastAsia="宋体" w:cs="宋体"/>
          <w:color w:val="auto"/>
          <w:highlight w:val="none"/>
        </w:rPr>
        <w:t>1、“重大违法记录”指供应商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pPr>
        <w:pStyle w:val="11"/>
        <w:widowControl/>
        <w:spacing w:before="75" w:beforeAutospacing="0" w:after="75" w:afterAutospacing="0" w:line="435" w:lineRule="atLeast"/>
        <w:rPr>
          <w:rFonts w:hint="eastAsia" w:ascii="宋体" w:hAnsi="宋体" w:eastAsia="宋体" w:cs="宋体"/>
          <w:color w:val="auto"/>
          <w:highlight w:val="none"/>
        </w:rPr>
      </w:pPr>
      <w:r>
        <w:rPr>
          <w:rFonts w:hint="eastAsia" w:ascii="宋体" w:hAnsi="宋体" w:eastAsia="宋体" w:cs="宋体"/>
          <w:color w:val="auto"/>
          <w:highlight w:val="none"/>
        </w:rPr>
        <w:t>2、请供应商根据实际情况如实声明，否则视为提供虚假材料。</w:t>
      </w:r>
    </w:p>
    <w:p>
      <w:pPr>
        <w:pStyle w:val="11"/>
        <w:widowControl/>
        <w:spacing w:before="75" w:beforeAutospacing="0" w:after="75" w:afterAutospacing="0" w:line="435" w:lineRule="atLeast"/>
        <w:rPr>
          <w:rFonts w:hint="eastAsia" w:ascii="宋体" w:hAnsi="宋体" w:eastAsia="宋体" w:cs="宋体"/>
          <w:color w:val="auto"/>
          <w:highlight w:val="none"/>
          <w:lang w:eastAsia="zh-CN"/>
        </w:rPr>
      </w:pPr>
      <w:r>
        <w:rPr>
          <w:rFonts w:hint="eastAsia" w:ascii="宋体" w:hAnsi="宋体" w:eastAsia="宋体" w:cs="宋体"/>
          <w:color w:val="auto"/>
          <w:highlight w:val="none"/>
        </w:rPr>
        <w:t xml:space="preserve"> </w:t>
      </w:r>
    </w:p>
    <w:p>
      <w:pPr>
        <w:pStyle w:val="11"/>
        <w:widowControl/>
        <w:spacing w:before="75" w:beforeAutospacing="0" w:after="75" w:afterAutospacing="0" w:line="435" w:lineRule="atLeast"/>
        <w:rPr>
          <w:rFonts w:hint="eastAsia" w:ascii="宋体" w:hAnsi="宋体" w:eastAsia="宋体" w:cs="宋体"/>
          <w:color w:val="auto"/>
          <w:highlight w:val="none"/>
        </w:rPr>
      </w:pPr>
      <w:r>
        <w:rPr>
          <w:rFonts w:hint="eastAsia" w:ascii="宋体" w:hAnsi="宋体" w:eastAsia="宋体" w:cs="宋体"/>
          <w:color w:val="auto"/>
          <w:highlight w:val="none"/>
        </w:rPr>
        <w:br w:type="page"/>
      </w:r>
    </w:p>
    <w:p>
      <w:pPr>
        <w:pStyle w:val="11"/>
        <w:widowControl/>
        <w:spacing w:before="75" w:beforeAutospacing="0" w:after="75" w:afterAutospacing="0" w:line="435" w:lineRule="atLeast"/>
        <w:jc w:val="center"/>
        <w:rPr>
          <w:rFonts w:hint="eastAsia" w:ascii="宋体" w:hAnsi="宋体" w:eastAsia="宋体" w:cs="宋体"/>
          <w:color w:val="auto"/>
          <w:highlight w:val="none"/>
        </w:rPr>
      </w:pPr>
      <w:r>
        <w:rPr>
          <w:rFonts w:hint="eastAsia" w:ascii="宋体" w:hAnsi="宋体" w:eastAsia="宋体" w:cs="宋体"/>
          <w:color w:val="auto"/>
          <w:highlight w:val="none"/>
        </w:rPr>
        <w:t>附件3-13 其它资格证明文件</w:t>
      </w:r>
    </w:p>
    <w:p>
      <w:pPr>
        <w:pStyle w:val="11"/>
        <w:widowControl/>
        <w:spacing w:before="75" w:beforeAutospacing="0" w:after="75" w:afterAutospacing="0" w:line="435" w:lineRule="atLeast"/>
        <w:rPr>
          <w:rFonts w:hint="eastAsia" w:ascii="宋体" w:hAnsi="宋体" w:eastAsia="宋体" w:cs="宋体"/>
          <w:color w:val="auto"/>
          <w:highlight w:val="none"/>
        </w:rPr>
      </w:pPr>
      <w:r>
        <w:rPr>
          <w:rFonts w:hint="eastAsia" w:ascii="宋体" w:hAnsi="宋体" w:eastAsia="宋体" w:cs="宋体"/>
          <w:color w:val="auto"/>
          <w:highlight w:val="none"/>
        </w:rPr>
        <w:t>（若有）</w:t>
      </w:r>
    </w:p>
    <w:p>
      <w:pPr>
        <w:pStyle w:val="11"/>
        <w:widowControl/>
        <w:spacing w:before="75" w:beforeAutospacing="0" w:after="75" w:afterAutospacing="0" w:line="435" w:lineRule="atLeast"/>
        <w:rPr>
          <w:rFonts w:hint="eastAsia" w:ascii="宋体" w:hAnsi="宋体" w:eastAsia="宋体" w:cs="宋体"/>
          <w:color w:val="auto"/>
          <w:highlight w:val="none"/>
        </w:rPr>
      </w:pPr>
      <w:r>
        <w:rPr>
          <w:rFonts w:hint="eastAsia" w:ascii="宋体" w:hAnsi="宋体" w:eastAsia="宋体" w:cs="宋体"/>
          <w:color w:val="auto"/>
          <w:highlight w:val="none"/>
        </w:rPr>
        <w:t>说明：1、采购人或采购代理机构可以根据项目的特点和需要，在磋商文件“供应商的资格”中特定资格条件，对其它资格证明文件进行具体规定，供应商应按照磋商文件要求，在此项下提供相关证明材料，并加盖供应商单位公章。</w:t>
      </w:r>
    </w:p>
    <w:p>
      <w:pPr>
        <w:pStyle w:val="11"/>
        <w:widowControl/>
        <w:spacing w:before="75" w:beforeAutospacing="0" w:after="75" w:afterAutospacing="0" w:line="435" w:lineRule="atLeast"/>
        <w:rPr>
          <w:rFonts w:hint="eastAsia" w:ascii="宋体" w:hAnsi="宋体" w:eastAsia="宋体" w:cs="宋体"/>
          <w:color w:val="auto"/>
          <w:highlight w:val="none"/>
          <w:lang w:eastAsia="zh-CN"/>
        </w:rPr>
      </w:pPr>
      <w:r>
        <w:rPr>
          <w:rFonts w:hint="eastAsia" w:ascii="宋体" w:hAnsi="宋体" w:eastAsia="宋体" w:cs="宋体"/>
          <w:color w:val="auto"/>
          <w:highlight w:val="none"/>
        </w:rPr>
        <w:t>2、若磋商文件规定接受联合体形式且供应商为联合体的，涉及联合体成员的其它资格证明文件在此处提供相关证明材料，并加盖供应商单位公章。</w:t>
      </w:r>
    </w:p>
    <w:p>
      <w:pPr>
        <w:rPr>
          <w:rFonts w:hint="eastAsia"/>
          <w:color w:val="auto"/>
          <w:highlight w:val="none"/>
          <w:lang w:eastAsia="zh-CN"/>
        </w:rPr>
      </w:pPr>
    </w:p>
    <w:p>
      <w:pPr>
        <w:rPr>
          <w:rFonts w:hint="eastAsia"/>
          <w:color w:val="auto"/>
          <w:highlight w:val="none"/>
          <w:lang w:eastAsia="zh-CN"/>
        </w:rPr>
      </w:pPr>
    </w:p>
    <w:p>
      <w:pPr>
        <w:pStyle w:val="11"/>
        <w:widowControl/>
        <w:spacing w:before="75" w:beforeAutospacing="0" w:after="75" w:afterAutospacing="0" w:line="435" w:lineRule="atLeast"/>
        <w:rPr>
          <w:rFonts w:hint="eastAsia" w:ascii="宋体" w:hAnsi="宋体" w:eastAsia="宋体" w:cs="宋体"/>
          <w:color w:val="auto"/>
          <w:highlight w:val="none"/>
        </w:rPr>
      </w:pPr>
      <w:r>
        <w:rPr>
          <w:rFonts w:hint="eastAsia" w:ascii="宋体" w:hAnsi="宋体" w:eastAsia="宋体" w:cs="宋体"/>
          <w:color w:val="auto"/>
          <w:highlight w:val="none"/>
        </w:rPr>
        <w:t>供应商代表　　　　　（签字）</w:t>
      </w:r>
    </w:p>
    <w:p>
      <w:pPr>
        <w:pStyle w:val="11"/>
        <w:widowControl/>
        <w:spacing w:before="75" w:beforeAutospacing="0" w:after="75" w:afterAutospacing="0" w:line="435" w:lineRule="atLeast"/>
        <w:rPr>
          <w:rFonts w:hint="eastAsia" w:ascii="宋体" w:hAnsi="宋体" w:eastAsia="宋体" w:cs="宋体"/>
          <w:color w:val="auto"/>
          <w:highlight w:val="none"/>
        </w:rPr>
      </w:pPr>
      <w:r>
        <w:rPr>
          <w:rFonts w:hint="eastAsia" w:ascii="宋体" w:hAnsi="宋体" w:eastAsia="宋体" w:cs="宋体"/>
          <w:color w:val="auto"/>
          <w:highlight w:val="none"/>
        </w:rPr>
        <w:t>供应商名称　　　　　（全称并加盖公章）</w:t>
      </w:r>
    </w:p>
    <w:p>
      <w:pPr>
        <w:pStyle w:val="11"/>
        <w:widowControl/>
        <w:spacing w:before="75" w:beforeAutospacing="0" w:after="75" w:afterAutospacing="0" w:line="435" w:lineRule="atLeast"/>
        <w:rPr>
          <w:color w:val="auto"/>
          <w:highlight w:val="none"/>
        </w:rPr>
      </w:pPr>
      <w:r>
        <w:rPr>
          <w:rFonts w:hint="eastAsia" w:ascii="宋体" w:hAnsi="宋体" w:eastAsia="宋体" w:cs="宋体"/>
          <w:color w:val="auto"/>
          <w:highlight w:val="none"/>
        </w:rPr>
        <w:t>日期：　　年　　月　　日</w:t>
      </w:r>
    </w:p>
    <w:p>
      <w:pPr>
        <w:pStyle w:val="11"/>
        <w:widowControl/>
        <w:spacing w:before="75" w:beforeAutospacing="0" w:after="75" w:afterAutospacing="0" w:line="435" w:lineRule="atLeast"/>
        <w:rPr>
          <w:color w:val="auto"/>
          <w:highlight w:val="none"/>
        </w:rPr>
      </w:pPr>
      <w:r>
        <w:rPr>
          <w:rFonts w:hint="eastAsia" w:ascii="宋体" w:hAnsi="宋体" w:eastAsia="宋体" w:cs="宋体"/>
          <w:color w:val="auto"/>
          <w:highlight w:val="none"/>
        </w:rPr>
        <w:t> </w:t>
      </w:r>
    </w:p>
    <w:p>
      <w:pPr>
        <w:pStyle w:val="11"/>
        <w:widowControl/>
        <w:spacing w:before="75" w:beforeAutospacing="0" w:after="75" w:afterAutospacing="0" w:line="435" w:lineRule="atLeast"/>
        <w:rPr>
          <w:color w:val="auto"/>
          <w:highlight w:val="none"/>
        </w:rPr>
      </w:pPr>
      <w:r>
        <w:rPr>
          <w:rFonts w:hint="eastAsia" w:ascii="宋体" w:hAnsi="宋体" w:eastAsia="宋体" w:cs="宋体"/>
          <w:color w:val="auto"/>
          <w:highlight w:val="none"/>
        </w:rPr>
        <w:t> </w:t>
      </w:r>
    </w:p>
    <w:p>
      <w:pPr>
        <w:pStyle w:val="11"/>
        <w:widowControl/>
        <w:spacing w:before="75" w:beforeAutospacing="0" w:after="75" w:afterAutospacing="0" w:line="435" w:lineRule="atLeast"/>
        <w:rPr>
          <w:color w:val="auto"/>
          <w:highlight w:val="none"/>
        </w:rPr>
      </w:pPr>
      <w:r>
        <w:rPr>
          <w:rFonts w:hint="eastAsia" w:ascii="宋体" w:hAnsi="宋体" w:eastAsia="宋体" w:cs="宋体"/>
          <w:color w:val="auto"/>
          <w:highlight w:val="none"/>
        </w:rPr>
        <w:t> </w:t>
      </w:r>
    </w:p>
    <w:p>
      <w:pPr>
        <w:pStyle w:val="11"/>
        <w:widowControl/>
        <w:spacing w:before="75" w:beforeAutospacing="0" w:after="75" w:afterAutospacing="0" w:line="435" w:lineRule="atLeast"/>
        <w:rPr>
          <w:color w:val="auto"/>
          <w:highlight w:val="none"/>
        </w:rPr>
      </w:pPr>
      <w:r>
        <w:rPr>
          <w:rFonts w:hint="eastAsia" w:ascii="宋体" w:hAnsi="宋体" w:eastAsia="宋体" w:cs="宋体"/>
          <w:color w:val="auto"/>
          <w:highlight w:val="none"/>
        </w:rPr>
        <w:t> </w:t>
      </w:r>
    </w:p>
    <w:p>
      <w:pPr>
        <w:pStyle w:val="11"/>
        <w:widowControl/>
        <w:spacing w:before="75" w:beforeAutospacing="0" w:after="75" w:afterAutospacing="0" w:line="435" w:lineRule="atLeast"/>
        <w:ind w:firstLine="480"/>
        <w:rPr>
          <w:color w:val="auto"/>
          <w:highlight w:val="none"/>
        </w:rPr>
      </w:pPr>
      <w:r>
        <w:rPr>
          <w:rStyle w:val="16"/>
          <w:rFonts w:hint="eastAsia" w:ascii="宋体" w:hAnsi="宋体" w:eastAsia="宋体" w:cs="宋体"/>
          <w:color w:val="auto"/>
          <w:highlight w:val="none"/>
        </w:rPr>
        <w:t> </w:t>
      </w:r>
    </w:p>
    <w:p>
      <w:pPr>
        <w:pStyle w:val="11"/>
        <w:widowControl/>
        <w:spacing w:before="75" w:beforeAutospacing="0" w:after="75" w:afterAutospacing="0"/>
        <w:rPr>
          <w:color w:val="auto"/>
          <w:highlight w:val="none"/>
        </w:rPr>
      </w:pPr>
      <w:r>
        <w:rPr>
          <w:color w:val="auto"/>
          <w:highlight w:val="none"/>
        </w:rPr>
        <w:t> </w:t>
      </w:r>
    </w:p>
    <w:p>
      <w:pPr>
        <w:pStyle w:val="11"/>
        <w:widowControl/>
        <w:spacing w:before="75" w:beforeAutospacing="0" w:after="75" w:afterAutospacing="0"/>
        <w:rPr>
          <w:rFonts w:hint="eastAsia" w:ascii="宋体" w:hAnsi="宋体" w:eastAsia="宋体" w:cs="宋体"/>
          <w:color w:val="auto"/>
          <w:highlight w:val="none"/>
          <w:lang w:eastAsia="zh-CN"/>
        </w:rPr>
      </w:pPr>
    </w:p>
    <w:p>
      <w:pPr>
        <w:rPr>
          <w:rFonts w:hint="eastAsia"/>
          <w:color w:val="auto"/>
          <w:highlight w:val="none"/>
          <w:lang w:eastAsia="zh-CN"/>
        </w:rPr>
      </w:pPr>
    </w:p>
    <w:p>
      <w:pPr>
        <w:rPr>
          <w:rFonts w:ascii="宋体" w:hAnsi="宋体" w:eastAsia="宋体" w:cs="宋体"/>
          <w:color w:val="auto"/>
          <w:sz w:val="24"/>
          <w:highlight w:val="none"/>
        </w:rPr>
      </w:pPr>
      <w:r>
        <w:rPr>
          <w:rFonts w:hint="eastAsia" w:ascii="宋体" w:hAnsi="宋体" w:eastAsia="宋体" w:cs="宋体"/>
          <w:color w:val="auto"/>
          <w:sz w:val="24"/>
          <w:highlight w:val="none"/>
        </w:rPr>
        <w:br w:type="page"/>
      </w:r>
    </w:p>
    <w:p>
      <w:pPr>
        <w:pStyle w:val="11"/>
        <w:widowControl/>
        <w:spacing w:before="75" w:beforeAutospacing="0" w:after="75" w:afterAutospacing="0" w:line="435" w:lineRule="atLeast"/>
        <w:jc w:val="center"/>
        <w:rPr>
          <w:rFonts w:hint="eastAsia" w:ascii="宋体" w:hAnsi="宋体" w:eastAsia="宋体" w:cs="宋体"/>
          <w:color w:val="auto"/>
          <w:highlight w:val="none"/>
        </w:rPr>
      </w:pPr>
      <w:r>
        <w:rPr>
          <w:rFonts w:hint="eastAsia" w:ascii="宋体" w:hAnsi="宋体" w:eastAsia="宋体" w:cs="宋体"/>
          <w:color w:val="auto"/>
          <w:highlight w:val="none"/>
        </w:rPr>
        <w:t>附件4        磋商保证金凭证</w:t>
      </w:r>
    </w:p>
    <w:p>
      <w:pPr>
        <w:pStyle w:val="11"/>
        <w:widowControl/>
        <w:spacing w:before="75" w:beforeAutospacing="0" w:after="75" w:afterAutospacing="0"/>
        <w:rPr>
          <w:color w:val="auto"/>
          <w:highlight w:val="none"/>
        </w:rPr>
      </w:pPr>
      <w:r>
        <w:rPr>
          <w:rFonts w:hint="eastAsia" w:ascii="宋体" w:hAnsi="宋体" w:eastAsia="宋体" w:cs="宋体"/>
          <w:color w:val="auto"/>
          <w:highlight w:val="none"/>
        </w:rPr>
        <w:t> </w:t>
      </w:r>
    </w:p>
    <w:p>
      <w:pPr>
        <w:pStyle w:val="11"/>
        <w:widowControl/>
        <w:spacing w:before="75" w:beforeAutospacing="0" w:after="75" w:afterAutospacing="0"/>
        <w:ind w:firstLine="3360"/>
        <w:jc w:val="both"/>
        <w:rPr>
          <w:color w:val="auto"/>
          <w:highlight w:val="none"/>
        </w:rPr>
      </w:pPr>
      <w:r>
        <w:rPr>
          <w:rFonts w:hint="eastAsia" w:ascii="宋体" w:hAnsi="宋体" w:eastAsia="宋体" w:cs="宋体"/>
          <w:color w:val="auto"/>
          <w:highlight w:val="none"/>
        </w:rPr>
        <w:t>编制说明</w:t>
      </w:r>
    </w:p>
    <w:p>
      <w:pPr>
        <w:pStyle w:val="11"/>
        <w:widowControl/>
        <w:spacing w:before="75" w:beforeAutospacing="0" w:after="75" w:afterAutospacing="0"/>
        <w:rPr>
          <w:color w:val="auto"/>
          <w:highlight w:val="none"/>
        </w:rPr>
      </w:pPr>
      <w:r>
        <w:rPr>
          <w:rFonts w:hint="eastAsia" w:ascii="宋体" w:hAnsi="宋体" w:eastAsia="宋体" w:cs="宋体"/>
          <w:color w:val="auto"/>
          <w:highlight w:val="none"/>
        </w:rPr>
        <w:t> </w:t>
      </w:r>
    </w:p>
    <w:p>
      <w:pPr>
        <w:pStyle w:val="11"/>
        <w:widowControl/>
        <w:spacing w:before="75" w:beforeAutospacing="0" w:after="75" w:afterAutospacing="0"/>
        <w:rPr>
          <w:color w:val="auto"/>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highlight w:val="none"/>
        </w:rPr>
        <w:t>在此项下提交的“</w:t>
      </w:r>
      <w:r>
        <w:rPr>
          <w:rStyle w:val="16"/>
          <w:rFonts w:hint="eastAsia" w:ascii="宋体" w:hAnsi="宋体" w:eastAsia="宋体" w:cs="宋体"/>
          <w:color w:val="auto"/>
          <w:highlight w:val="none"/>
        </w:rPr>
        <w:t>磋商保证金</w:t>
      </w:r>
      <w:r>
        <w:rPr>
          <w:rFonts w:hint="eastAsia" w:ascii="宋体" w:hAnsi="宋体" w:eastAsia="宋体" w:cs="宋体"/>
          <w:color w:val="auto"/>
          <w:highlight w:val="none"/>
        </w:rPr>
        <w:t>”材料可使用转账凭证复印件或从福建省政府采购网上公开信息系统中下载的有关原始页面的打印件。</w:t>
      </w:r>
    </w:p>
    <w:p>
      <w:pPr>
        <w:pStyle w:val="11"/>
        <w:widowControl/>
        <w:spacing w:before="75" w:beforeAutospacing="0" w:after="240" w:afterAutospacing="0"/>
        <w:rPr>
          <w:rFonts w:hint="eastAsia" w:ascii="宋体" w:hAnsi="宋体" w:eastAsia="宋体" w:cs="宋体"/>
          <w:color w:val="auto"/>
          <w:highlight w:val="none"/>
          <w:lang w:eastAsia="zh-CN"/>
        </w:rPr>
      </w:pPr>
      <w:r>
        <w:rPr>
          <w:rFonts w:hint="eastAsia" w:ascii="宋体" w:hAnsi="宋体" w:eastAsia="宋体" w:cs="宋体"/>
          <w:color w:val="auto"/>
          <w:highlight w:val="none"/>
        </w:rPr>
        <w:t>2、磋商保证金是否已提交按照磋商文件规定执行。</w:t>
      </w:r>
    </w:p>
    <w:p>
      <w:pPr>
        <w:rPr>
          <w:rFonts w:hint="eastAsia"/>
          <w:color w:val="auto"/>
          <w:highlight w:val="none"/>
          <w:lang w:eastAsia="zh-CN"/>
        </w:rPr>
      </w:pPr>
    </w:p>
    <w:p>
      <w:pPr>
        <w:rPr>
          <w:rFonts w:hint="eastAsia"/>
          <w:color w:val="auto"/>
          <w:highlight w:val="none"/>
          <w:lang w:eastAsia="zh-CN"/>
        </w:rPr>
      </w:pPr>
    </w:p>
    <w:p>
      <w:pPr>
        <w:rPr>
          <w:rFonts w:hint="eastAsia"/>
          <w:color w:val="auto"/>
          <w:highlight w:val="none"/>
          <w:lang w:eastAsia="zh-CN"/>
        </w:rPr>
      </w:pPr>
    </w:p>
    <w:p>
      <w:pPr>
        <w:rPr>
          <w:rFonts w:hint="eastAsia"/>
          <w:color w:val="auto"/>
          <w:highlight w:val="none"/>
          <w:lang w:eastAsia="zh-CN"/>
        </w:rPr>
      </w:pPr>
    </w:p>
    <w:p>
      <w:pPr>
        <w:rPr>
          <w:rFonts w:hint="eastAsia"/>
          <w:color w:val="auto"/>
          <w:highlight w:val="none"/>
          <w:lang w:eastAsia="zh-CN"/>
        </w:rPr>
      </w:pPr>
    </w:p>
    <w:p>
      <w:pPr>
        <w:rPr>
          <w:rFonts w:hint="eastAsia"/>
          <w:color w:val="auto"/>
          <w:highlight w:val="none"/>
          <w:lang w:eastAsia="zh-CN"/>
        </w:rPr>
      </w:pPr>
    </w:p>
    <w:p>
      <w:pPr>
        <w:rPr>
          <w:rFonts w:hint="eastAsia"/>
          <w:color w:val="auto"/>
          <w:highlight w:val="none"/>
          <w:lang w:eastAsia="zh-CN"/>
        </w:rPr>
      </w:pPr>
    </w:p>
    <w:p>
      <w:pPr>
        <w:rPr>
          <w:rFonts w:hint="eastAsia"/>
          <w:color w:val="auto"/>
          <w:highlight w:val="none"/>
          <w:lang w:eastAsia="zh-CN"/>
        </w:rPr>
      </w:pPr>
    </w:p>
    <w:p>
      <w:pPr>
        <w:rPr>
          <w:rFonts w:hint="eastAsia"/>
          <w:color w:val="auto"/>
          <w:highlight w:val="none"/>
          <w:lang w:eastAsia="zh-CN"/>
        </w:rPr>
      </w:pPr>
    </w:p>
    <w:p>
      <w:pPr>
        <w:pStyle w:val="11"/>
        <w:widowControl/>
        <w:spacing w:before="75" w:beforeAutospacing="0" w:after="75" w:afterAutospacing="0" w:line="435" w:lineRule="atLeast"/>
        <w:rPr>
          <w:color w:val="auto"/>
          <w:highlight w:val="none"/>
        </w:rPr>
      </w:pPr>
      <w:r>
        <w:rPr>
          <w:rFonts w:hint="eastAsia" w:ascii="宋体" w:hAnsi="宋体" w:eastAsia="宋体" w:cs="宋体"/>
          <w:color w:val="auto"/>
          <w:highlight w:val="none"/>
        </w:rPr>
        <w:t> </w:t>
      </w:r>
    </w:p>
    <w:p>
      <w:pPr>
        <w:pStyle w:val="11"/>
        <w:widowControl/>
        <w:spacing w:before="75" w:beforeAutospacing="0" w:after="75" w:afterAutospacing="0" w:line="435" w:lineRule="atLeast"/>
        <w:rPr>
          <w:color w:val="auto"/>
          <w:highlight w:val="none"/>
        </w:rPr>
      </w:pPr>
      <w:r>
        <w:rPr>
          <w:rFonts w:hint="eastAsia" w:ascii="宋体" w:hAnsi="宋体" w:eastAsia="宋体" w:cs="宋体"/>
          <w:color w:val="auto"/>
          <w:highlight w:val="none"/>
        </w:rPr>
        <w:t> </w:t>
      </w:r>
    </w:p>
    <w:p>
      <w:pPr>
        <w:pStyle w:val="11"/>
        <w:widowControl/>
        <w:spacing w:before="75" w:beforeAutospacing="0" w:after="75" w:afterAutospacing="0" w:line="435" w:lineRule="atLeast"/>
        <w:rPr>
          <w:color w:val="auto"/>
          <w:highlight w:val="none"/>
        </w:rPr>
      </w:pPr>
      <w:r>
        <w:rPr>
          <w:rFonts w:hint="eastAsia" w:ascii="宋体" w:hAnsi="宋体" w:eastAsia="宋体" w:cs="宋体"/>
          <w:color w:val="auto"/>
          <w:highlight w:val="none"/>
        </w:rPr>
        <w:t> </w:t>
      </w:r>
    </w:p>
    <w:p>
      <w:pPr>
        <w:pStyle w:val="11"/>
        <w:widowControl/>
        <w:spacing w:before="75" w:beforeAutospacing="0" w:after="75" w:afterAutospacing="0"/>
        <w:rPr>
          <w:color w:val="auto"/>
          <w:highlight w:val="none"/>
        </w:rPr>
      </w:pPr>
      <w:r>
        <w:rPr>
          <w:color w:val="auto"/>
          <w:highlight w:val="none"/>
        </w:rPr>
        <w:t> </w:t>
      </w:r>
    </w:p>
    <w:p>
      <w:pPr>
        <w:pStyle w:val="11"/>
        <w:widowControl/>
        <w:spacing w:before="75" w:beforeAutospacing="0" w:after="75" w:afterAutospacing="0"/>
        <w:rPr>
          <w:rFonts w:hint="eastAsia" w:ascii="宋体" w:hAnsi="宋体" w:eastAsia="宋体" w:cs="宋体"/>
          <w:color w:val="auto"/>
          <w:highlight w:val="none"/>
          <w:lang w:eastAsia="zh-CN"/>
        </w:rPr>
      </w:pPr>
    </w:p>
    <w:p>
      <w:pPr>
        <w:rPr>
          <w:rFonts w:hint="eastAsia"/>
          <w:color w:val="auto"/>
          <w:highlight w:val="none"/>
          <w:lang w:eastAsia="zh-CN"/>
        </w:rPr>
      </w:pPr>
    </w:p>
    <w:p>
      <w:pPr>
        <w:rPr>
          <w:rFonts w:ascii="宋体" w:hAnsi="宋体" w:eastAsia="宋体" w:cs="宋体"/>
          <w:color w:val="auto"/>
          <w:sz w:val="24"/>
          <w:highlight w:val="none"/>
        </w:rPr>
      </w:pPr>
      <w:r>
        <w:rPr>
          <w:rFonts w:hint="eastAsia" w:ascii="宋体" w:hAnsi="宋体" w:eastAsia="宋体" w:cs="宋体"/>
          <w:color w:val="auto"/>
          <w:sz w:val="24"/>
          <w:highlight w:val="none"/>
        </w:rPr>
        <w:br w:type="page"/>
      </w:r>
    </w:p>
    <w:p>
      <w:pPr>
        <w:pStyle w:val="11"/>
        <w:widowControl/>
        <w:spacing w:before="75" w:beforeAutospacing="0" w:after="75" w:afterAutospacing="0"/>
        <w:jc w:val="center"/>
        <w:rPr>
          <w:color w:val="auto"/>
          <w:highlight w:val="none"/>
        </w:rPr>
      </w:pPr>
      <w:r>
        <w:rPr>
          <w:rFonts w:hint="eastAsia" w:ascii="宋体" w:hAnsi="宋体" w:eastAsia="宋体" w:cs="宋体"/>
          <w:color w:val="auto"/>
          <w:highlight w:val="none"/>
        </w:rPr>
        <w:t>附件5-1      技术和服务要求响应表</w:t>
      </w:r>
    </w:p>
    <w:p>
      <w:pPr>
        <w:pStyle w:val="11"/>
        <w:widowControl/>
        <w:spacing w:before="75" w:beforeAutospacing="0" w:after="75" w:afterAutospacing="0" w:line="375" w:lineRule="atLeast"/>
        <w:rPr>
          <w:color w:val="auto"/>
          <w:highlight w:val="none"/>
        </w:rPr>
      </w:pPr>
      <w:r>
        <w:rPr>
          <w:rFonts w:hint="eastAsia" w:ascii="宋体" w:hAnsi="宋体" w:eastAsia="宋体" w:cs="宋体"/>
          <w:color w:val="auto"/>
          <w:highlight w:val="none"/>
        </w:rPr>
        <w:t>供应商名称：</w:t>
      </w:r>
      <w:r>
        <w:rPr>
          <w:rFonts w:hint="eastAsia" w:ascii="宋体" w:hAnsi="宋体" w:eastAsia="宋体" w:cs="宋体"/>
          <w:color w:val="auto"/>
          <w:highlight w:val="none"/>
          <w:u w:val="single"/>
        </w:rPr>
        <w:t> （全称加盖单位公章）</w:t>
      </w:r>
      <w:r>
        <w:rPr>
          <w:rFonts w:hint="eastAsia" w:ascii="宋体" w:hAnsi="宋体" w:eastAsia="宋体" w:cs="宋体"/>
          <w:color w:val="auto"/>
          <w:highlight w:val="none"/>
        </w:rPr>
        <w:t>  项目编号∶</w:t>
      </w:r>
      <w:r>
        <w:rPr>
          <w:rFonts w:hint="eastAsia" w:ascii="宋体" w:hAnsi="宋体" w:eastAsia="宋体" w:cs="宋体"/>
          <w:color w:val="auto"/>
          <w:highlight w:val="none"/>
          <w:u w:val="single"/>
        </w:rPr>
        <w:t>       </w:t>
      </w:r>
    </w:p>
    <w:tbl>
      <w:tblPr>
        <w:tblStyle w:val="14"/>
        <w:tblW w:w="4998" w:type="pct"/>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autofit"/>
        <w:tblCellMar>
          <w:top w:w="15" w:type="dxa"/>
          <w:left w:w="15" w:type="dxa"/>
          <w:bottom w:w="15" w:type="dxa"/>
          <w:right w:w="15" w:type="dxa"/>
        </w:tblCellMar>
      </w:tblPr>
      <w:tblGrid>
        <w:gridCol w:w="755"/>
        <w:gridCol w:w="1545"/>
        <w:gridCol w:w="2598"/>
        <w:gridCol w:w="2334"/>
        <w:gridCol w:w="1281"/>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945" w:hRule="atLeast"/>
        </w:trPr>
        <w:tc>
          <w:tcPr>
            <w:tcW w:w="443" w:type="pct"/>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11"/>
              <w:widowControl/>
              <w:spacing w:beforeAutospacing="0" w:afterAutospacing="0" w:line="375" w:lineRule="atLeast"/>
              <w:rPr>
                <w:color w:val="auto"/>
                <w:highlight w:val="none"/>
              </w:rPr>
            </w:pPr>
            <w:r>
              <w:rPr>
                <w:rFonts w:hint="eastAsia" w:ascii="宋体" w:hAnsi="宋体" w:eastAsia="宋体" w:cs="宋体"/>
                <w:color w:val="auto"/>
                <w:highlight w:val="none"/>
              </w:rPr>
              <w:t>合同包</w:t>
            </w:r>
          </w:p>
        </w:tc>
        <w:tc>
          <w:tcPr>
            <w:tcW w:w="907" w:type="pct"/>
            <w:tcBorders>
              <w:top w:val="single" w:color="000000" w:sz="6" w:space="0"/>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11"/>
              <w:widowControl/>
              <w:spacing w:beforeAutospacing="0" w:afterAutospacing="0" w:line="375" w:lineRule="atLeast"/>
              <w:rPr>
                <w:color w:val="auto"/>
                <w:highlight w:val="none"/>
              </w:rPr>
            </w:pPr>
            <w:r>
              <w:rPr>
                <w:rFonts w:hint="eastAsia" w:ascii="宋体" w:hAnsi="宋体" w:eastAsia="宋体" w:cs="宋体"/>
                <w:color w:val="auto"/>
                <w:highlight w:val="none"/>
              </w:rPr>
              <w:t>章节条目号</w:t>
            </w:r>
          </w:p>
        </w:tc>
        <w:tc>
          <w:tcPr>
            <w:tcW w:w="1525" w:type="pct"/>
            <w:tcBorders>
              <w:top w:val="single" w:color="000000" w:sz="6" w:space="0"/>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11"/>
              <w:widowControl/>
              <w:spacing w:beforeAutospacing="0" w:afterAutospacing="0" w:line="375" w:lineRule="atLeast"/>
              <w:rPr>
                <w:color w:val="auto"/>
                <w:highlight w:val="none"/>
              </w:rPr>
            </w:pPr>
            <w:r>
              <w:rPr>
                <w:rFonts w:hint="eastAsia" w:ascii="宋体" w:hAnsi="宋体" w:eastAsia="宋体" w:cs="宋体"/>
                <w:color w:val="auto"/>
                <w:highlight w:val="none"/>
              </w:rPr>
              <w:t>竞争性磋商文件规定的技术和服务要求</w:t>
            </w:r>
          </w:p>
        </w:tc>
        <w:tc>
          <w:tcPr>
            <w:tcW w:w="1370" w:type="pct"/>
            <w:tcBorders>
              <w:top w:val="single" w:color="000000" w:sz="6" w:space="0"/>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11"/>
              <w:widowControl/>
              <w:spacing w:beforeAutospacing="0" w:afterAutospacing="0" w:line="375" w:lineRule="atLeast"/>
              <w:rPr>
                <w:color w:val="auto"/>
                <w:highlight w:val="none"/>
              </w:rPr>
            </w:pPr>
            <w:r>
              <w:rPr>
                <w:rFonts w:hint="eastAsia" w:ascii="宋体" w:hAnsi="宋体" w:eastAsia="宋体" w:cs="宋体"/>
                <w:color w:val="auto"/>
                <w:highlight w:val="none"/>
              </w:rPr>
              <w:t>响应文件响应承诺</w:t>
            </w:r>
          </w:p>
        </w:tc>
        <w:tc>
          <w:tcPr>
            <w:tcW w:w="752" w:type="pct"/>
            <w:tcBorders>
              <w:top w:val="single" w:color="000000" w:sz="6" w:space="0"/>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11"/>
              <w:widowControl/>
              <w:spacing w:beforeAutospacing="0" w:afterAutospacing="0" w:line="375" w:lineRule="atLeast"/>
              <w:rPr>
                <w:color w:val="auto"/>
                <w:highlight w:val="none"/>
              </w:rPr>
            </w:pPr>
            <w:r>
              <w:rPr>
                <w:rFonts w:hint="eastAsia" w:ascii="宋体" w:hAnsi="宋体" w:eastAsia="宋体" w:cs="宋体"/>
                <w:color w:val="auto"/>
                <w:highlight w:val="none"/>
              </w:rPr>
              <w:t>是否偏离及说明</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540" w:hRule="atLeast"/>
        </w:trPr>
        <w:tc>
          <w:tcPr>
            <w:tcW w:w="443" w:type="pct"/>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color w:val="auto"/>
                <w:highlight w:val="none"/>
              </w:rPr>
            </w:pPr>
          </w:p>
        </w:tc>
        <w:tc>
          <w:tcPr>
            <w:tcW w:w="907" w:type="pct"/>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color w:val="auto"/>
                <w:highlight w:val="none"/>
              </w:rPr>
            </w:pPr>
          </w:p>
        </w:tc>
        <w:tc>
          <w:tcPr>
            <w:tcW w:w="1525" w:type="pct"/>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color w:val="auto"/>
                <w:highlight w:val="none"/>
              </w:rPr>
            </w:pPr>
          </w:p>
        </w:tc>
        <w:tc>
          <w:tcPr>
            <w:tcW w:w="1370" w:type="pct"/>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color w:val="auto"/>
                <w:highlight w:val="none"/>
              </w:rPr>
            </w:pPr>
          </w:p>
        </w:tc>
        <w:tc>
          <w:tcPr>
            <w:tcW w:w="752" w:type="pct"/>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color w:val="auto"/>
                <w:highlight w:val="none"/>
              </w:rPr>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540" w:hRule="atLeast"/>
        </w:trPr>
        <w:tc>
          <w:tcPr>
            <w:tcW w:w="443" w:type="pct"/>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color w:val="auto"/>
                <w:highlight w:val="none"/>
              </w:rPr>
            </w:pPr>
          </w:p>
        </w:tc>
        <w:tc>
          <w:tcPr>
            <w:tcW w:w="907" w:type="pct"/>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color w:val="auto"/>
                <w:highlight w:val="none"/>
              </w:rPr>
            </w:pPr>
          </w:p>
        </w:tc>
        <w:tc>
          <w:tcPr>
            <w:tcW w:w="1525" w:type="pct"/>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color w:val="auto"/>
                <w:highlight w:val="none"/>
              </w:rPr>
            </w:pPr>
          </w:p>
        </w:tc>
        <w:tc>
          <w:tcPr>
            <w:tcW w:w="1370" w:type="pct"/>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color w:val="auto"/>
                <w:highlight w:val="none"/>
              </w:rPr>
            </w:pPr>
          </w:p>
        </w:tc>
        <w:tc>
          <w:tcPr>
            <w:tcW w:w="752" w:type="pct"/>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color w:val="auto"/>
                <w:highlight w:val="none"/>
              </w:rPr>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540" w:hRule="atLeast"/>
        </w:trPr>
        <w:tc>
          <w:tcPr>
            <w:tcW w:w="443" w:type="pct"/>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color w:val="auto"/>
                <w:highlight w:val="none"/>
              </w:rPr>
            </w:pPr>
          </w:p>
        </w:tc>
        <w:tc>
          <w:tcPr>
            <w:tcW w:w="907" w:type="pct"/>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color w:val="auto"/>
                <w:highlight w:val="none"/>
              </w:rPr>
            </w:pPr>
          </w:p>
        </w:tc>
        <w:tc>
          <w:tcPr>
            <w:tcW w:w="1525" w:type="pct"/>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color w:val="auto"/>
                <w:highlight w:val="none"/>
              </w:rPr>
            </w:pPr>
          </w:p>
        </w:tc>
        <w:tc>
          <w:tcPr>
            <w:tcW w:w="1370" w:type="pct"/>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color w:val="auto"/>
                <w:highlight w:val="none"/>
              </w:rPr>
            </w:pPr>
          </w:p>
        </w:tc>
        <w:tc>
          <w:tcPr>
            <w:tcW w:w="752" w:type="pct"/>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color w:val="auto"/>
                <w:highlight w:val="none"/>
              </w:rPr>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540" w:hRule="atLeast"/>
        </w:trPr>
        <w:tc>
          <w:tcPr>
            <w:tcW w:w="443" w:type="pct"/>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color w:val="auto"/>
                <w:highlight w:val="none"/>
              </w:rPr>
            </w:pPr>
          </w:p>
        </w:tc>
        <w:tc>
          <w:tcPr>
            <w:tcW w:w="907" w:type="pct"/>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color w:val="auto"/>
                <w:highlight w:val="none"/>
              </w:rPr>
            </w:pPr>
          </w:p>
        </w:tc>
        <w:tc>
          <w:tcPr>
            <w:tcW w:w="1525" w:type="pct"/>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color w:val="auto"/>
                <w:highlight w:val="none"/>
              </w:rPr>
            </w:pPr>
          </w:p>
        </w:tc>
        <w:tc>
          <w:tcPr>
            <w:tcW w:w="1370" w:type="pct"/>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color w:val="auto"/>
                <w:highlight w:val="none"/>
              </w:rPr>
            </w:pPr>
          </w:p>
        </w:tc>
        <w:tc>
          <w:tcPr>
            <w:tcW w:w="752" w:type="pct"/>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color w:val="auto"/>
                <w:highlight w:val="none"/>
              </w:rPr>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540" w:hRule="atLeast"/>
        </w:trPr>
        <w:tc>
          <w:tcPr>
            <w:tcW w:w="443" w:type="pct"/>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color w:val="auto"/>
                <w:highlight w:val="none"/>
              </w:rPr>
            </w:pPr>
          </w:p>
        </w:tc>
        <w:tc>
          <w:tcPr>
            <w:tcW w:w="907" w:type="pct"/>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color w:val="auto"/>
                <w:highlight w:val="none"/>
              </w:rPr>
            </w:pPr>
          </w:p>
        </w:tc>
        <w:tc>
          <w:tcPr>
            <w:tcW w:w="1525" w:type="pct"/>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color w:val="auto"/>
                <w:highlight w:val="none"/>
              </w:rPr>
            </w:pPr>
          </w:p>
        </w:tc>
        <w:tc>
          <w:tcPr>
            <w:tcW w:w="1370" w:type="pct"/>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color w:val="auto"/>
                <w:highlight w:val="none"/>
              </w:rPr>
            </w:pPr>
          </w:p>
        </w:tc>
        <w:tc>
          <w:tcPr>
            <w:tcW w:w="752" w:type="pct"/>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color w:val="auto"/>
                <w:highlight w:val="none"/>
              </w:rPr>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540" w:hRule="atLeast"/>
        </w:trPr>
        <w:tc>
          <w:tcPr>
            <w:tcW w:w="443" w:type="pct"/>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color w:val="auto"/>
                <w:highlight w:val="none"/>
              </w:rPr>
            </w:pPr>
          </w:p>
        </w:tc>
        <w:tc>
          <w:tcPr>
            <w:tcW w:w="907" w:type="pct"/>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color w:val="auto"/>
                <w:highlight w:val="none"/>
              </w:rPr>
            </w:pPr>
          </w:p>
        </w:tc>
        <w:tc>
          <w:tcPr>
            <w:tcW w:w="1525" w:type="pct"/>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color w:val="auto"/>
                <w:highlight w:val="none"/>
              </w:rPr>
            </w:pPr>
          </w:p>
        </w:tc>
        <w:tc>
          <w:tcPr>
            <w:tcW w:w="1370" w:type="pct"/>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color w:val="auto"/>
                <w:highlight w:val="none"/>
              </w:rPr>
            </w:pPr>
          </w:p>
        </w:tc>
        <w:tc>
          <w:tcPr>
            <w:tcW w:w="752" w:type="pct"/>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color w:val="auto"/>
                <w:highlight w:val="none"/>
              </w:rPr>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PrEx>
        <w:trPr>
          <w:trHeight w:val="540" w:hRule="atLeast"/>
        </w:trPr>
        <w:tc>
          <w:tcPr>
            <w:tcW w:w="443" w:type="pct"/>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color w:val="auto"/>
                <w:highlight w:val="none"/>
              </w:rPr>
            </w:pPr>
          </w:p>
        </w:tc>
        <w:tc>
          <w:tcPr>
            <w:tcW w:w="907" w:type="pct"/>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color w:val="auto"/>
                <w:highlight w:val="none"/>
              </w:rPr>
            </w:pPr>
          </w:p>
        </w:tc>
        <w:tc>
          <w:tcPr>
            <w:tcW w:w="1525" w:type="pct"/>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color w:val="auto"/>
                <w:highlight w:val="none"/>
              </w:rPr>
            </w:pPr>
          </w:p>
        </w:tc>
        <w:tc>
          <w:tcPr>
            <w:tcW w:w="1370" w:type="pct"/>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color w:val="auto"/>
                <w:highlight w:val="none"/>
              </w:rPr>
            </w:pPr>
          </w:p>
        </w:tc>
        <w:tc>
          <w:tcPr>
            <w:tcW w:w="752" w:type="pct"/>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color w:val="auto"/>
                <w:highlight w:val="none"/>
              </w:rPr>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540" w:hRule="atLeast"/>
        </w:trPr>
        <w:tc>
          <w:tcPr>
            <w:tcW w:w="443" w:type="pct"/>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color w:val="auto"/>
                <w:highlight w:val="none"/>
              </w:rPr>
            </w:pPr>
          </w:p>
        </w:tc>
        <w:tc>
          <w:tcPr>
            <w:tcW w:w="907" w:type="pct"/>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color w:val="auto"/>
                <w:highlight w:val="none"/>
              </w:rPr>
            </w:pPr>
          </w:p>
        </w:tc>
        <w:tc>
          <w:tcPr>
            <w:tcW w:w="1525" w:type="pct"/>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color w:val="auto"/>
                <w:highlight w:val="none"/>
              </w:rPr>
            </w:pPr>
          </w:p>
        </w:tc>
        <w:tc>
          <w:tcPr>
            <w:tcW w:w="1370" w:type="pct"/>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color w:val="auto"/>
                <w:highlight w:val="none"/>
              </w:rPr>
            </w:pPr>
          </w:p>
        </w:tc>
        <w:tc>
          <w:tcPr>
            <w:tcW w:w="752" w:type="pct"/>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color w:val="auto"/>
                <w:highlight w:val="none"/>
              </w:rPr>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540" w:hRule="atLeast"/>
        </w:trPr>
        <w:tc>
          <w:tcPr>
            <w:tcW w:w="443" w:type="pct"/>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color w:val="auto"/>
                <w:highlight w:val="none"/>
              </w:rPr>
            </w:pPr>
          </w:p>
        </w:tc>
        <w:tc>
          <w:tcPr>
            <w:tcW w:w="907" w:type="pct"/>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color w:val="auto"/>
                <w:highlight w:val="none"/>
              </w:rPr>
            </w:pPr>
          </w:p>
        </w:tc>
        <w:tc>
          <w:tcPr>
            <w:tcW w:w="1525" w:type="pct"/>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color w:val="auto"/>
                <w:highlight w:val="none"/>
              </w:rPr>
            </w:pPr>
          </w:p>
        </w:tc>
        <w:tc>
          <w:tcPr>
            <w:tcW w:w="1370" w:type="pct"/>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color w:val="auto"/>
                <w:highlight w:val="none"/>
              </w:rPr>
            </w:pPr>
          </w:p>
        </w:tc>
        <w:tc>
          <w:tcPr>
            <w:tcW w:w="752" w:type="pct"/>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color w:val="auto"/>
                <w:highlight w:val="none"/>
              </w:rPr>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540" w:hRule="atLeast"/>
        </w:trPr>
        <w:tc>
          <w:tcPr>
            <w:tcW w:w="443" w:type="pct"/>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color w:val="auto"/>
                <w:highlight w:val="none"/>
              </w:rPr>
            </w:pPr>
          </w:p>
        </w:tc>
        <w:tc>
          <w:tcPr>
            <w:tcW w:w="907" w:type="pct"/>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color w:val="auto"/>
                <w:highlight w:val="none"/>
              </w:rPr>
            </w:pPr>
          </w:p>
        </w:tc>
        <w:tc>
          <w:tcPr>
            <w:tcW w:w="1525" w:type="pct"/>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color w:val="auto"/>
                <w:highlight w:val="none"/>
              </w:rPr>
            </w:pPr>
          </w:p>
        </w:tc>
        <w:tc>
          <w:tcPr>
            <w:tcW w:w="1370" w:type="pct"/>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color w:val="auto"/>
                <w:highlight w:val="none"/>
              </w:rPr>
            </w:pPr>
          </w:p>
        </w:tc>
        <w:tc>
          <w:tcPr>
            <w:tcW w:w="752" w:type="pct"/>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color w:val="auto"/>
                <w:highlight w:val="none"/>
              </w:rPr>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540" w:hRule="atLeast"/>
        </w:trPr>
        <w:tc>
          <w:tcPr>
            <w:tcW w:w="443" w:type="pct"/>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color w:val="auto"/>
                <w:highlight w:val="none"/>
              </w:rPr>
            </w:pPr>
          </w:p>
        </w:tc>
        <w:tc>
          <w:tcPr>
            <w:tcW w:w="907" w:type="pct"/>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color w:val="auto"/>
                <w:highlight w:val="none"/>
              </w:rPr>
            </w:pPr>
          </w:p>
        </w:tc>
        <w:tc>
          <w:tcPr>
            <w:tcW w:w="1525" w:type="pct"/>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color w:val="auto"/>
                <w:highlight w:val="none"/>
              </w:rPr>
            </w:pPr>
          </w:p>
        </w:tc>
        <w:tc>
          <w:tcPr>
            <w:tcW w:w="1370" w:type="pct"/>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color w:val="auto"/>
                <w:highlight w:val="none"/>
              </w:rPr>
            </w:pPr>
          </w:p>
        </w:tc>
        <w:tc>
          <w:tcPr>
            <w:tcW w:w="752" w:type="pct"/>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color w:val="auto"/>
                <w:highlight w:val="none"/>
              </w:rPr>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540" w:hRule="atLeast"/>
        </w:trPr>
        <w:tc>
          <w:tcPr>
            <w:tcW w:w="443" w:type="pct"/>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color w:val="auto"/>
                <w:highlight w:val="none"/>
              </w:rPr>
            </w:pPr>
          </w:p>
        </w:tc>
        <w:tc>
          <w:tcPr>
            <w:tcW w:w="907" w:type="pct"/>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color w:val="auto"/>
                <w:highlight w:val="none"/>
              </w:rPr>
            </w:pPr>
          </w:p>
        </w:tc>
        <w:tc>
          <w:tcPr>
            <w:tcW w:w="1525" w:type="pct"/>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color w:val="auto"/>
                <w:highlight w:val="none"/>
              </w:rPr>
            </w:pPr>
          </w:p>
        </w:tc>
        <w:tc>
          <w:tcPr>
            <w:tcW w:w="1370" w:type="pct"/>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color w:val="auto"/>
                <w:highlight w:val="none"/>
              </w:rPr>
            </w:pPr>
          </w:p>
        </w:tc>
        <w:tc>
          <w:tcPr>
            <w:tcW w:w="752" w:type="pct"/>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color w:val="auto"/>
                <w:highlight w:val="none"/>
              </w:rPr>
            </w:pPr>
          </w:p>
        </w:tc>
      </w:tr>
    </w:tbl>
    <w:p>
      <w:pPr>
        <w:pStyle w:val="11"/>
        <w:widowControl/>
        <w:spacing w:before="75" w:beforeAutospacing="0" w:after="75" w:afterAutospacing="0" w:line="375" w:lineRule="atLeast"/>
        <w:rPr>
          <w:color w:val="auto"/>
          <w:highlight w:val="none"/>
        </w:rPr>
      </w:pPr>
      <w:r>
        <w:rPr>
          <w:rStyle w:val="16"/>
          <w:rFonts w:hint="eastAsia" w:ascii="宋体" w:hAnsi="宋体" w:eastAsia="宋体" w:cs="宋体"/>
          <w:color w:val="auto"/>
          <w:sz w:val="21"/>
          <w:szCs w:val="21"/>
          <w:highlight w:val="none"/>
        </w:rPr>
        <w:t>注：（1）竞争性磋商文件（含技术和服务要求等）规定的各相关条款要求，如果供应商在响应文件中没有以书面方式对竞争性磋商文件规定的各项要求和条款提出不满足或不响应或负偏离，则视为供应商能够完全理解并满足本竞争性磋商文件规定的各相关条款要求。如有不满足或不响应或负偏离，不管是多么微小，供应商都应在响应文件中按上表格式加以如实详细说明，否则，供应商成交后才提出或者被采购人发现的任何负偏离或不响应或不满足均视为成交供应商违约，按供应商虚假承诺骗取成交处理，采购人将取消其成交供应商资格，其磋商保证金（如果未签订合同）将不予退还，给采购人和采购代理机构造成损失的，还必须进行赔偿并负相关责任。</w:t>
      </w:r>
    </w:p>
    <w:p>
      <w:pPr>
        <w:pStyle w:val="11"/>
        <w:widowControl/>
        <w:spacing w:before="75" w:beforeAutospacing="0" w:after="75" w:afterAutospacing="0" w:line="375" w:lineRule="atLeast"/>
        <w:rPr>
          <w:color w:val="auto"/>
          <w:highlight w:val="none"/>
        </w:rPr>
      </w:pPr>
      <w:r>
        <w:rPr>
          <w:rStyle w:val="16"/>
          <w:rFonts w:hint="eastAsia" w:ascii="宋体" w:hAnsi="宋体" w:eastAsia="宋体" w:cs="宋体"/>
          <w:color w:val="auto"/>
          <w:sz w:val="21"/>
          <w:szCs w:val="21"/>
          <w:highlight w:val="none"/>
        </w:rPr>
        <w:t>（2）磋商文件不能详细列明采购标的的技术、服务要求，需经磋商由供应商提供最终设计方案或解决方案的；或者供应商需要说明的内容需要通过图片、视频等特殊表达；无法适用上表格式文字说明的，则供应商可在本表中进行相应说明和页码索引，再另页具体提交应答。</w:t>
      </w:r>
    </w:p>
    <w:p>
      <w:pPr>
        <w:pStyle w:val="11"/>
        <w:widowControl/>
        <w:spacing w:before="75" w:beforeAutospacing="0" w:after="75" w:afterAutospacing="0" w:line="375" w:lineRule="atLeast"/>
        <w:rPr>
          <w:color w:val="auto"/>
          <w:highlight w:val="none"/>
        </w:rPr>
      </w:pPr>
      <w:r>
        <w:rPr>
          <w:rFonts w:hint="eastAsia" w:ascii="宋体" w:hAnsi="宋体" w:eastAsia="宋体" w:cs="宋体"/>
          <w:color w:val="auto"/>
          <w:highlight w:val="none"/>
        </w:rPr>
        <w:t> 供应商代表签字： _________________</w:t>
      </w:r>
    </w:p>
    <w:p>
      <w:pPr>
        <w:pStyle w:val="11"/>
        <w:widowControl/>
        <w:spacing w:before="75" w:beforeAutospacing="0" w:after="75" w:afterAutospacing="0"/>
        <w:jc w:val="center"/>
        <w:rPr>
          <w:color w:val="auto"/>
          <w:highlight w:val="none"/>
        </w:rPr>
      </w:pPr>
      <w:r>
        <w:rPr>
          <w:rFonts w:hint="eastAsia" w:ascii="宋体" w:hAnsi="宋体" w:eastAsia="宋体" w:cs="宋体"/>
          <w:color w:val="auto"/>
          <w:highlight w:val="none"/>
        </w:rPr>
        <w:t>附件5-2       商务条件和其它事项响应表</w:t>
      </w:r>
    </w:p>
    <w:p>
      <w:pPr>
        <w:pStyle w:val="11"/>
        <w:widowControl/>
        <w:spacing w:before="75" w:beforeAutospacing="0" w:after="75" w:afterAutospacing="0" w:line="375" w:lineRule="atLeast"/>
        <w:rPr>
          <w:color w:val="auto"/>
          <w:highlight w:val="none"/>
        </w:rPr>
      </w:pPr>
      <w:r>
        <w:rPr>
          <w:rFonts w:hint="eastAsia" w:ascii="宋体" w:hAnsi="宋体" w:eastAsia="宋体" w:cs="宋体"/>
          <w:color w:val="auto"/>
          <w:highlight w:val="none"/>
        </w:rPr>
        <w:t>供应商名称：</w:t>
      </w:r>
      <w:r>
        <w:rPr>
          <w:rFonts w:hint="eastAsia" w:ascii="宋体" w:hAnsi="宋体" w:eastAsia="宋体" w:cs="宋体"/>
          <w:color w:val="auto"/>
          <w:highlight w:val="none"/>
          <w:u w:val="single"/>
        </w:rPr>
        <w:t> （全称加盖单位公章）</w:t>
      </w:r>
      <w:r>
        <w:rPr>
          <w:rFonts w:hint="eastAsia" w:ascii="宋体" w:hAnsi="宋体" w:eastAsia="宋体" w:cs="宋体"/>
          <w:color w:val="auto"/>
          <w:highlight w:val="none"/>
        </w:rPr>
        <w:t>  项目编号∶</w:t>
      </w:r>
      <w:r>
        <w:rPr>
          <w:rFonts w:hint="eastAsia" w:ascii="宋体" w:hAnsi="宋体" w:eastAsia="宋体" w:cs="宋体"/>
          <w:color w:val="auto"/>
          <w:highlight w:val="none"/>
          <w:u w:val="single"/>
        </w:rPr>
        <w:t>       </w:t>
      </w:r>
    </w:p>
    <w:tbl>
      <w:tblPr>
        <w:tblStyle w:val="14"/>
        <w:tblW w:w="4998" w:type="pct"/>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autofit"/>
        <w:tblCellMar>
          <w:top w:w="15" w:type="dxa"/>
          <w:left w:w="15" w:type="dxa"/>
          <w:bottom w:w="15" w:type="dxa"/>
          <w:right w:w="15" w:type="dxa"/>
        </w:tblCellMar>
      </w:tblPr>
      <w:tblGrid>
        <w:gridCol w:w="755"/>
        <w:gridCol w:w="1545"/>
        <w:gridCol w:w="2598"/>
        <w:gridCol w:w="2334"/>
        <w:gridCol w:w="1281"/>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945" w:hRule="atLeast"/>
        </w:trPr>
        <w:tc>
          <w:tcPr>
            <w:tcW w:w="443" w:type="pct"/>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11"/>
              <w:widowControl/>
              <w:spacing w:beforeAutospacing="0" w:afterAutospacing="0" w:line="375" w:lineRule="atLeast"/>
              <w:rPr>
                <w:color w:val="auto"/>
                <w:highlight w:val="none"/>
              </w:rPr>
            </w:pPr>
            <w:r>
              <w:rPr>
                <w:rFonts w:hint="eastAsia" w:ascii="宋体" w:hAnsi="宋体" w:eastAsia="宋体" w:cs="宋体"/>
                <w:color w:val="auto"/>
                <w:highlight w:val="none"/>
              </w:rPr>
              <w:t>合同包</w:t>
            </w:r>
          </w:p>
        </w:tc>
        <w:tc>
          <w:tcPr>
            <w:tcW w:w="907" w:type="pct"/>
            <w:tcBorders>
              <w:top w:val="single" w:color="000000" w:sz="6" w:space="0"/>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11"/>
              <w:widowControl/>
              <w:spacing w:beforeAutospacing="0" w:afterAutospacing="0" w:line="375" w:lineRule="atLeast"/>
              <w:rPr>
                <w:color w:val="auto"/>
                <w:highlight w:val="none"/>
              </w:rPr>
            </w:pPr>
            <w:r>
              <w:rPr>
                <w:rFonts w:hint="eastAsia" w:ascii="宋体" w:hAnsi="宋体" w:eastAsia="宋体" w:cs="宋体"/>
                <w:color w:val="auto"/>
                <w:highlight w:val="none"/>
              </w:rPr>
              <w:t>章节条目号</w:t>
            </w:r>
          </w:p>
        </w:tc>
        <w:tc>
          <w:tcPr>
            <w:tcW w:w="1525" w:type="pct"/>
            <w:tcBorders>
              <w:top w:val="single" w:color="000000" w:sz="6" w:space="0"/>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11"/>
              <w:widowControl/>
              <w:spacing w:beforeAutospacing="0" w:afterAutospacing="0" w:line="375" w:lineRule="atLeast"/>
              <w:rPr>
                <w:color w:val="auto"/>
                <w:highlight w:val="none"/>
              </w:rPr>
            </w:pPr>
            <w:r>
              <w:rPr>
                <w:rFonts w:hint="eastAsia" w:ascii="宋体" w:hAnsi="宋体" w:eastAsia="宋体" w:cs="宋体"/>
                <w:color w:val="auto"/>
                <w:highlight w:val="none"/>
              </w:rPr>
              <w:t>竞争性磋商文件规定的商务条件要求</w:t>
            </w:r>
          </w:p>
        </w:tc>
        <w:tc>
          <w:tcPr>
            <w:tcW w:w="1370" w:type="pct"/>
            <w:tcBorders>
              <w:top w:val="single" w:color="000000" w:sz="6" w:space="0"/>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11"/>
              <w:widowControl/>
              <w:spacing w:beforeAutospacing="0" w:afterAutospacing="0" w:line="375" w:lineRule="atLeast"/>
              <w:rPr>
                <w:color w:val="auto"/>
                <w:highlight w:val="none"/>
              </w:rPr>
            </w:pPr>
            <w:r>
              <w:rPr>
                <w:rFonts w:hint="eastAsia" w:ascii="宋体" w:hAnsi="宋体" w:eastAsia="宋体" w:cs="宋体"/>
                <w:color w:val="auto"/>
                <w:highlight w:val="none"/>
              </w:rPr>
              <w:t>响应文件响应承诺</w:t>
            </w:r>
          </w:p>
        </w:tc>
        <w:tc>
          <w:tcPr>
            <w:tcW w:w="752" w:type="pct"/>
            <w:tcBorders>
              <w:top w:val="single" w:color="000000" w:sz="6" w:space="0"/>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11"/>
              <w:widowControl/>
              <w:spacing w:beforeAutospacing="0" w:afterAutospacing="0" w:line="375" w:lineRule="atLeast"/>
              <w:rPr>
                <w:color w:val="auto"/>
                <w:highlight w:val="none"/>
              </w:rPr>
            </w:pPr>
            <w:r>
              <w:rPr>
                <w:rFonts w:hint="eastAsia" w:ascii="宋体" w:hAnsi="宋体" w:eastAsia="宋体" w:cs="宋体"/>
                <w:color w:val="auto"/>
                <w:highlight w:val="none"/>
              </w:rPr>
              <w:t>是否偏离及说明</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540" w:hRule="atLeast"/>
        </w:trPr>
        <w:tc>
          <w:tcPr>
            <w:tcW w:w="443" w:type="pct"/>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color w:val="auto"/>
                <w:highlight w:val="none"/>
              </w:rPr>
            </w:pPr>
          </w:p>
        </w:tc>
        <w:tc>
          <w:tcPr>
            <w:tcW w:w="907" w:type="pct"/>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color w:val="auto"/>
                <w:highlight w:val="none"/>
              </w:rPr>
            </w:pPr>
          </w:p>
        </w:tc>
        <w:tc>
          <w:tcPr>
            <w:tcW w:w="1525" w:type="pct"/>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color w:val="auto"/>
                <w:highlight w:val="none"/>
              </w:rPr>
            </w:pPr>
          </w:p>
        </w:tc>
        <w:tc>
          <w:tcPr>
            <w:tcW w:w="1370" w:type="pct"/>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color w:val="auto"/>
                <w:highlight w:val="none"/>
              </w:rPr>
            </w:pPr>
          </w:p>
        </w:tc>
        <w:tc>
          <w:tcPr>
            <w:tcW w:w="752" w:type="pct"/>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color w:val="auto"/>
                <w:highlight w:val="none"/>
              </w:rPr>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540" w:hRule="atLeast"/>
        </w:trPr>
        <w:tc>
          <w:tcPr>
            <w:tcW w:w="443" w:type="pct"/>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color w:val="auto"/>
                <w:highlight w:val="none"/>
              </w:rPr>
            </w:pPr>
          </w:p>
        </w:tc>
        <w:tc>
          <w:tcPr>
            <w:tcW w:w="907" w:type="pct"/>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color w:val="auto"/>
                <w:highlight w:val="none"/>
              </w:rPr>
            </w:pPr>
          </w:p>
        </w:tc>
        <w:tc>
          <w:tcPr>
            <w:tcW w:w="1525" w:type="pct"/>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color w:val="auto"/>
                <w:highlight w:val="none"/>
              </w:rPr>
            </w:pPr>
          </w:p>
        </w:tc>
        <w:tc>
          <w:tcPr>
            <w:tcW w:w="1370" w:type="pct"/>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color w:val="auto"/>
                <w:highlight w:val="none"/>
              </w:rPr>
            </w:pPr>
          </w:p>
        </w:tc>
        <w:tc>
          <w:tcPr>
            <w:tcW w:w="752" w:type="pct"/>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color w:val="auto"/>
                <w:highlight w:val="none"/>
              </w:rPr>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540" w:hRule="atLeast"/>
        </w:trPr>
        <w:tc>
          <w:tcPr>
            <w:tcW w:w="443" w:type="pct"/>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color w:val="auto"/>
                <w:highlight w:val="none"/>
              </w:rPr>
            </w:pPr>
          </w:p>
        </w:tc>
        <w:tc>
          <w:tcPr>
            <w:tcW w:w="907" w:type="pct"/>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color w:val="auto"/>
                <w:highlight w:val="none"/>
              </w:rPr>
            </w:pPr>
          </w:p>
        </w:tc>
        <w:tc>
          <w:tcPr>
            <w:tcW w:w="1525" w:type="pct"/>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color w:val="auto"/>
                <w:highlight w:val="none"/>
              </w:rPr>
            </w:pPr>
          </w:p>
        </w:tc>
        <w:tc>
          <w:tcPr>
            <w:tcW w:w="1370" w:type="pct"/>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color w:val="auto"/>
                <w:highlight w:val="none"/>
              </w:rPr>
            </w:pPr>
          </w:p>
        </w:tc>
        <w:tc>
          <w:tcPr>
            <w:tcW w:w="752" w:type="pct"/>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color w:val="auto"/>
                <w:highlight w:val="none"/>
              </w:rPr>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540" w:hRule="atLeast"/>
        </w:trPr>
        <w:tc>
          <w:tcPr>
            <w:tcW w:w="443" w:type="pct"/>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color w:val="auto"/>
                <w:highlight w:val="none"/>
              </w:rPr>
            </w:pPr>
          </w:p>
        </w:tc>
        <w:tc>
          <w:tcPr>
            <w:tcW w:w="907" w:type="pct"/>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color w:val="auto"/>
                <w:highlight w:val="none"/>
              </w:rPr>
            </w:pPr>
          </w:p>
        </w:tc>
        <w:tc>
          <w:tcPr>
            <w:tcW w:w="1525" w:type="pct"/>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color w:val="auto"/>
                <w:highlight w:val="none"/>
              </w:rPr>
            </w:pPr>
          </w:p>
        </w:tc>
        <w:tc>
          <w:tcPr>
            <w:tcW w:w="1370" w:type="pct"/>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color w:val="auto"/>
                <w:highlight w:val="none"/>
              </w:rPr>
            </w:pPr>
          </w:p>
        </w:tc>
        <w:tc>
          <w:tcPr>
            <w:tcW w:w="752" w:type="pct"/>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color w:val="auto"/>
                <w:highlight w:val="none"/>
              </w:rPr>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540" w:hRule="atLeast"/>
        </w:trPr>
        <w:tc>
          <w:tcPr>
            <w:tcW w:w="443" w:type="pct"/>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color w:val="auto"/>
                <w:highlight w:val="none"/>
              </w:rPr>
            </w:pPr>
          </w:p>
        </w:tc>
        <w:tc>
          <w:tcPr>
            <w:tcW w:w="907" w:type="pct"/>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color w:val="auto"/>
                <w:highlight w:val="none"/>
              </w:rPr>
            </w:pPr>
          </w:p>
        </w:tc>
        <w:tc>
          <w:tcPr>
            <w:tcW w:w="1525" w:type="pct"/>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color w:val="auto"/>
                <w:highlight w:val="none"/>
              </w:rPr>
            </w:pPr>
          </w:p>
        </w:tc>
        <w:tc>
          <w:tcPr>
            <w:tcW w:w="1370" w:type="pct"/>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color w:val="auto"/>
                <w:highlight w:val="none"/>
              </w:rPr>
            </w:pPr>
          </w:p>
        </w:tc>
        <w:tc>
          <w:tcPr>
            <w:tcW w:w="752" w:type="pct"/>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color w:val="auto"/>
                <w:highlight w:val="none"/>
              </w:rPr>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540" w:hRule="atLeast"/>
        </w:trPr>
        <w:tc>
          <w:tcPr>
            <w:tcW w:w="443" w:type="pct"/>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color w:val="auto"/>
                <w:highlight w:val="none"/>
              </w:rPr>
            </w:pPr>
          </w:p>
        </w:tc>
        <w:tc>
          <w:tcPr>
            <w:tcW w:w="907" w:type="pct"/>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color w:val="auto"/>
                <w:highlight w:val="none"/>
              </w:rPr>
            </w:pPr>
          </w:p>
        </w:tc>
        <w:tc>
          <w:tcPr>
            <w:tcW w:w="1525" w:type="pct"/>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color w:val="auto"/>
                <w:highlight w:val="none"/>
              </w:rPr>
            </w:pPr>
          </w:p>
        </w:tc>
        <w:tc>
          <w:tcPr>
            <w:tcW w:w="1370" w:type="pct"/>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color w:val="auto"/>
                <w:highlight w:val="none"/>
              </w:rPr>
            </w:pPr>
          </w:p>
        </w:tc>
        <w:tc>
          <w:tcPr>
            <w:tcW w:w="752" w:type="pct"/>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color w:val="auto"/>
                <w:highlight w:val="none"/>
              </w:rPr>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540" w:hRule="atLeast"/>
        </w:trPr>
        <w:tc>
          <w:tcPr>
            <w:tcW w:w="443" w:type="pct"/>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color w:val="auto"/>
                <w:highlight w:val="none"/>
              </w:rPr>
            </w:pPr>
          </w:p>
        </w:tc>
        <w:tc>
          <w:tcPr>
            <w:tcW w:w="907" w:type="pct"/>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color w:val="auto"/>
                <w:highlight w:val="none"/>
              </w:rPr>
            </w:pPr>
          </w:p>
        </w:tc>
        <w:tc>
          <w:tcPr>
            <w:tcW w:w="1525" w:type="pct"/>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color w:val="auto"/>
                <w:highlight w:val="none"/>
              </w:rPr>
            </w:pPr>
          </w:p>
        </w:tc>
        <w:tc>
          <w:tcPr>
            <w:tcW w:w="1370" w:type="pct"/>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color w:val="auto"/>
                <w:highlight w:val="none"/>
              </w:rPr>
            </w:pPr>
          </w:p>
        </w:tc>
        <w:tc>
          <w:tcPr>
            <w:tcW w:w="752" w:type="pct"/>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color w:val="auto"/>
                <w:highlight w:val="none"/>
              </w:rPr>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540" w:hRule="atLeast"/>
        </w:trPr>
        <w:tc>
          <w:tcPr>
            <w:tcW w:w="443" w:type="pct"/>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color w:val="auto"/>
                <w:highlight w:val="none"/>
              </w:rPr>
            </w:pPr>
          </w:p>
        </w:tc>
        <w:tc>
          <w:tcPr>
            <w:tcW w:w="907" w:type="pct"/>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color w:val="auto"/>
                <w:highlight w:val="none"/>
              </w:rPr>
            </w:pPr>
          </w:p>
        </w:tc>
        <w:tc>
          <w:tcPr>
            <w:tcW w:w="1525" w:type="pct"/>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color w:val="auto"/>
                <w:highlight w:val="none"/>
              </w:rPr>
            </w:pPr>
          </w:p>
        </w:tc>
        <w:tc>
          <w:tcPr>
            <w:tcW w:w="1370" w:type="pct"/>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color w:val="auto"/>
                <w:highlight w:val="none"/>
              </w:rPr>
            </w:pPr>
          </w:p>
        </w:tc>
        <w:tc>
          <w:tcPr>
            <w:tcW w:w="752" w:type="pct"/>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color w:val="auto"/>
                <w:highlight w:val="none"/>
              </w:rPr>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540" w:hRule="atLeast"/>
        </w:trPr>
        <w:tc>
          <w:tcPr>
            <w:tcW w:w="443" w:type="pct"/>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color w:val="auto"/>
                <w:highlight w:val="none"/>
              </w:rPr>
            </w:pPr>
          </w:p>
        </w:tc>
        <w:tc>
          <w:tcPr>
            <w:tcW w:w="907" w:type="pct"/>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color w:val="auto"/>
                <w:highlight w:val="none"/>
              </w:rPr>
            </w:pPr>
          </w:p>
        </w:tc>
        <w:tc>
          <w:tcPr>
            <w:tcW w:w="1525" w:type="pct"/>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color w:val="auto"/>
                <w:highlight w:val="none"/>
              </w:rPr>
            </w:pPr>
          </w:p>
        </w:tc>
        <w:tc>
          <w:tcPr>
            <w:tcW w:w="1370" w:type="pct"/>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color w:val="auto"/>
                <w:highlight w:val="none"/>
              </w:rPr>
            </w:pPr>
          </w:p>
        </w:tc>
        <w:tc>
          <w:tcPr>
            <w:tcW w:w="752" w:type="pct"/>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color w:val="auto"/>
                <w:highlight w:val="none"/>
              </w:rPr>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540" w:hRule="atLeast"/>
        </w:trPr>
        <w:tc>
          <w:tcPr>
            <w:tcW w:w="443" w:type="pct"/>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color w:val="auto"/>
                <w:highlight w:val="none"/>
              </w:rPr>
            </w:pPr>
          </w:p>
        </w:tc>
        <w:tc>
          <w:tcPr>
            <w:tcW w:w="907" w:type="pct"/>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color w:val="auto"/>
                <w:highlight w:val="none"/>
              </w:rPr>
            </w:pPr>
          </w:p>
        </w:tc>
        <w:tc>
          <w:tcPr>
            <w:tcW w:w="1525" w:type="pct"/>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color w:val="auto"/>
                <w:highlight w:val="none"/>
              </w:rPr>
            </w:pPr>
          </w:p>
        </w:tc>
        <w:tc>
          <w:tcPr>
            <w:tcW w:w="1370" w:type="pct"/>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color w:val="auto"/>
                <w:highlight w:val="none"/>
              </w:rPr>
            </w:pPr>
          </w:p>
        </w:tc>
        <w:tc>
          <w:tcPr>
            <w:tcW w:w="752" w:type="pct"/>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color w:val="auto"/>
                <w:highlight w:val="none"/>
              </w:rPr>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PrEx>
        <w:trPr>
          <w:trHeight w:val="540" w:hRule="atLeast"/>
        </w:trPr>
        <w:tc>
          <w:tcPr>
            <w:tcW w:w="443" w:type="pct"/>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color w:val="auto"/>
                <w:highlight w:val="none"/>
              </w:rPr>
            </w:pPr>
          </w:p>
        </w:tc>
        <w:tc>
          <w:tcPr>
            <w:tcW w:w="907" w:type="pct"/>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color w:val="auto"/>
                <w:highlight w:val="none"/>
              </w:rPr>
            </w:pPr>
          </w:p>
        </w:tc>
        <w:tc>
          <w:tcPr>
            <w:tcW w:w="1525" w:type="pct"/>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color w:val="auto"/>
                <w:highlight w:val="none"/>
              </w:rPr>
            </w:pPr>
          </w:p>
        </w:tc>
        <w:tc>
          <w:tcPr>
            <w:tcW w:w="1370" w:type="pct"/>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color w:val="auto"/>
                <w:highlight w:val="none"/>
              </w:rPr>
            </w:pPr>
          </w:p>
        </w:tc>
        <w:tc>
          <w:tcPr>
            <w:tcW w:w="752" w:type="pct"/>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color w:val="auto"/>
                <w:highlight w:val="none"/>
              </w:rPr>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540" w:hRule="atLeast"/>
        </w:trPr>
        <w:tc>
          <w:tcPr>
            <w:tcW w:w="443" w:type="pct"/>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color w:val="auto"/>
                <w:highlight w:val="none"/>
              </w:rPr>
            </w:pPr>
          </w:p>
        </w:tc>
        <w:tc>
          <w:tcPr>
            <w:tcW w:w="907" w:type="pct"/>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color w:val="auto"/>
                <w:highlight w:val="none"/>
              </w:rPr>
            </w:pPr>
          </w:p>
        </w:tc>
        <w:tc>
          <w:tcPr>
            <w:tcW w:w="1525" w:type="pct"/>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color w:val="auto"/>
                <w:highlight w:val="none"/>
              </w:rPr>
            </w:pPr>
          </w:p>
        </w:tc>
        <w:tc>
          <w:tcPr>
            <w:tcW w:w="1370" w:type="pct"/>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color w:val="auto"/>
                <w:highlight w:val="none"/>
              </w:rPr>
            </w:pPr>
          </w:p>
        </w:tc>
        <w:tc>
          <w:tcPr>
            <w:tcW w:w="752" w:type="pct"/>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color w:val="auto"/>
                <w:highlight w:val="none"/>
              </w:rPr>
            </w:pPr>
          </w:p>
        </w:tc>
      </w:tr>
    </w:tbl>
    <w:p>
      <w:pPr>
        <w:pStyle w:val="11"/>
        <w:widowControl/>
        <w:spacing w:before="75" w:beforeAutospacing="0" w:after="75" w:afterAutospacing="0" w:line="375" w:lineRule="atLeast"/>
        <w:rPr>
          <w:color w:val="auto"/>
          <w:highlight w:val="none"/>
        </w:rPr>
      </w:pPr>
      <w:r>
        <w:rPr>
          <w:rStyle w:val="16"/>
          <w:rFonts w:hint="eastAsia" w:ascii="宋体" w:hAnsi="宋体" w:eastAsia="宋体" w:cs="宋体"/>
          <w:color w:val="auto"/>
          <w:highlight w:val="none"/>
        </w:rPr>
        <w:t>注：（1）竞争性磋商文件（含技术和服务要求等）规定的各相关条款要求，如果供应商在响应文件中没有以书面方式对竞争性磋商文件规定的各项要求和条款提出不满足或不响应或负偏离，则视为供应商能够完全理解并满足本竞争性磋商文件规定的各相关条款要求。如有不满足或不响应或负偏离，不管是多么微小，供应商都应在响应文件中按上表格式加以如实详细说明，否则，供应商成交后才提出或者被采购人发现的任何负偏离或不响应或不满足均视为成交供应商违约，按供应商虚假承诺骗取成交处理，采购人将取消其成交供应商资格，其磋商保证金（如果未签订合同）将不予退还，给采购人和采购代理机构造成损失的，还必须进行赔偿并负相关责任。</w:t>
      </w:r>
    </w:p>
    <w:p>
      <w:pPr>
        <w:pStyle w:val="11"/>
        <w:widowControl/>
        <w:spacing w:before="75" w:beforeAutospacing="0" w:after="75" w:afterAutospacing="0" w:line="375" w:lineRule="atLeast"/>
        <w:rPr>
          <w:color w:val="auto"/>
          <w:highlight w:val="none"/>
        </w:rPr>
      </w:pPr>
      <w:r>
        <w:rPr>
          <w:rStyle w:val="16"/>
          <w:rFonts w:hint="eastAsia" w:ascii="宋体" w:hAnsi="宋体" w:eastAsia="宋体" w:cs="宋体"/>
          <w:color w:val="auto"/>
          <w:sz w:val="21"/>
          <w:szCs w:val="21"/>
          <w:highlight w:val="none"/>
        </w:rPr>
        <w:t>（2）磋商文件不能详细列明采购标的的技术、服务要求，需经磋商由供应商提供最终设计方案或解决方案的；或者供应商需要说明的内容需要通过图片、视频等特殊表达；无法适用上表格式文字说明的，则供应商可在本表中进行相应说明和页码索引，再另页具体提交应答。</w:t>
      </w:r>
    </w:p>
    <w:p>
      <w:pPr>
        <w:pStyle w:val="11"/>
        <w:widowControl/>
        <w:spacing w:before="75" w:beforeAutospacing="0" w:after="75" w:afterAutospacing="0" w:line="375" w:lineRule="atLeast"/>
        <w:rPr>
          <w:color w:val="auto"/>
          <w:highlight w:val="none"/>
        </w:rPr>
      </w:pPr>
      <w:r>
        <w:rPr>
          <w:rFonts w:hint="eastAsia" w:ascii="宋体" w:hAnsi="宋体" w:eastAsia="宋体" w:cs="宋体"/>
          <w:color w:val="auto"/>
          <w:highlight w:val="none"/>
        </w:rPr>
        <w:t>供应商代表签字： _________________</w:t>
      </w:r>
    </w:p>
    <w:p>
      <w:pPr>
        <w:pStyle w:val="11"/>
        <w:widowControl/>
        <w:spacing w:before="75" w:beforeAutospacing="0" w:after="75" w:afterAutospacing="0" w:line="420" w:lineRule="atLeast"/>
        <w:jc w:val="center"/>
        <w:rPr>
          <w:rFonts w:hint="eastAsia" w:ascii="宋体" w:hAnsi="宋体" w:eastAsia="宋体" w:cs="宋体"/>
          <w:color w:val="auto"/>
          <w:highlight w:val="none"/>
          <w:lang w:eastAsia="zh-CN"/>
        </w:rPr>
      </w:pPr>
    </w:p>
    <w:p>
      <w:pPr>
        <w:pStyle w:val="11"/>
        <w:widowControl/>
        <w:spacing w:before="75" w:beforeAutospacing="0" w:after="75" w:afterAutospacing="0" w:line="420" w:lineRule="atLeast"/>
        <w:jc w:val="center"/>
        <w:rPr>
          <w:color w:val="auto"/>
          <w:highlight w:val="none"/>
        </w:rPr>
      </w:pPr>
      <w:r>
        <w:rPr>
          <w:rFonts w:hint="eastAsia" w:ascii="宋体" w:hAnsi="宋体" w:eastAsia="宋体" w:cs="宋体"/>
          <w:color w:val="auto"/>
          <w:highlight w:val="none"/>
        </w:rPr>
        <w:t>附件6      相关技术、商务、服务响应承诺及资料</w:t>
      </w:r>
    </w:p>
    <w:p>
      <w:pPr>
        <w:pStyle w:val="11"/>
        <w:widowControl/>
        <w:spacing w:before="75" w:beforeAutospacing="0" w:after="75" w:afterAutospacing="0" w:line="420" w:lineRule="atLeast"/>
        <w:rPr>
          <w:color w:val="auto"/>
          <w:highlight w:val="none"/>
        </w:rPr>
      </w:pPr>
      <w:r>
        <w:rPr>
          <w:rFonts w:hint="eastAsia" w:ascii="宋体" w:hAnsi="宋体" w:eastAsia="宋体" w:cs="宋体"/>
          <w:color w:val="auto"/>
          <w:highlight w:val="none"/>
        </w:rPr>
        <w:t> </w:t>
      </w:r>
    </w:p>
    <w:p>
      <w:pPr>
        <w:pStyle w:val="11"/>
        <w:widowControl/>
        <w:spacing w:before="75" w:beforeAutospacing="0" w:after="75" w:afterAutospacing="0" w:line="495" w:lineRule="atLeast"/>
        <w:rPr>
          <w:color w:val="auto"/>
          <w:highlight w:val="none"/>
        </w:rPr>
      </w:pPr>
      <w:r>
        <w:rPr>
          <w:rStyle w:val="16"/>
          <w:rFonts w:hint="eastAsia" w:ascii="宋体" w:hAnsi="宋体" w:eastAsia="宋体" w:cs="宋体"/>
          <w:color w:val="auto"/>
          <w:highlight w:val="none"/>
        </w:rPr>
        <w:t>说明：    </w:t>
      </w:r>
    </w:p>
    <w:p>
      <w:pPr>
        <w:pStyle w:val="11"/>
        <w:widowControl/>
        <w:spacing w:before="75" w:beforeAutospacing="0" w:after="75" w:afterAutospacing="0" w:line="495" w:lineRule="atLeast"/>
        <w:rPr>
          <w:color w:val="auto"/>
          <w:highlight w:val="none"/>
        </w:rPr>
      </w:pPr>
      <w:r>
        <w:rPr>
          <w:rFonts w:hint="eastAsia" w:ascii="宋体" w:hAnsi="宋体" w:eastAsia="宋体" w:cs="宋体"/>
          <w:color w:val="auto"/>
          <w:highlight w:val="none"/>
        </w:rPr>
        <w:t>  1.采购人或采购代理机构可以根据项目的特点和需要，在磋商文件中对供应商需要提供的相关技术、商务、服务响应承诺及资料进行具体规定或附表格式，供应商应按照磋商文件要求提供相关承诺及材料，并加盖供应商单位公章。</w:t>
      </w:r>
    </w:p>
    <w:p>
      <w:pPr>
        <w:pStyle w:val="11"/>
        <w:widowControl/>
        <w:spacing w:before="75" w:beforeAutospacing="0" w:after="75" w:afterAutospacing="0" w:line="495" w:lineRule="atLeast"/>
        <w:rPr>
          <w:color w:val="auto"/>
          <w:highlight w:val="none"/>
        </w:rPr>
      </w:pPr>
      <w:r>
        <w:rPr>
          <w:rFonts w:hint="eastAsia" w:ascii="宋体" w:hAnsi="宋体" w:eastAsia="宋体" w:cs="宋体"/>
          <w:color w:val="auto"/>
          <w:highlight w:val="none"/>
        </w:rPr>
        <w:t>  2.如果没有特别要求的，供应商根据磋商文件的要求以及特点，提供相关技术、商务、服务响应承诺及资料，格式自拟。</w:t>
      </w:r>
    </w:p>
    <w:p>
      <w:pPr>
        <w:pStyle w:val="11"/>
        <w:widowControl/>
        <w:spacing w:before="75" w:beforeAutospacing="0" w:after="75" w:afterAutospacing="0" w:line="495" w:lineRule="atLeast"/>
        <w:rPr>
          <w:color w:val="auto"/>
          <w:highlight w:val="none"/>
        </w:rPr>
      </w:pPr>
      <w:r>
        <w:rPr>
          <w:rStyle w:val="16"/>
          <w:rFonts w:hint="eastAsia" w:ascii="宋体" w:hAnsi="宋体" w:eastAsia="宋体" w:cs="宋体"/>
          <w:color w:val="auto"/>
          <w:highlight w:val="none"/>
        </w:rPr>
        <w:t> </w:t>
      </w:r>
    </w:p>
    <w:p>
      <w:pPr>
        <w:pStyle w:val="11"/>
        <w:widowControl/>
        <w:spacing w:before="75" w:beforeAutospacing="0" w:after="75" w:afterAutospacing="0" w:line="495" w:lineRule="atLeast"/>
        <w:rPr>
          <w:color w:val="auto"/>
          <w:highlight w:val="none"/>
        </w:rPr>
      </w:pPr>
      <w:r>
        <w:rPr>
          <w:rStyle w:val="16"/>
          <w:rFonts w:hint="eastAsia" w:ascii="宋体" w:hAnsi="宋体" w:eastAsia="宋体" w:cs="宋体"/>
          <w:color w:val="auto"/>
          <w:highlight w:val="none"/>
        </w:rPr>
        <w:t> </w:t>
      </w:r>
    </w:p>
    <w:p>
      <w:pPr>
        <w:pStyle w:val="11"/>
        <w:widowControl/>
        <w:spacing w:before="75" w:beforeAutospacing="0" w:after="75" w:afterAutospacing="0" w:line="420" w:lineRule="atLeast"/>
        <w:ind w:firstLine="480"/>
        <w:rPr>
          <w:color w:val="auto"/>
          <w:highlight w:val="none"/>
        </w:rPr>
      </w:pPr>
      <w:r>
        <w:rPr>
          <w:rFonts w:hint="eastAsia" w:ascii="宋体" w:hAnsi="宋体" w:eastAsia="宋体" w:cs="宋体"/>
          <w:color w:val="auto"/>
          <w:highlight w:val="none"/>
        </w:rPr>
        <w:t> </w:t>
      </w:r>
    </w:p>
    <w:p>
      <w:pPr>
        <w:pStyle w:val="11"/>
        <w:widowControl/>
        <w:spacing w:before="75" w:beforeAutospacing="0" w:after="75" w:afterAutospacing="0" w:line="420" w:lineRule="atLeast"/>
        <w:ind w:firstLine="480"/>
        <w:rPr>
          <w:color w:val="auto"/>
          <w:highlight w:val="none"/>
        </w:rPr>
      </w:pPr>
      <w:r>
        <w:rPr>
          <w:rFonts w:hint="eastAsia" w:ascii="宋体" w:hAnsi="宋体" w:eastAsia="宋体" w:cs="宋体"/>
          <w:color w:val="auto"/>
          <w:highlight w:val="none"/>
        </w:rPr>
        <w:t> </w:t>
      </w:r>
    </w:p>
    <w:p>
      <w:pPr>
        <w:pStyle w:val="11"/>
        <w:widowControl/>
        <w:spacing w:before="75" w:beforeAutospacing="0" w:after="75" w:afterAutospacing="0" w:line="435" w:lineRule="atLeast"/>
        <w:jc w:val="both"/>
        <w:rPr>
          <w:color w:val="auto"/>
          <w:highlight w:val="none"/>
        </w:rPr>
      </w:pPr>
      <w:r>
        <w:rPr>
          <w:rFonts w:hint="eastAsia" w:ascii="宋体" w:hAnsi="宋体" w:eastAsia="宋体" w:cs="宋体"/>
          <w:color w:val="auto"/>
          <w:highlight w:val="none"/>
        </w:rPr>
        <w:t>供应商代表：</w:t>
      </w:r>
      <w:r>
        <w:rPr>
          <w:rFonts w:hint="eastAsia" w:ascii="宋体" w:hAnsi="宋体" w:eastAsia="宋体" w:cs="宋体"/>
          <w:color w:val="auto"/>
          <w:highlight w:val="none"/>
          <w:u w:val="single"/>
        </w:rPr>
        <w:t>             （签字） </w:t>
      </w:r>
    </w:p>
    <w:p>
      <w:pPr>
        <w:pStyle w:val="11"/>
        <w:widowControl/>
        <w:spacing w:before="75" w:beforeAutospacing="0" w:after="75" w:afterAutospacing="0" w:line="435" w:lineRule="atLeast"/>
        <w:jc w:val="both"/>
        <w:rPr>
          <w:color w:val="auto"/>
          <w:highlight w:val="none"/>
        </w:rPr>
      </w:pPr>
      <w:r>
        <w:rPr>
          <w:rFonts w:hint="eastAsia" w:ascii="宋体" w:hAnsi="宋体" w:eastAsia="宋体" w:cs="宋体"/>
          <w:color w:val="auto"/>
          <w:highlight w:val="none"/>
        </w:rPr>
        <w:t>供应商名称：</w:t>
      </w:r>
      <w:r>
        <w:rPr>
          <w:rFonts w:hint="eastAsia" w:ascii="宋体" w:hAnsi="宋体" w:eastAsia="宋体" w:cs="宋体"/>
          <w:color w:val="auto"/>
          <w:highlight w:val="none"/>
          <w:u w:val="single"/>
        </w:rPr>
        <w:t>      （全称并加盖公章）   </w:t>
      </w:r>
    </w:p>
    <w:p>
      <w:pPr>
        <w:pStyle w:val="11"/>
        <w:widowControl/>
        <w:spacing w:before="75" w:beforeAutospacing="0" w:after="75" w:afterAutospacing="0" w:line="435" w:lineRule="atLeast"/>
        <w:rPr>
          <w:color w:val="auto"/>
          <w:highlight w:val="none"/>
        </w:rPr>
      </w:pPr>
      <w:r>
        <w:rPr>
          <w:rFonts w:hint="eastAsia" w:ascii="宋体" w:hAnsi="宋体" w:eastAsia="宋体" w:cs="宋体"/>
          <w:color w:val="auto"/>
          <w:highlight w:val="none"/>
        </w:rPr>
        <w:t>日    期：</w:t>
      </w:r>
      <w:r>
        <w:rPr>
          <w:rFonts w:hint="eastAsia" w:ascii="宋体" w:hAnsi="宋体" w:eastAsia="宋体" w:cs="宋体"/>
          <w:color w:val="auto"/>
          <w:highlight w:val="none"/>
          <w:u w:val="single"/>
        </w:rPr>
        <w:t>    </w:t>
      </w:r>
      <w:r>
        <w:rPr>
          <w:rFonts w:hint="eastAsia" w:ascii="宋体" w:hAnsi="宋体" w:eastAsia="宋体" w:cs="宋体"/>
          <w:color w:val="auto"/>
          <w:highlight w:val="none"/>
        </w:rPr>
        <w:t>年 </w:t>
      </w:r>
      <w:r>
        <w:rPr>
          <w:rFonts w:hint="eastAsia" w:ascii="宋体" w:hAnsi="宋体" w:eastAsia="宋体" w:cs="宋体"/>
          <w:color w:val="auto"/>
          <w:highlight w:val="none"/>
          <w:u w:val="single"/>
        </w:rPr>
        <w:t>   </w:t>
      </w:r>
      <w:r>
        <w:rPr>
          <w:rFonts w:hint="eastAsia" w:ascii="宋体" w:hAnsi="宋体" w:eastAsia="宋体" w:cs="宋体"/>
          <w:color w:val="auto"/>
          <w:highlight w:val="none"/>
        </w:rPr>
        <w:t>月 </w:t>
      </w:r>
      <w:r>
        <w:rPr>
          <w:rFonts w:hint="eastAsia" w:ascii="宋体" w:hAnsi="宋体" w:eastAsia="宋体" w:cs="宋体"/>
          <w:color w:val="auto"/>
          <w:highlight w:val="none"/>
          <w:u w:val="single"/>
        </w:rPr>
        <w:t>   </w:t>
      </w:r>
      <w:r>
        <w:rPr>
          <w:rFonts w:hint="eastAsia" w:ascii="宋体" w:hAnsi="宋体" w:eastAsia="宋体" w:cs="宋体"/>
          <w:color w:val="auto"/>
          <w:highlight w:val="none"/>
        </w:rPr>
        <w:t>日</w:t>
      </w:r>
    </w:p>
    <w:p>
      <w:pPr>
        <w:pStyle w:val="11"/>
        <w:widowControl/>
        <w:spacing w:before="75" w:beforeAutospacing="0" w:after="75" w:afterAutospacing="0" w:line="420" w:lineRule="atLeast"/>
        <w:ind w:firstLine="480"/>
        <w:rPr>
          <w:color w:val="auto"/>
          <w:highlight w:val="none"/>
        </w:rPr>
      </w:pPr>
      <w:r>
        <w:rPr>
          <w:rFonts w:hint="eastAsia" w:ascii="宋体" w:hAnsi="宋体" w:eastAsia="宋体" w:cs="宋体"/>
          <w:color w:val="auto"/>
          <w:highlight w:val="none"/>
        </w:rPr>
        <w:t> </w:t>
      </w:r>
    </w:p>
    <w:p>
      <w:pPr>
        <w:pStyle w:val="11"/>
        <w:widowControl/>
        <w:spacing w:before="75" w:beforeAutospacing="0" w:after="75" w:afterAutospacing="0" w:line="495" w:lineRule="atLeast"/>
        <w:rPr>
          <w:color w:val="auto"/>
          <w:highlight w:val="none"/>
        </w:rPr>
      </w:pPr>
      <w:r>
        <w:rPr>
          <w:rFonts w:hint="eastAsia" w:ascii="宋体" w:hAnsi="宋体" w:eastAsia="宋体" w:cs="宋体"/>
          <w:color w:val="auto"/>
          <w:highlight w:val="none"/>
        </w:rPr>
        <w:t> </w:t>
      </w:r>
    </w:p>
    <w:p>
      <w:pPr>
        <w:pStyle w:val="11"/>
        <w:widowControl/>
        <w:spacing w:before="75" w:beforeAutospacing="0" w:after="75" w:afterAutospacing="0" w:line="495" w:lineRule="atLeast"/>
        <w:rPr>
          <w:color w:val="auto"/>
          <w:highlight w:val="none"/>
        </w:rPr>
      </w:pPr>
      <w:r>
        <w:rPr>
          <w:rStyle w:val="16"/>
          <w:rFonts w:hint="eastAsia" w:ascii="宋体" w:hAnsi="宋体" w:eastAsia="宋体" w:cs="宋体"/>
          <w:color w:val="auto"/>
          <w:highlight w:val="none"/>
        </w:rPr>
        <w:t> </w:t>
      </w:r>
    </w:p>
    <w:p>
      <w:pPr>
        <w:pStyle w:val="11"/>
        <w:widowControl/>
        <w:spacing w:before="75" w:beforeAutospacing="0" w:after="75" w:afterAutospacing="0" w:line="495" w:lineRule="atLeast"/>
        <w:rPr>
          <w:color w:val="auto"/>
          <w:highlight w:val="none"/>
        </w:rPr>
      </w:pPr>
      <w:r>
        <w:rPr>
          <w:rStyle w:val="16"/>
          <w:rFonts w:hint="eastAsia" w:ascii="宋体" w:hAnsi="宋体" w:eastAsia="宋体" w:cs="宋体"/>
          <w:color w:val="auto"/>
          <w:highlight w:val="none"/>
        </w:rPr>
        <w:t> </w:t>
      </w:r>
    </w:p>
    <w:p>
      <w:pPr>
        <w:pStyle w:val="11"/>
        <w:widowControl/>
        <w:spacing w:before="75" w:beforeAutospacing="0" w:after="75" w:afterAutospacing="0" w:line="495" w:lineRule="atLeast"/>
        <w:rPr>
          <w:color w:val="auto"/>
          <w:highlight w:val="none"/>
        </w:rPr>
      </w:pPr>
      <w:r>
        <w:rPr>
          <w:rStyle w:val="16"/>
          <w:rFonts w:hint="eastAsia" w:ascii="宋体" w:hAnsi="宋体" w:eastAsia="宋体" w:cs="宋体"/>
          <w:color w:val="auto"/>
          <w:highlight w:val="none"/>
        </w:rPr>
        <w:t> </w:t>
      </w:r>
    </w:p>
    <w:p>
      <w:pPr>
        <w:pStyle w:val="11"/>
        <w:widowControl/>
        <w:spacing w:before="75" w:beforeAutospacing="0" w:after="75" w:afterAutospacing="0"/>
        <w:rPr>
          <w:color w:val="auto"/>
          <w:highlight w:val="none"/>
        </w:rPr>
      </w:pPr>
      <w:r>
        <w:rPr>
          <w:rFonts w:hint="eastAsia" w:ascii="宋体" w:hAnsi="宋体" w:eastAsia="宋体" w:cs="宋体"/>
          <w:color w:val="auto"/>
          <w:highlight w:val="none"/>
        </w:rPr>
        <w:t> </w:t>
      </w:r>
    </w:p>
    <w:p>
      <w:pPr>
        <w:pStyle w:val="11"/>
        <w:widowControl/>
        <w:spacing w:before="75" w:beforeAutospacing="0" w:after="75" w:afterAutospacing="0" w:line="420" w:lineRule="atLeast"/>
        <w:rPr>
          <w:color w:val="auto"/>
          <w:highlight w:val="none"/>
        </w:rPr>
      </w:pPr>
      <w:r>
        <w:rPr>
          <w:rFonts w:hint="eastAsia" w:ascii="宋体" w:hAnsi="宋体" w:eastAsia="宋体" w:cs="宋体"/>
          <w:color w:val="auto"/>
          <w:highlight w:val="none"/>
        </w:rPr>
        <w:t> </w:t>
      </w:r>
    </w:p>
    <w:p>
      <w:pPr>
        <w:pStyle w:val="11"/>
        <w:widowControl/>
        <w:spacing w:before="75" w:beforeAutospacing="0" w:after="75" w:afterAutospacing="0" w:line="465" w:lineRule="atLeast"/>
        <w:rPr>
          <w:color w:val="auto"/>
          <w:highlight w:val="none"/>
        </w:rPr>
      </w:pPr>
      <w:r>
        <w:rPr>
          <w:color w:val="auto"/>
          <w:highlight w:val="none"/>
        </w:rPr>
        <w:t> </w:t>
      </w:r>
    </w:p>
    <w:p>
      <w:pPr>
        <w:pStyle w:val="11"/>
        <w:widowControl/>
        <w:spacing w:before="75" w:beforeAutospacing="0" w:after="75" w:afterAutospacing="0" w:line="465" w:lineRule="atLeast"/>
        <w:rPr>
          <w:rFonts w:hint="eastAsia" w:ascii="宋体" w:hAnsi="宋体" w:eastAsia="宋体" w:cs="宋体"/>
          <w:color w:val="auto"/>
          <w:highlight w:val="none"/>
          <w:lang w:eastAsia="zh-CN"/>
        </w:rPr>
      </w:pPr>
    </w:p>
    <w:p>
      <w:pPr>
        <w:rPr>
          <w:rFonts w:hint="eastAsia"/>
          <w:color w:val="auto"/>
          <w:highlight w:val="none"/>
          <w:lang w:eastAsia="zh-CN"/>
        </w:rPr>
      </w:pPr>
    </w:p>
    <w:p>
      <w:pPr>
        <w:rPr>
          <w:rFonts w:ascii="宋体" w:hAnsi="宋体" w:eastAsia="宋体" w:cs="宋体"/>
          <w:color w:val="auto"/>
          <w:sz w:val="24"/>
          <w:highlight w:val="none"/>
        </w:rPr>
      </w:pPr>
      <w:r>
        <w:rPr>
          <w:rFonts w:hint="eastAsia" w:ascii="宋体" w:hAnsi="宋体" w:eastAsia="宋体" w:cs="宋体"/>
          <w:color w:val="auto"/>
          <w:sz w:val="24"/>
          <w:highlight w:val="none"/>
        </w:rPr>
        <w:br w:type="page"/>
      </w:r>
    </w:p>
    <w:p>
      <w:pPr>
        <w:pStyle w:val="11"/>
        <w:widowControl/>
        <w:spacing w:before="75" w:beforeAutospacing="0" w:after="75" w:afterAutospacing="0" w:line="420" w:lineRule="atLeast"/>
        <w:jc w:val="center"/>
        <w:rPr>
          <w:rFonts w:hint="eastAsia" w:ascii="宋体" w:hAnsi="宋体" w:eastAsia="宋体" w:cs="宋体"/>
          <w:color w:val="auto"/>
          <w:highlight w:val="none"/>
        </w:rPr>
      </w:pPr>
      <w:r>
        <w:rPr>
          <w:rFonts w:hint="eastAsia" w:ascii="宋体" w:hAnsi="宋体" w:eastAsia="宋体" w:cs="宋体"/>
          <w:color w:val="auto"/>
          <w:highlight w:val="none"/>
        </w:rPr>
        <w:t>附件7       要求作为响应文件组成部分的其他内容（若有）</w:t>
      </w:r>
    </w:p>
    <w:p>
      <w:pPr>
        <w:pStyle w:val="11"/>
        <w:widowControl/>
        <w:spacing w:before="75" w:beforeAutospacing="0" w:after="75" w:afterAutospacing="0"/>
        <w:rPr>
          <w:color w:val="auto"/>
          <w:highlight w:val="none"/>
        </w:rPr>
      </w:pPr>
      <w:r>
        <w:rPr>
          <w:rFonts w:hint="eastAsia" w:ascii="宋体" w:hAnsi="宋体" w:eastAsia="宋体" w:cs="宋体"/>
          <w:color w:val="auto"/>
          <w:highlight w:val="none"/>
        </w:rPr>
        <w:t> </w:t>
      </w:r>
    </w:p>
    <w:p>
      <w:pPr>
        <w:pStyle w:val="11"/>
        <w:widowControl/>
        <w:spacing w:before="75" w:beforeAutospacing="0" w:after="75" w:afterAutospacing="0" w:line="435" w:lineRule="atLeast"/>
        <w:rPr>
          <w:color w:val="auto"/>
          <w:highlight w:val="none"/>
        </w:rPr>
      </w:pPr>
      <w:r>
        <w:rPr>
          <w:rFonts w:hint="eastAsia" w:ascii="宋体" w:hAnsi="宋体" w:eastAsia="宋体" w:cs="宋体"/>
          <w:color w:val="auto"/>
          <w:highlight w:val="none"/>
        </w:rPr>
        <w:t>说明：</w:t>
      </w:r>
    </w:p>
    <w:p>
      <w:pPr>
        <w:pStyle w:val="11"/>
        <w:widowControl/>
        <w:spacing w:before="75" w:beforeAutospacing="0" w:after="75" w:afterAutospacing="0" w:line="435" w:lineRule="atLeast"/>
        <w:ind w:firstLine="480"/>
        <w:rPr>
          <w:color w:val="auto"/>
          <w:highlight w:val="none"/>
        </w:rPr>
      </w:pPr>
      <w:r>
        <w:rPr>
          <w:rFonts w:hint="eastAsia" w:ascii="宋体" w:hAnsi="宋体" w:eastAsia="宋体" w:cs="宋体"/>
          <w:color w:val="auto"/>
          <w:highlight w:val="none"/>
        </w:rPr>
        <w:t>1、采购人或采购代理机构可以根据项目的特点和需要，在磋商文件中对要求作为响应文件组成部分的其他内容进行具体规定或附表格式，供应商应按照磋商文件要求提供相关承诺及材料，并加盖供应商单位公章。</w:t>
      </w:r>
    </w:p>
    <w:p>
      <w:pPr>
        <w:pStyle w:val="11"/>
        <w:widowControl/>
        <w:spacing w:before="75" w:beforeAutospacing="0" w:after="75" w:afterAutospacing="0" w:line="435" w:lineRule="atLeast"/>
        <w:ind w:firstLine="480"/>
        <w:rPr>
          <w:color w:val="auto"/>
          <w:highlight w:val="none"/>
        </w:rPr>
      </w:pPr>
      <w:r>
        <w:rPr>
          <w:rFonts w:hint="eastAsia" w:ascii="宋体" w:hAnsi="宋体" w:eastAsia="宋体" w:cs="宋体"/>
          <w:color w:val="auto"/>
          <w:highlight w:val="none"/>
        </w:rPr>
        <w:t>2、供应商根据自身实际情况编写有关资料包括如供应商单位简介、竞争性磋商文件要求提供或供应商自已认为体现自身优势，需要补充说明的其它资料，格式自拟。</w:t>
      </w:r>
    </w:p>
    <w:p>
      <w:pPr>
        <w:pStyle w:val="11"/>
        <w:widowControl/>
        <w:spacing w:before="75" w:beforeAutospacing="0" w:after="75" w:afterAutospacing="0" w:line="435" w:lineRule="atLeast"/>
        <w:jc w:val="both"/>
        <w:rPr>
          <w:rFonts w:ascii="宋体" w:hAnsi="宋体" w:eastAsia="宋体" w:cs="宋体"/>
          <w:color w:val="auto"/>
          <w:highlight w:val="none"/>
        </w:rPr>
      </w:pPr>
    </w:p>
    <w:p>
      <w:pPr>
        <w:pStyle w:val="11"/>
        <w:widowControl/>
        <w:spacing w:before="75" w:beforeAutospacing="0" w:after="75" w:afterAutospacing="0" w:line="435" w:lineRule="atLeast"/>
        <w:jc w:val="both"/>
        <w:rPr>
          <w:color w:val="auto"/>
          <w:highlight w:val="none"/>
        </w:rPr>
      </w:pPr>
      <w:r>
        <w:rPr>
          <w:rFonts w:hint="eastAsia" w:ascii="宋体" w:hAnsi="宋体" w:eastAsia="宋体" w:cs="宋体"/>
          <w:color w:val="auto"/>
          <w:highlight w:val="none"/>
        </w:rPr>
        <w:t>供应商代表：</w:t>
      </w:r>
      <w:r>
        <w:rPr>
          <w:rFonts w:hint="eastAsia" w:ascii="宋体" w:hAnsi="宋体" w:eastAsia="宋体" w:cs="宋体"/>
          <w:color w:val="auto"/>
          <w:highlight w:val="none"/>
          <w:u w:val="single"/>
        </w:rPr>
        <w:t>             （签字） </w:t>
      </w:r>
    </w:p>
    <w:p>
      <w:pPr>
        <w:pStyle w:val="11"/>
        <w:widowControl/>
        <w:spacing w:before="75" w:beforeAutospacing="0" w:after="75" w:afterAutospacing="0" w:line="435" w:lineRule="atLeast"/>
        <w:jc w:val="both"/>
        <w:rPr>
          <w:color w:val="auto"/>
          <w:highlight w:val="none"/>
        </w:rPr>
      </w:pPr>
      <w:r>
        <w:rPr>
          <w:rFonts w:hint="eastAsia" w:ascii="宋体" w:hAnsi="宋体" w:eastAsia="宋体" w:cs="宋体"/>
          <w:color w:val="auto"/>
          <w:highlight w:val="none"/>
        </w:rPr>
        <w:t>供应商名称：</w:t>
      </w:r>
      <w:r>
        <w:rPr>
          <w:rFonts w:hint="eastAsia" w:ascii="宋体" w:hAnsi="宋体" w:eastAsia="宋体" w:cs="宋体"/>
          <w:color w:val="auto"/>
          <w:highlight w:val="none"/>
          <w:u w:val="single"/>
        </w:rPr>
        <w:t>    （全称并加盖公章）     </w:t>
      </w:r>
    </w:p>
    <w:p>
      <w:pPr>
        <w:pStyle w:val="11"/>
        <w:widowControl/>
        <w:spacing w:before="75" w:beforeAutospacing="0" w:after="75" w:afterAutospacing="0" w:line="435" w:lineRule="atLeast"/>
        <w:rPr>
          <w:color w:val="auto"/>
          <w:highlight w:val="none"/>
        </w:rPr>
      </w:pPr>
      <w:r>
        <w:rPr>
          <w:rFonts w:hint="eastAsia" w:ascii="宋体" w:hAnsi="宋体" w:eastAsia="宋体" w:cs="宋体"/>
          <w:color w:val="auto"/>
          <w:highlight w:val="none"/>
        </w:rPr>
        <w:t>日  期： </w:t>
      </w:r>
      <w:r>
        <w:rPr>
          <w:rFonts w:hint="eastAsia" w:ascii="宋体" w:hAnsi="宋体" w:eastAsia="宋体" w:cs="宋体"/>
          <w:color w:val="auto"/>
          <w:highlight w:val="none"/>
          <w:u w:val="single"/>
        </w:rPr>
        <w:t>    </w:t>
      </w:r>
      <w:r>
        <w:rPr>
          <w:rFonts w:hint="eastAsia" w:ascii="宋体" w:hAnsi="宋体" w:eastAsia="宋体" w:cs="宋体"/>
          <w:color w:val="auto"/>
          <w:highlight w:val="none"/>
        </w:rPr>
        <w:t>年 </w:t>
      </w:r>
      <w:r>
        <w:rPr>
          <w:rFonts w:hint="eastAsia" w:ascii="宋体" w:hAnsi="宋体" w:eastAsia="宋体" w:cs="宋体"/>
          <w:color w:val="auto"/>
          <w:highlight w:val="none"/>
          <w:u w:val="single"/>
        </w:rPr>
        <w:t>   </w:t>
      </w:r>
      <w:r>
        <w:rPr>
          <w:rFonts w:hint="eastAsia" w:ascii="宋体" w:hAnsi="宋体" w:eastAsia="宋体" w:cs="宋体"/>
          <w:color w:val="auto"/>
          <w:highlight w:val="none"/>
        </w:rPr>
        <w:t>月 </w:t>
      </w:r>
      <w:r>
        <w:rPr>
          <w:rFonts w:hint="eastAsia" w:ascii="宋体" w:hAnsi="宋体" w:eastAsia="宋体" w:cs="宋体"/>
          <w:color w:val="auto"/>
          <w:highlight w:val="none"/>
          <w:u w:val="single"/>
        </w:rPr>
        <w:t>   </w:t>
      </w:r>
      <w:r>
        <w:rPr>
          <w:rFonts w:hint="eastAsia" w:ascii="宋体" w:hAnsi="宋体" w:eastAsia="宋体" w:cs="宋体"/>
          <w:color w:val="auto"/>
          <w:highlight w:val="none"/>
        </w:rPr>
        <w:t>日</w:t>
      </w:r>
    </w:p>
    <w:p>
      <w:pPr>
        <w:pStyle w:val="11"/>
        <w:widowControl/>
        <w:spacing w:before="75" w:beforeAutospacing="0" w:after="75" w:afterAutospacing="0"/>
        <w:rPr>
          <w:color w:val="auto"/>
          <w:highlight w:val="none"/>
        </w:rPr>
      </w:pPr>
      <w:r>
        <w:rPr>
          <w:color w:val="auto"/>
          <w:highlight w:val="none"/>
        </w:rPr>
        <w:t> </w:t>
      </w:r>
    </w:p>
    <w:p>
      <w:pPr>
        <w:pStyle w:val="11"/>
        <w:widowControl/>
        <w:spacing w:before="75" w:beforeAutospacing="0" w:after="75" w:afterAutospacing="0"/>
        <w:rPr>
          <w:color w:val="auto"/>
          <w:highlight w:val="none"/>
        </w:rPr>
      </w:pPr>
      <w:r>
        <w:rPr>
          <w:rFonts w:hint="eastAsia" w:ascii="宋体" w:hAnsi="宋体" w:eastAsia="宋体" w:cs="宋体"/>
          <w:color w:val="auto"/>
          <w:highlight w:val="none"/>
        </w:rPr>
        <w:t> </w:t>
      </w:r>
    </w:p>
    <w:p>
      <w:pPr>
        <w:pStyle w:val="11"/>
        <w:widowControl/>
        <w:spacing w:before="75" w:beforeAutospacing="0" w:after="75" w:afterAutospacing="0"/>
        <w:rPr>
          <w:color w:val="auto"/>
          <w:highlight w:val="none"/>
        </w:rPr>
      </w:pPr>
      <w:r>
        <w:rPr>
          <w:color w:val="auto"/>
          <w:highlight w:val="none"/>
        </w:rPr>
        <w:t> </w:t>
      </w:r>
    </w:p>
    <w:p>
      <w:pPr>
        <w:pStyle w:val="11"/>
        <w:widowControl/>
        <w:spacing w:before="75" w:beforeAutospacing="0" w:after="75" w:afterAutospacing="0"/>
        <w:rPr>
          <w:color w:val="auto"/>
          <w:highlight w:val="none"/>
        </w:rPr>
      </w:pPr>
      <w:r>
        <w:rPr>
          <w:color w:val="auto"/>
          <w:highlight w:val="none"/>
        </w:rPr>
        <w:t> </w:t>
      </w:r>
    </w:p>
    <w:p>
      <w:pPr>
        <w:pStyle w:val="11"/>
        <w:widowControl/>
        <w:spacing w:before="75" w:beforeAutospacing="0" w:after="75" w:afterAutospacing="0"/>
        <w:rPr>
          <w:color w:val="auto"/>
          <w:highlight w:val="none"/>
        </w:rPr>
      </w:pPr>
      <w:r>
        <w:rPr>
          <w:color w:val="auto"/>
          <w:highlight w:val="none"/>
        </w:rPr>
        <w:t> </w:t>
      </w:r>
    </w:p>
    <w:p>
      <w:pPr>
        <w:pStyle w:val="11"/>
        <w:widowControl/>
        <w:spacing w:before="75" w:beforeAutospacing="0" w:after="75" w:afterAutospacing="0"/>
        <w:rPr>
          <w:color w:val="auto"/>
          <w:highlight w:val="none"/>
        </w:rPr>
      </w:pPr>
      <w:r>
        <w:rPr>
          <w:rFonts w:hint="eastAsia" w:ascii="宋体" w:hAnsi="宋体" w:eastAsia="宋体" w:cs="宋体"/>
          <w:color w:val="auto"/>
          <w:sz w:val="21"/>
          <w:szCs w:val="21"/>
          <w:highlight w:val="none"/>
        </w:rPr>
        <w:t> </w:t>
      </w:r>
    </w:p>
    <w:p>
      <w:pPr>
        <w:pStyle w:val="11"/>
        <w:widowControl/>
        <w:spacing w:before="75" w:beforeAutospacing="0" w:after="75" w:afterAutospacing="0"/>
        <w:rPr>
          <w:color w:val="auto"/>
          <w:highlight w:val="none"/>
        </w:rPr>
      </w:pPr>
      <w:r>
        <w:rPr>
          <w:color w:val="auto"/>
          <w:highlight w:val="none"/>
        </w:rPr>
        <w:t> </w:t>
      </w:r>
    </w:p>
    <w:p>
      <w:pPr>
        <w:rPr>
          <w:color w:val="auto"/>
          <w:highlight w:val="none"/>
        </w:rPr>
      </w:pPr>
      <w:r>
        <w:rPr>
          <w:color w:val="auto"/>
          <w:highlight w:val="none"/>
        </w:rPr>
        <w:br w:type="page"/>
      </w:r>
    </w:p>
    <w:p>
      <w:pPr>
        <w:pStyle w:val="11"/>
        <w:widowControl/>
        <w:spacing w:before="75" w:beforeAutospacing="0" w:after="75" w:afterAutospacing="0"/>
        <w:jc w:val="center"/>
        <w:rPr>
          <w:color w:val="auto"/>
          <w:highlight w:val="none"/>
        </w:rPr>
      </w:pPr>
      <w:r>
        <w:rPr>
          <w:rFonts w:hint="eastAsia" w:ascii="宋体" w:hAnsi="宋体" w:eastAsia="宋体" w:cs="宋体"/>
          <w:color w:val="auto"/>
          <w:highlight w:val="none"/>
        </w:rPr>
        <w:t xml:space="preserve">附件8                 </w:t>
      </w:r>
      <w:r>
        <w:rPr>
          <w:rStyle w:val="16"/>
          <w:rFonts w:hint="eastAsia" w:ascii="宋体" w:hAnsi="宋体" w:eastAsia="宋体" w:cs="宋体"/>
          <w:color w:val="auto"/>
          <w:sz w:val="36"/>
          <w:szCs w:val="36"/>
          <w:highlight w:val="none"/>
        </w:rPr>
        <w:t>最终报价一览表</w:t>
      </w:r>
    </w:p>
    <w:p>
      <w:pPr>
        <w:pStyle w:val="11"/>
        <w:widowControl/>
        <w:spacing w:before="75" w:beforeAutospacing="0" w:after="75" w:afterAutospacing="0" w:line="375" w:lineRule="atLeast"/>
        <w:rPr>
          <w:color w:val="auto"/>
          <w:highlight w:val="none"/>
        </w:rPr>
      </w:pPr>
      <w:r>
        <w:rPr>
          <w:rFonts w:hint="eastAsia" w:ascii="宋体" w:hAnsi="宋体" w:eastAsia="宋体" w:cs="宋体"/>
          <w:color w:val="auto"/>
          <w:highlight w:val="none"/>
        </w:rPr>
        <w:t> </w:t>
      </w:r>
    </w:p>
    <w:p>
      <w:pPr>
        <w:pStyle w:val="11"/>
        <w:widowControl/>
        <w:spacing w:before="75" w:beforeAutospacing="0" w:after="75" w:afterAutospacing="0" w:line="375" w:lineRule="atLeast"/>
        <w:rPr>
          <w:color w:val="auto"/>
          <w:highlight w:val="none"/>
        </w:rPr>
      </w:pPr>
      <w:r>
        <w:rPr>
          <w:rFonts w:hint="eastAsia" w:ascii="宋体" w:hAnsi="宋体" w:eastAsia="宋体" w:cs="宋体"/>
          <w:color w:val="auto"/>
          <w:highlight w:val="none"/>
        </w:rPr>
        <w:t>供应商名称：</w:t>
      </w:r>
      <w:r>
        <w:rPr>
          <w:rFonts w:hint="eastAsia" w:ascii="宋体" w:hAnsi="宋体" w:eastAsia="宋体" w:cs="宋体"/>
          <w:color w:val="auto"/>
          <w:highlight w:val="none"/>
          <w:u w:val="single"/>
        </w:rPr>
        <w:t>（全称加盖单位公章）</w:t>
      </w:r>
      <w:r>
        <w:rPr>
          <w:rFonts w:hint="eastAsia" w:ascii="宋体" w:hAnsi="宋体" w:eastAsia="宋体" w:cs="宋体"/>
          <w:color w:val="auto"/>
          <w:highlight w:val="none"/>
        </w:rPr>
        <w:t>项目编号∶</w:t>
      </w:r>
      <w:r>
        <w:rPr>
          <w:rFonts w:hint="eastAsia" w:ascii="宋体" w:hAnsi="宋体" w:eastAsia="宋体" w:cs="宋体"/>
          <w:color w:val="auto"/>
          <w:highlight w:val="none"/>
          <w:u w:val="single"/>
        </w:rPr>
        <w:t>         </w:t>
      </w:r>
      <w:r>
        <w:rPr>
          <w:rFonts w:hint="eastAsia" w:ascii="宋体" w:hAnsi="宋体" w:eastAsia="宋体" w:cs="宋体"/>
          <w:color w:val="auto"/>
          <w:highlight w:val="none"/>
        </w:rPr>
        <w:t> 货币单位：元人民币</w:t>
      </w:r>
    </w:p>
    <w:tbl>
      <w:tblPr>
        <w:tblStyle w:val="14"/>
        <w:tblW w:w="8775" w:type="dxa"/>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autofit"/>
        <w:tblCellMar>
          <w:top w:w="15" w:type="dxa"/>
          <w:left w:w="15" w:type="dxa"/>
          <w:bottom w:w="15" w:type="dxa"/>
          <w:right w:w="15" w:type="dxa"/>
        </w:tblCellMar>
      </w:tblPr>
      <w:tblGrid>
        <w:gridCol w:w="1037"/>
        <w:gridCol w:w="3756"/>
        <w:gridCol w:w="1803"/>
        <w:gridCol w:w="1007"/>
        <w:gridCol w:w="1172"/>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915" w:hRule="atLeast"/>
        </w:trPr>
        <w:tc>
          <w:tcPr>
            <w:tcW w:w="1037"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11"/>
              <w:widowControl/>
              <w:spacing w:beforeAutospacing="0" w:afterAutospacing="0" w:line="465" w:lineRule="atLeast"/>
              <w:rPr>
                <w:color w:val="auto"/>
                <w:highlight w:val="none"/>
              </w:rPr>
            </w:pPr>
            <w:r>
              <w:rPr>
                <w:rFonts w:hint="eastAsia" w:ascii="宋体" w:hAnsi="宋体" w:eastAsia="宋体" w:cs="宋体"/>
                <w:color w:val="auto"/>
                <w:highlight w:val="none"/>
              </w:rPr>
              <w:t>合同包</w:t>
            </w:r>
          </w:p>
        </w:tc>
        <w:tc>
          <w:tcPr>
            <w:tcW w:w="3756"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1"/>
              <w:widowControl/>
              <w:spacing w:beforeAutospacing="0" w:afterAutospacing="0" w:line="465" w:lineRule="atLeast"/>
              <w:rPr>
                <w:color w:val="auto"/>
                <w:highlight w:val="none"/>
              </w:rPr>
            </w:pPr>
            <w:r>
              <w:rPr>
                <w:rFonts w:hint="eastAsia" w:ascii="宋体" w:hAnsi="宋体" w:eastAsia="宋体" w:cs="宋体"/>
                <w:color w:val="auto"/>
                <w:highlight w:val="none"/>
              </w:rPr>
              <w:t>最终报价</w:t>
            </w:r>
          </w:p>
        </w:tc>
        <w:tc>
          <w:tcPr>
            <w:tcW w:w="1803"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1"/>
              <w:widowControl/>
              <w:spacing w:beforeAutospacing="0" w:afterAutospacing="0" w:line="465" w:lineRule="atLeast"/>
              <w:rPr>
                <w:color w:val="auto"/>
                <w:highlight w:val="none"/>
              </w:rPr>
            </w:pPr>
            <w:r>
              <w:rPr>
                <w:rFonts w:hint="eastAsia" w:ascii="宋体" w:hAnsi="宋体" w:eastAsia="宋体" w:cs="宋体"/>
                <w:color w:val="auto"/>
                <w:highlight w:val="none"/>
              </w:rPr>
              <w:t>交货期/工期/项目完成时间/服务时间</w:t>
            </w:r>
          </w:p>
        </w:tc>
        <w:tc>
          <w:tcPr>
            <w:tcW w:w="1007"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1"/>
              <w:widowControl/>
              <w:spacing w:beforeAutospacing="0" w:afterAutospacing="0" w:line="465" w:lineRule="atLeast"/>
              <w:rPr>
                <w:color w:val="auto"/>
                <w:highlight w:val="none"/>
              </w:rPr>
            </w:pPr>
            <w:r>
              <w:rPr>
                <w:rFonts w:hint="eastAsia" w:ascii="宋体" w:hAnsi="宋体" w:eastAsia="宋体" w:cs="宋体"/>
                <w:color w:val="auto"/>
                <w:highlight w:val="none"/>
              </w:rPr>
              <w:t>磋商保证金</w:t>
            </w:r>
          </w:p>
        </w:tc>
        <w:tc>
          <w:tcPr>
            <w:tcW w:w="1172"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1"/>
              <w:widowControl/>
              <w:spacing w:beforeAutospacing="0" w:afterAutospacing="0" w:line="465" w:lineRule="atLeast"/>
              <w:rPr>
                <w:color w:val="auto"/>
                <w:highlight w:val="none"/>
              </w:rPr>
            </w:pPr>
            <w:r>
              <w:rPr>
                <w:rFonts w:hint="eastAsia" w:ascii="宋体" w:hAnsi="宋体" w:eastAsia="宋体" w:cs="宋体"/>
                <w:color w:val="auto"/>
                <w:highlight w:val="none"/>
              </w:rPr>
              <w:t>备注</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915" w:hRule="atLeast"/>
        </w:trPr>
        <w:tc>
          <w:tcPr>
            <w:tcW w:w="1037"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11"/>
              <w:widowControl/>
              <w:spacing w:beforeAutospacing="0" w:afterAutospacing="0" w:line="465" w:lineRule="atLeast"/>
              <w:rPr>
                <w:color w:val="auto"/>
                <w:highlight w:val="none"/>
              </w:rPr>
            </w:pPr>
            <w:r>
              <w:rPr>
                <w:rFonts w:hint="eastAsia" w:ascii="宋体" w:hAnsi="宋体" w:eastAsia="宋体" w:cs="宋体"/>
                <w:color w:val="auto"/>
                <w:sz w:val="21"/>
                <w:szCs w:val="21"/>
                <w:highlight w:val="none"/>
              </w:rPr>
              <w:t>*</w:t>
            </w:r>
          </w:p>
        </w:tc>
        <w:tc>
          <w:tcPr>
            <w:tcW w:w="375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color w:val="auto"/>
                <w:highlight w:val="none"/>
              </w:rPr>
            </w:pPr>
          </w:p>
        </w:tc>
        <w:tc>
          <w:tcPr>
            <w:tcW w:w="1803"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color w:val="auto"/>
                <w:highlight w:val="none"/>
              </w:rPr>
            </w:pPr>
          </w:p>
        </w:tc>
        <w:tc>
          <w:tcPr>
            <w:tcW w:w="100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color w:val="auto"/>
                <w:highlight w:val="none"/>
              </w:rPr>
            </w:pPr>
          </w:p>
        </w:tc>
        <w:tc>
          <w:tcPr>
            <w:tcW w:w="117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color w:val="auto"/>
                <w:highlight w:val="none"/>
              </w:rPr>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915" w:hRule="atLeast"/>
        </w:trPr>
        <w:tc>
          <w:tcPr>
            <w:tcW w:w="1037"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11"/>
              <w:widowControl/>
              <w:spacing w:beforeAutospacing="0" w:afterAutospacing="0" w:line="465" w:lineRule="atLeast"/>
              <w:rPr>
                <w:color w:val="auto"/>
                <w:highlight w:val="none"/>
              </w:rPr>
            </w:pPr>
            <w:r>
              <w:rPr>
                <w:rFonts w:ascii="Calibri" w:hAnsi="Calibri" w:cs="Calibri"/>
                <w:color w:val="auto"/>
                <w:sz w:val="21"/>
                <w:szCs w:val="21"/>
                <w:highlight w:val="none"/>
              </w:rPr>
              <w:t>…</w:t>
            </w:r>
          </w:p>
        </w:tc>
        <w:tc>
          <w:tcPr>
            <w:tcW w:w="375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color w:val="auto"/>
                <w:highlight w:val="none"/>
              </w:rPr>
            </w:pPr>
          </w:p>
        </w:tc>
        <w:tc>
          <w:tcPr>
            <w:tcW w:w="1803"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color w:val="auto"/>
                <w:highlight w:val="none"/>
              </w:rPr>
            </w:pPr>
          </w:p>
        </w:tc>
        <w:tc>
          <w:tcPr>
            <w:tcW w:w="100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color w:val="auto"/>
                <w:highlight w:val="none"/>
              </w:rPr>
            </w:pPr>
          </w:p>
        </w:tc>
        <w:tc>
          <w:tcPr>
            <w:tcW w:w="117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color w:val="auto"/>
                <w:highlight w:val="none"/>
              </w:rPr>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915" w:hRule="atLeast"/>
        </w:trPr>
        <w:tc>
          <w:tcPr>
            <w:tcW w:w="1037"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11"/>
              <w:widowControl/>
              <w:spacing w:beforeAutospacing="0" w:afterAutospacing="0" w:line="465" w:lineRule="atLeast"/>
              <w:rPr>
                <w:color w:val="auto"/>
                <w:highlight w:val="none"/>
              </w:rPr>
            </w:pPr>
            <w:r>
              <w:rPr>
                <w:rFonts w:ascii="Calibri" w:hAnsi="Calibri" w:cs="Calibri"/>
                <w:color w:val="auto"/>
                <w:sz w:val="21"/>
                <w:szCs w:val="21"/>
                <w:highlight w:val="none"/>
              </w:rPr>
              <w:t>…</w:t>
            </w:r>
          </w:p>
        </w:tc>
        <w:tc>
          <w:tcPr>
            <w:tcW w:w="375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color w:val="auto"/>
                <w:highlight w:val="none"/>
              </w:rPr>
            </w:pPr>
          </w:p>
        </w:tc>
        <w:tc>
          <w:tcPr>
            <w:tcW w:w="1803"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color w:val="auto"/>
                <w:highlight w:val="none"/>
              </w:rPr>
            </w:pPr>
          </w:p>
        </w:tc>
        <w:tc>
          <w:tcPr>
            <w:tcW w:w="100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color w:val="auto"/>
                <w:highlight w:val="none"/>
              </w:rPr>
            </w:pPr>
          </w:p>
        </w:tc>
        <w:tc>
          <w:tcPr>
            <w:tcW w:w="117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color w:val="auto"/>
                <w:highlight w:val="none"/>
              </w:rPr>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915" w:hRule="atLeast"/>
        </w:trPr>
        <w:tc>
          <w:tcPr>
            <w:tcW w:w="1037"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11"/>
              <w:widowControl/>
              <w:spacing w:beforeAutospacing="0" w:afterAutospacing="0" w:line="465" w:lineRule="atLeast"/>
              <w:rPr>
                <w:color w:val="auto"/>
                <w:highlight w:val="none"/>
              </w:rPr>
            </w:pPr>
            <w:r>
              <w:rPr>
                <w:rFonts w:ascii="Calibri" w:hAnsi="Calibri" w:cs="Calibri"/>
                <w:color w:val="auto"/>
                <w:sz w:val="21"/>
                <w:szCs w:val="21"/>
                <w:highlight w:val="none"/>
              </w:rPr>
              <w:t>…</w:t>
            </w:r>
          </w:p>
        </w:tc>
        <w:tc>
          <w:tcPr>
            <w:tcW w:w="375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color w:val="auto"/>
                <w:highlight w:val="none"/>
              </w:rPr>
            </w:pPr>
          </w:p>
        </w:tc>
        <w:tc>
          <w:tcPr>
            <w:tcW w:w="1803"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color w:val="auto"/>
                <w:highlight w:val="none"/>
              </w:rPr>
            </w:pPr>
          </w:p>
        </w:tc>
        <w:tc>
          <w:tcPr>
            <w:tcW w:w="100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color w:val="auto"/>
                <w:highlight w:val="none"/>
              </w:rPr>
            </w:pPr>
          </w:p>
        </w:tc>
        <w:tc>
          <w:tcPr>
            <w:tcW w:w="117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color w:val="auto"/>
                <w:highlight w:val="none"/>
              </w:rPr>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915" w:hRule="atLeast"/>
        </w:trPr>
        <w:tc>
          <w:tcPr>
            <w:tcW w:w="1037"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11"/>
              <w:widowControl/>
              <w:spacing w:beforeAutospacing="0" w:afterAutospacing="0" w:line="465" w:lineRule="atLeast"/>
              <w:rPr>
                <w:color w:val="auto"/>
                <w:highlight w:val="none"/>
              </w:rPr>
            </w:pPr>
            <w:r>
              <w:rPr>
                <w:rFonts w:ascii="Calibri" w:hAnsi="Calibri" w:cs="Calibri"/>
                <w:color w:val="auto"/>
                <w:sz w:val="21"/>
                <w:szCs w:val="21"/>
                <w:highlight w:val="none"/>
              </w:rPr>
              <w:t>…</w:t>
            </w:r>
          </w:p>
        </w:tc>
        <w:tc>
          <w:tcPr>
            <w:tcW w:w="375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color w:val="auto"/>
                <w:highlight w:val="none"/>
              </w:rPr>
            </w:pPr>
          </w:p>
        </w:tc>
        <w:tc>
          <w:tcPr>
            <w:tcW w:w="1803"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color w:val="auto"/>
                <w:highlight w:val="none"/>
              </w:rPr>
            </w:pPr>
          </w:p>
        </w:tc>
        <w:tc>
          <w:tcPr>
            <w:tcW w:w="100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color w:val="auto"/>
                <w:highlight w:val="none"/>
              </w:rPr>
            </w:pPr>
          </w:p>
        </w:tc>
        <w:tc>
          <w:tcPr>
            <w:tcW w:w="117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color w:val="auto"/>
                <w:highlight w:val="none"/>
              </w:rPr>
            </w:pPr>
          </w:p>
        </w:tc>
      </w:tr>
    </w:tbl>
    <w:p>
      <w:pPr>
        <w:pStyle w:val="11"/>
        <w:widowControl/>
        <w:spacing w:before="75" w:beforeAutospacing="0" w:after="75" w:afterAutospacing="0" w:line="375" w:lineRule="atLeast"/>
        <w:rPr>
          <w:color w:val="auto"/>
          <w:highlight w:val="none"/>
        </w:rPr>
      </w:pPr>
      <w:r>
        <w:rPr>
          <w:rFonts w:hint="eastAsia" w:ascii="宋体" w:hAnsi="宋体" w:eastAsia="宋体" w:cs="宋体"/>
          <w:color w:val="auto"/>
          <w:highlight w:val="none"/>
        </w:rPr>
        <w:t> </w:t>
      </w:r>
    </w:p>
    <w:p>
      <w:pPr>
        <w:pStyle w:val="11"/>
        <w:widowControl/>
        <w:spacing w:before="75" w:beforeAutospacing="0" w:after="75" w:afterAutospacing="0"/>
        <w:rPr>
          <w:rFonts w:eastAsia="宋体"/>
          <w:color w:val="auto"/>
          <w:highlight w:val="none"/>
        </w:rPr>
      </w:pPr>
      <w:r>
        <w:rPr>
          <w:rFonts w:hint="eastAsia" w:ascii="宋体" w:hAnsi="宋体" w:eastAsia="宋体" w:cs="宋体"/>
          <w:color w:val="auto"/>
          <w:highlight w:val="none"/>
        </w:rPr>
        <w:t>备注：1.本表格无需装订在响应文件中，由供应商开标现场二次报价时单独递交。</w:t>
      </w:r>
    </w:p>
    <w:p>
      <w:pPr>
        <w:pStyle w:val="11"/>
        <w:widowControl/>
        <w:spacing w:before="75" w:beforeAutospacing="0" w:after="75" w:afterAutospacing="0" w:line="375" w:lineRule="atLeast"/>
        <w:rPr>
          <w:color w:val="auto"/>
          <w:highlight w:val="none"/>
        </w:rPr>
      </w:pPr>
      <w:r>
        <w:rPr>
          <w:rFonts w:hint="eastAsia" w:ascii="宋体" w:hAnsi="宋体" w:eastAsia="宋体" w:cs="宋体"/>
          <w:color w:val="auto"/>
          <w:sz w:val="21"/>
          <w:szCs w:val="21"/>
          <w:highlight w:val="none"/>
        </w:rPr>
        <w:t>                                                        </w:t>
      </w:r>
      <w:r>
        <w:rPr>
          <w:rFonts w:hint="eastAsia" w:ascii="宋体" w:hAnsi="宋体" w:eastAsia="宋体" w:cs="宋体"/>
          <w:color w:val="auto"/>
          <w:highlight w:val="none"/>
        </w:rPr>
        <w:t>供应商代表：</w:t>
      </w:r>
      <w:r>
        <w:rPr>
          <w:rFonts w:hint="eastAsia" w:ascii="宋体" w:hAnsi="宋体" w:eastAsia="宋体" w:cs="宋体"/>
          <w:color w:val="auto"/>
          <w:highlight w:val="none"/>
          <w:u w:val="single"/>
        </w:rPr>
        <w:t>      （签字）</w:t>
      </w:r>
      <w:r>
        <w:rPr>
          <w:rFonts w:hint="eastAsia" w:ascii="宋体" w:hAnsi="宋体" w:eastAsia="宋体" w:cs="宋体"/>
          <w:color w:val="auto"/>
          <w:highlight w:val="none"/>
        </w:rPr>
        <w:t>   </w:t>
      </w:r>
    </w:p>
    <w:p>
      <w:pPr>
        <w:pStyle w:val="11"/>
        <w:widowControl/>
        <w:spacing w:before="75" w:beforeAutospacing="0" w:after="75" w:afterAutospacing="0" w:line="375" w:lineRule="atLeast"/>
        <w:rPr>
          <w:color w:val="auto"/>
          <w:highlight w:val="none"/>
        </w:rPr>
      </w:pPr>
      <w:r>
        <w:rPr>
          <w:rFonts w:hint="eastAsia" w:ascii="宋体" w:hAnsi="宋体" w:eastAsia="宋体" w:cs="宋体"/>
          <w:color w:val="auto"/>
          <w:highlight w:val="none"/>
        </w:rPr>
        <w:t> </w:t>
      </w:r>
    </w:p>
    <w:p>
      <w:pPr>
        <w:pStyle w:val="9"/>
        <w:rPr>
          <w:color w:val="auto"/>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Arial Unicode MS">
    <w:altName w:val="宋体"/>
    <w:panose1 w:val="020B0604020202020204"/>
    <w:charset w:val="86"/>
    <w:family w:val="roman"/>
    <w:pitch w:val="default"/>
    <w:sig w:usb0="00000000" w:usb1="00000000" w:usb2="0000003F" w:usb3="00000000" w:csb0="603F01FF" w:csb1="FFFF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1511ED5"/>
    <w:multiLevelType w:val="multilevel"/>
    <w:tmpl w:val="61511ED5"/>
    <w:lvl w:ilvl="0" w:tentative="0">
      <w:start w:val="1"/>
      <w:numFmt w:val="decimal"/>
      <w:suff w:val="space"/>
      <w:lvlText w:val="第%1章"/>
      <w:lvlJc w:val="center"/>
      <w:pPr>
        <w:tabs>
          <w:tab w:val="left" w:pos="0"/>
        </w:tabs>
        <w:ind w:left="0" w:firstLine="624"/>
      </w:pPr>
      <w:rPr>
        <w:rFonts w:hint="eastAsia" w:eastAsia="宋体"/>
        <w:b/>
        <w:sz w:val="44"/>
      </w:rPr>
    </w:lvl>
    <w:lvl w:ilvl="1" w:tentative="0">
      <w:start w:val="1"/>
      <w:numFmt w:val="decimal"/>
      <w:pStyle w:val="2"/>
      <w:suff w:val="space"/>
      <w:lvlText w:val="第%2节"/>
      <w:lvlJc w:val="left"/>
      <w:pPr>
        <w:tabs>
          <w:tab w:val="left" w:pos="0"/>
        </w:tabs>
        <w:ind w:left="3600" w:firstLine="624"/>
      </w:pPr>
      <w:rPr>
        <w:rFonts w:hint="eastAsia" w:eastAsia="宋体"/>
        <w:b/>
        <w:sz w:val="32"/>
      </w:rPr>
    </w:lvl>
    <w:lvl w:ilvl="2" w:tentative="0">
      <w:start w:val="1"/>
      <w:numFmt w:val="chineseCountingThousand"/>
      <w:suff w:val="space"/>
      <w:lvlText w:val="（%3）"/>
      <w:lvlJc w:val="left"/>
      <w:pPr>
        <w:tabs>
          <w:tab w:val="left" w:pos="0"/>
        </w:tabs>
        <w:ind w:left="0" w:firstLine="510"/>
      </w:pPr>
      <w:rPr>
        <w:rFonts w:hint="eastAsia" w:eastAsia="宋体"/>
        <w:b/>
        <w:sz w:val="28"/>
      </w:rPr>
    </w:lvl>
    <w:lvl w:ilvl="3" w:tentative="0">
      <w:start w:val="1"/>
      <w:numFmt w:val="decimal"/>
      <w:suff w:val="space"/>
      <w:lvlText w:val="%4"/>
      <w:lvlJc w:val="left"/>
      <w:pPr>
        <w:tabs>
          <w:tab w:val="left" w:pos="0"/>
        </w:tabs>
        <w:ind w:left="0" w:firstLine="510"/>
      </w:pPr>
      <w:rPr>
        <w:rFonts w:hint="eastAsia" w:eastAsia="宋体"/>
        <w:b/>
        <w:sz w:val="24"/>
      </w:rPr>
    </w:lvl>
    <w:lvl w:ilvl="4" w:tentative="0">
      <w:start w:val="1"/>
      <w:numFmt w:val="decimal"/>
      <w:lvlText w:val="%4.%5"/>
      <w:lvlJc w:val="left"/>
      <w:pPr>
        <w:tabs>
          <w:tab w:val="left" w:pos="510"/>
        </w:tabs>
        <w:ind w:left="0" w:firstLine="510"/>
      </w:pPr>
      <w:rPr>
        <w:rFonts w:hint="eastAsia" w:eastAsia="宋体"/>
        <w:b w:val="0"/>
        <w:i w:val="0"/>
        <w:sz w:val="24"/>
      </w:rPr>
    </w:lvl>
    <w:lvl w:ilvl="5" w:tentative="0">
      <w:start w:val="1"/>
      <w:numFmt w:val="decimal"/>
      <w:lvlText w:val="%4.%5.%6."/>
      <w:lvlJc w:val="right"/>
      <w:pPr>
        <w:tabs>
          <w:tab w:val="left" w:pos="510"/>
        </w:tabs>
        <w:ind w:left="0" w:firstLine="510"/>
      </w:pPr>
      <w:rPr>
        <w:rFonts w:hint="eastAsia"/>
      </w:rPr>
    </w:lvl>
    <w:lvl w:ilvl="6" w:tentative="0">
      <w:start w:val="1"/>
      <w:numFmt w:val="lowerLetter"/>
      <w:lvlText w:val="%7."/>
      <w:lvlJc w:val="left"/>
      <w:pPr>
        <w:tabs>
          <w:tab w:val="left" w:pos="510"/>
        </w:tabs>
        <w:ind w:left="0" w:firstLine="510"/>
      </w:pPr>
      <w:rPr>
        <w:rFonts w:hint="eastAsia"/>
      </w:rPr>
    </w:lvl>
    <w:lvl w:ilvl="7" w:tentative="0">
      <w:start w:val="1"/>
      <w:numFmt w:val="lowerLetter"/>
      <w:lvlText w:val="%8)"/>
      <w:lvlJc w:val="left"/>
      <w:pPr>
        <w:tabs>
          <w:tab w:val="left" w:pos="510"/>
        </w:tabs>
        <w:ind w:left="0" w:firstLine="510"/>
      </w:pPr>
      <w:rPr>
        <w:rFonts w:hint="eastAsia"/>
      </w:rPr>
    </w:lvl>
    <w:lvl w:ilvl="8" w:tentative="0">
      <w:start w:val="1"/>
      <w:numFmt w:val="lowerRoman"/>
      <w:lvlText w:val="%9."/>
      <w:lvlJc w:val="right"/>
      <w:pPr>
        <w:tabs>
          <w:tab w:val="left" w:pos="3780"/>
        </w:tabs>
        <w:ind w:left="3780" w:hanging="420"/>
      </w:pPr>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陈必">
    <w15:presenceInfo w15:providerId="WPS Office" w15:userId="36928438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U3NDRhZjgwYTJlYWJlZGIzYzA4Y2RlNGQwNGMyMTYifQ=="/>
  </w:docVars>
  <w:rsids>
    <w:rsidRoot w:val="00FA282A"/>
    <w:rsid w:val="002219AB"/>
    <w:rsid w:val="002F6247"/>
    <w:rsid w:val="005D2B84"/>
    <w:rsid w:val="006F4C09"/>
    <w:rsid w:val="007E7DF0"/>
    <w:rsid w:val="008C2776"/>
    <w:rsid w:val="009F7AC6"/>
    <w:rsid w:val="00C22BCC"/>
    <w:rsid w:val="00DB6737"/>
    <w:rsid w:val="00FA282A"/>
    <w:rsid w:val="027F73B0"/>
    <w:rsid w:val="035132D4"/>
    <w:rsid w:val="05D250B3"/>
    <w:rsid w:val="12D77B4F"/>
    <w:rsid w:val="146A5393"/>
    <w:rsid w:val="18C14F1D"/>
    <w:rsid w:val="1AFC4A96"/>
    <w:rsid w:val="1D6028F6"/>
    <w:rsid w:val="20435353"/>
    <w:rsid w:val="22363C07"/>
    <w:rsid w:val="25052ADC"/>
    <w:rsid w:val="274E4B21"/>
    <w:rsid w:val="2CC07E4A"/>
    <w:rsid w:val="32EF7855"/>
    <w:rsid w:val="377873F8"/>
    <w:rsid w:val="37BA2570"/>
    <w:rsid w:val="38B437DF"/>
    <w:rsid w:val="3E7A3DDC"/>
    <w:rsid w:val="3F8736F8"/>
    <w:rsid w:val="3FE60BE3"/>
    <w:rsid w:val="3FE60E8E"/>
    <w:rsid w:val="45FB14FA"/>
    <w:rsid w:val="46E96E7D"/>
    <w:rsid w:val="481B05F8"/>
    <w:rsid w:val="49627492"/>
    <w:rsid w:val="4E250D1D"/>
    <w:rsid w:val="4ECD3C22"/>
    <w:rsid w:val="520C4FA0"/>
    <w:rsid w:val="520C52B9"/>
    <w:rsid w:val="53E865F4"/>
    <w:rsid w:val="58D11BDB"/>
    <w:rsid w:val="59907AF6"/>
    <w:rsid w:val="5B9C455A"/>
    <w:rsid w:val="5E5D76E0"/>
    <w:rsid w:val="6638274E"/>
    <w:rsid w:val="6F8B1AB7"/>
    <w:rsid w:val="75DE0513"/>
    <w:rsid w:val="763B12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autoRedefine/>
    <w:qFormat/>
    <w:uiPriority w:val="0"/>
    <w:pPr>
      <w:keepNext/>
      <w:keepLines/>
      <w:widowControl w:val="0"/>
      <w:numPr>
        <w:ilvl w:val="1"/>
        <w:numId w:val="1"/>
      </w:numPr>
      <w:spacing w:before="260" w:after="260" w:line="416" w:lineRule="atLeast"/>
      <w:outlineLvl w:val="1"/>
    </w:pPr>
    <w:rPr>
      <w:rFonts w:ascii="Arial" w:hAnsi="Arial" w:eastAsia="黑体"/>
      <w:b/>
      <w:bCs/>
      <w:sz w:val="32"/>
      <w:szCs w:val="32"/>
    </w:rPr>
  </w:style>
  <w:style w:type="paragraph" w:styleId="3">
    <w:name w:val="heading 3"/>
    <w:basedOn w:val="1"/>
    <w:next w:val="1"/>
    <w:autoRedefine/>
    <w:semiHidden/>
    <w:unhideWhenUsed/>
    <w:qFormat/>
    <w:uiPriority w:val="0"/>
    <w:pPr>
      <w:spacing w:beforeAutospacing="1" w:afterAutospacing="1"/>
      <w:jc w:val="left"/>
      <w:outlineLvl w:val="2"/>
    </w:pPr>
    <w:rPr>
      <w:rFonts w:hint="eastAsia" w:ascii="宋体" w:hAnsi="宋体" w:eastAsia="宋体" w:cs="Times New Roman"/>
      <w:b/>
      <w:kern w:val="0"/>
      <w:sz w:val="27"/>
      <w:szCs w:val="27"/>
    </w:rPr>
  </w:style>
  <w:style w:type="paragraph" w:styleId="4">
    <w:name w:val="heading 4"/>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5">
    <w:name w:val="heading 5"/>
    <w:basedOn w:val="1"/>
    <w:next w:val="1"/>
    <w:autoRedefine/>
    <w:qFormat/>
    <w:uiPriority w:val="0"/>
    <w:pPr>
      <w:keepNext/>
      <w:keepLines/>
      <w:widowControl w:val="0"/>
      <w:spacing w:before="280" w:after="290" w:line="376" w:lineRule="atLeast"/>
      <w:outlineLvl w:val="4"/>
    </w:pPr>
    <w:rPr>
      <w:b/>
      <w:bCs/>
      <w:sz w:val="28"/>
      <w:szCs w:val="28"/>
    </w:rPr>
  </w:style>
  <w:style w:type="character" w:default="1" w:styleId="15">
    <w:name w:val="Default Paragraph Font"/>
    <w:autoRedefine/>
    <w:semiHidden/>
    <w:unhideWhenUsed/>
    <w:qFormat/>
    <w:uiPriority w:val="1"/>
  </w:style>
  <w:style w:type="table" w:default="1" w:styleId="14">
    <w:name w:val="Normal Table"/>
    <w:autoRedefine/>
    <w:semiHidden/>
    <w:unhideWhenUsed/>
    <w:qFormat/>
    <w:uiPriority w:val="99"/>
    <w:tblPr>
      <w:tblCellMar>
        <w:top w:w="0" w:type="dxa"/>
        <w:left w:w="108" w:type="dxa"/>
        <w:bottom w:w="0" w:type="dxa"/>
        <w:right w:w="108" w:type="dxa"/>
      </w:tblCellMar>
    </w:tblPr>
  </w:style>
  <w:style w:type="paragraph" w:styleId="6">
    <w:name w:val="Normal Indent"/>
    <w:basedOn w:val="1"/>
    <w:next w:val="7"/>
    <w:autoRedefine/>
    <w:qFormat/>
    <w:uiPriority w:val="0"/>
    <w:pPr>
      <w:ind w:firstLine="420" w:firstLineChars="200"/>
    </w:pPr>
    <w:rPr>
      <w:kern w:val="0"/>
      <w:sz w:val="24"/>
      <w:szCs w:val="20"/>
    </w:rPr>
  </w:style>
  <w:style w:type="paragraph" w:styleId="7">
    <w:name w:val="header"/>
    <w:basedOn w:val="1"/>
    <w:next w:val="8"/>
    <w:autoRedefine/>
    <w:qFormat/>
    <w:uiPriority w:val="0"/>
    <w:pPr>
      <w:pBdr>
        <w:bottom w:val="single" w:color="auto" w:sz="6" w:space="1"/>
      </w:pBdr>
      <w:tabs>
        <w:tab w:val="center" w:pos="4153"/>
        <w:tab w:val="right" w:pos="8306"/>
      </w:tabs>
      <w:adjustRightInd w:val="0"/>
      <w:snapToGrid w:val="0"/>
      <w:jc w:val="center"/>
    </w:pPr>
  </w:style>
  <w:style w:type="paragraph" w:customStyle="1" w:styleId="8">
    <w:name w:val="样式 标题 3 + (中文) 黑体 小四 非加粗 段前: 7.8 磅 段后: 0 磅 行距: 固定值 20 磅"/>
    <w:basedOn w:val="3"/>
    <w:autoRedefine/>
    <w:qFormat/>
    <w:uiPriority w:val="0"/>
    <w:pPr>
      <w:spacing w:line="400" w:lineRule="exact"/>
    </w:pPr>
    <w:rPr>
      <w:rFonts w:eastAsia="黑体" w:cs="宋体"/>
      <w:b w:val="0"/>
      <w:kern w:val="2"/>
      <w:sz w:val="24"/>
      <w:szCs w:val="20"/>
    </w:rPr>
  </w:style>
  <w:style w:type="paragraph" w:styleId="9">
    <w:name w:val="Body Text"/>
    <w:basedOn w:val="1"/>
    <w:autoRedefine/>
    <w:qFormat/>
    <w:uiPriority w:val="0"/>
    <w:pPr>
      <w:spacing w:after="120"/>
    </w:pPr>
  </w:style>
  <w:style w:type="paragraph" w:styleId="10">
    <w:name w:val="Body Text Indent"/>
    <w:basedOn w:val="1"/>
    <w:next w:val="1"/>
    <w:autoRedefine/>
    <w:qFormat/>
    <w:uiPriority w:val="99"/>
    <w:pPr>
      <w:snapToGrid w:val="0"/>
      <w:spacing w:line="500" w:lineRule="exact"/>
      <w:ind w:firstLine="420"/>
    </w:pPr>
    <w:rPr>
      <w:rFonts w:ascii="宋体"/>
      <w:sz w:val="24"/>
    </w:rPr>
  </w:style>
  <w:style w:type="paragraph" w:styleId="11">
    <w:name w:val="Normal (Web)"/>
    <w:basedOn w:val="1"/>
    <w:next w:val="1"/>
    <w:autoRedefine/>
    <w:qFormat/>
    <w:uiPriority w:val="0"/>
    <w:pPr>
      <w:spacing w:beforeAutospacing="1" w:afterAutospacing="1"/>
      <w:jc w:val="left"/>
    </w:pPr>
    <w:rPr>
      <w:rFonts w:cs="Times New Roman"/>
      <w:kern w:val="0"/>
      <w:sz w:val="24"/>
    </w:rPr>
  </w:style>
  <w:style w:type="paragraph" w:styleId="12">
    <w:name w:val="Body Text First Indent 2"/>
    <w:basedOn w:val="10"/>
    <w:next w:val="13"/>
    <w:autoRedefine/>
    <w:qFormat/>
    <w:uiPriority w:val="99"/>
    <w:pPr>
      <w:snapToGrid/>
      <w:spacing w:after="120" w:line="240" w:lineRule="auto"/>
      <w:ind w:left="420" w:leftChars="200" w:firstLine="200" w:firstLineChars="200"/>
    </w:pPr>
    <w:rPr>
      <w:rFonts w:ascii="Calibri"/>
      <w:kern w:val="0"/>
      <w:sz w:val="20"/>
    </w:rPr>
  </w:style>
  <w:style w:type="paragraph" w:customStyle="1" w:styleId="13">
    <w:name w:val="正文格式"/>
    <w:basedOn w:val="1"/>
    <w:autoRedefine/>
    <w:qFormat/>
    <w:uiPriority w:val="0"/>
    <w:pPr>
      <w:tabs>
        <w:tab w:val="left" w:pos="992"/>
      </w:tabs>
      <w:ind w:firstLine="200" w:firstLineChars="200"/>
    </w:pPr>
    <w:rPr>
      <w:rFonts w:ascii="宋体" w:hAnsi="宋体"/>
      <w:sz w:val="28"/>
    </w:rPr>
  </w:style>
  <w:style w:type="character" w:styleId="16">
    <w:name w:val="Strong"/>
    <w:basedOn w:val="15"/>
    <w:autoRedefine/>
    <w:qFormat/>
    <w:uiPriority w:val="0"/>
    <w:rPr>
      <w:b/>
    </w:rPr>
  </w:style>
  <w:style w:type="paragraph" w:styleId="17">
    <w:name w:val="List Paragraph"/>
    <w:basedOn w:val="1"/>
    <w:autoRedefine/>
    <w:qFormat/>
    <w:uiPriority w:val="34"/>
    <w:pPr>
      <w:widowControl/>
      <w:adjustRightInd w:val="0"/>
      <w:snapToGrid w:val="0"/>
      <w:spacing w:after="200"/>
      <w:ind w:firstLine="420" w:firstLineChars="200"/>
      <w:jc w:val="left"/>
    </w:pPr>
    <w:rPr>
      <w:rFonts w:ascii="Tahoma" w:hAnsi="Tahoma" w:eastAsia="微软雅黑" w:cs="Times New Roman"/>
      <w:kern w:val="0"/>
      <w:sz w:val="22"/>
    </w:rPr>
  </w:style>
  <w:style w:type="character" w:customStyle="1" w:styleId="18">
    <w:name w:val="edittexttarea"/>
    <w:basedOn w:val="15"/>
    <w:autoRedefine/>
    <w:qFormat/>
    <w:uiPriority w:val="0"/>
  </w:style>
  <w:style w:type="paragraph" w:customStyle="1" w:styleId="19">
    <w:name w:val="null3"/>
    <w:autoRedefine/>
    <w:hidden/>
    <w:qFormat/>
    <w:uiPriority w:val="0"/>
    <w:rPr>
      <w:rFonts w:hint="eastAsia" w:asciiTheme="minorHAnsi" w:hAnsiTheme="minorHAnsi" w:eastAsiaTheme="minorEastAsia" w:cstheme="minorBidi"/>
      <w:lang w:val="en-US" w:eastAsia="zh-Hans"/>
    </w:rPr>
  </w:style>
  <w:style w:type="character" w:customStyle="1" w:styleId="20">
    <w:name w:val="NormalCharacter"/>
    <w:autoRedefine/>
    <w:qFormat/>
    <w:uiPriority w:val="0"/>
  </w:style>
  <w:style w:type="paragraph" w:customStyle="1" w:styleId="21">
    <w:name w:val="Table Paragraph"/>
    <w:basedOn w:val="1"/>
    <w:autoRedefine/>
    <w:qFormat/>
    <w:uiPriority w:val="1"/>
    <w:rPr>
      <w:rFonts w:ascii="Arial Unicode MS" w:hAnsi="Arial Unicode MS" w:eastAsia="Arial Unicode MS" w:cs="Arial Unicode MS"/>
      <w:lang w:val="zh-CN" w:eastAsia="zh-CN" w:bidi="zh-CN"/>
    </w:r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Micorosoft</Company>
  <Pages>67</Pages>
  <Words>6150</Words>
  <Characters>35058</Characters>
  <Lines>292</Lines>
  <Paragraphs>82</Paragraphs>
  <TotalTime>35</TotalTime>
  <ScaleCrop>false</ScaleCrop>
  <LinksUpToDate>false</LinksUpToDate>
  <CharactersWithSpaces>41126</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2022-11-11T01:57:00Z</dcterms:created>
  <dc:creator>Administrator</dc:creator>
  <cp:lastModifiedBy>陈必</cp:lastModifiedBy>
  <dcterms:modified xsi:type="dcterms:W3CDTF">2024-03-25T03:49:03Z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9EF791A5344346D1854FD8F04D85DAEC_13</vt:lpwstr>
  </property>
</Properties>
</file>