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line="420" w:lineRule="atLeast"/>
        <w:jc w:val="center"/>
        <w:rPr>
          <w:rFonts w:ascii="宋体" w:hAnsi="宋体" w:eastAsia="宋体" w:cs="宋体"/>
          <w:color w:val="auto"/>
          <w:kern w:val="0"/>
          <w:sz w:val="20"/>
          <w:szCs w:val="20"/>
        </w:rPr>
      </w:pPr>
      <w:bookmarkStart w:id="0" w:name="_GoBack"/>
    </w:p>
    <w:p>
      <w:pPr>
        <w:widowControl/>
        <w:shd w:val="clear" w:color="auto" w:fill="FFFFFF"/>
        <w:spacing w:after="120" w:line="420" w:lineRule="atLeast"/>
        <w:jc w:val="center"/>
        <w:rPr>
          <w:rFonts w:ascii="宋体" w:hAnsi="宋体" w:eastAsia="宋体" w:cs="宋体"/>
          <w:color w:val="auto"/>
          <w:kern w:val="0"/>
          <w:sz w:val="20"/>
          <w:szCs w:val="20"/>
        </w:rPr>
      </w:pPr>
    </w:p>
    <w:p>
      <w:pPr>
        <w:widowControl/>
        <w:shd w:val="clear" w:color="auto" w:fill="FFFFFF"/>
        <w:spacing w:after="120" w:line="420" w:lineRule="atLeast"/>
        <w:jc w:val="center"/>
        <w:rPr>
          <w:rFonts w:ascii="宋体" w:hAnsi="宋体" w:eastAsia="宋体" w:cs="宋体"/>
          <w:color w:val="auto"/>
          <w:kern w:val="0"/>
          <w:sz w:val="20"/>
          <w:szCs w:val="20"/>
        </w:rPr>
      </w:pPr>
    </w:p>
    <w:p>
      <w:pPr>
        <w:widowControl/>
        <w:shd w:val="clear" w:color="auto" w:fill="FFFFFF"/>
        <w:spacing w:after="120" w:line="420" w:lineRule="atLeast"/>
        <w:jc w:val="center"/>
        <w:rPr>
          <w:rFonts w:hint="eastAsia" w:ascii="宋体" w:hAnsi="宋体" w:eastAsia="宋体" w:cs="宋体"/>
          <w:b/>
          <w:bCs/>
          <w:color w:val="auto"/>
          <w:kern w:val="0"/>
          <w:sz w:val="52"/>
          <w:szCs w:val="52"/>
          <w:lang w:eastAsia="zh-CN"/>
        </w:rPr>
      </w:pPr>
      <w:r>
        <w:rPr>
          <w:rFonts w:hint="eastAsia" w:ascii="宋体" w:hAnsi="宋体" w:eastAsia="宋体" w:cs="宋体"/>
          <w:b/>
          <w:bCs/>
          <w:color w:val="auto"/>
          <w:kern w:val="0"/>
          <w:sz w:val="52"/>
          <w:szCs w:val="52"/>
          <w:lang w:eastAsia="zh-CN"/>
        </w:rPr>
        <w:t>福建省公安厅应急物资储备仓库</w:t>
      </w:r>
    </w:p>
    <w:p>
      <w:pPr>
        <w:widowControl/>
        <w:shd w:val="clear" w:color="auto" w:fill="FFFFFF"/>
        <w:spacing w:after="120" w:line="420" w:lineRule="atLeast"/>
        <w:jc w:val="center"/>
        <w:rPr>
          <w:rFonts w:hint="eastAsia" w:ascii="宋体" w:hAnsi="宋体" w:eastAsia="宋体" w:cs="宋体"/>
          <w:b/>
          <w:bCs/>
          <w:color w:val="auto"/>
          <w:kern w:val="0"/>
          <w:sz w:val="52"/>
          <w:szCs w:val="52"/>
          <w:lang w:eastAsia="zh-CN"/>
        </w:rPr>
      </w:pPr>
      <w:r>
        <w:rPr>
          <w:rFonts w:hint="eastAsia" w:ascii="宋体" w:hAnsi="宋体" w:eastAsia="宋体" w:cs="宋体"/>
          <w:b/>
          <w:bCs/>
          <w:color w:val="auto"/>
          <w:kern w:val="0"/>
          <w:sz w:val="52"/>
          <w:szCs w:val="52"/>
          <w:lang w:eastAsia="zh-CN"/>
        </w:rPr>
        <w:t>围墙修复工程</w:t>
      </w:r>
    </w:p>
    <w:p>
      <w:pPr>
        <w:widowControl/>
        <w:shd w:val="clear" w:color="auto" w:fill="FFFFFF"/>
        <w:spacing w:after="120" w:line="420" w:lineRule="atLeast"/>
        <w:jc w:val="center"/>
        <w:rPr>
          <w:rFonts w:ascii="宋体" w:hAnsi="宋体" w:eastAsia="宋体" w:cs="宋体"/>
          <w:b/>
          <w:bCs/>
          <w:color w:val="auto"/>
          <w:kern w:val="0"/>
          <w:sz w:val="54"/>
        </w:rPr>
      </w:pPr>
    </w:p>
    <w:p>
      <w:pPr>
        <w:pStyle w:val="25"/>
        <w:rPr>
          <w:rFonts w:ascii="宋体" w:hAnsi="宋体" w:eastAsia="宋体" w:cs="宋体"/>
          <w:b/>
          <w:bCs/>
          <w:color w:val="auto"/>
          <w:kern w:val="0"/>
          <w:sz w:val="54"/>
        </w:rPr>
      </w:pPr>
    </w:p>
    <w:p>
      <w:pPr>
        <w:pStyle w:val="25"/>
        <w:rPr>
          <w:rFonts w:ascii="宋体" w:hAnsi="宋体" w:eastAsia="宋体" w:cs="宋体"/>
          <w:b/>
          <w:bCs/>
          <w:color w:val="auto"/>
          <w:kern w:val="0"/>
          <w:sz w:val="54"/>
        </w:rPr>
      </w:pPr>
    </w:p>
    <w:p>
      <w:pPr>
        <w:widowControl/>
        <w:shd w:val="clear" w:color="auto" w:fill="FFFFFF"/>
        <w:spacing w:after="120" w:line="420" w:lineRule="atLeast"/>
        <w:jc w:val="center"/>
        <w:rPr>
          <w:rFonts w:ascii="宋体" w:hAnsi="宋体" w:eastAsia="宋体" w:cs="宋体"/>
          <w:b/>
          <w:bCs/>
          <w:color w:val="auto"/>
          <w:kern w:val="0"/>
          <w:sz w:val="54"/>
        </w:rPr>
      </w:pPr>
      <w:r>
        <w:rPr>
          <w:rFonts w:hint="eastAsia" w:ascii="宋体" w:hAnsi="宋体" w:eastAsia="宋体" w:cs="宋体"/>
          <w:b/>
          <w:bCs/>
          <w:color w:val="auto"/>
          <w:kern w:val="0"/>
          <w:sz w:val="54"/>
        </w:rPr>
        <w:t>政 府 采 购 委 托 协 议</w:t>
      </w:r>
    </w:p>
    <w:p>
      <w:pPr>
        <w:widowControl/>
        <w:shd w:val="clear" w:color="auto" w:fill="FFFFFF"/>
        <w:spacing w:after="120" w:line="420" w:lineRule="atLeast"/>
        <w:jc w:val="center"/>
        <w:rPr>
          <w:rFonts w:ascii="宋体" w:hAnsi="宋体" w:eastAsia="宋体" w:cs="宋体"/>
          <w:b/>
          <w:bCs/>
          <w:color w:val="auto"/>
          <w:spacing w:val="-20"/>
          <w:sz w:val="36"/>
          <w:szCs w:val="36"/>
        </w:rPr>
      </w:pPr>
      <w:r>
        <w:rPr>
          <w:rFonts w:hint="eastAsia" w:ascii="宋体" w:hAnsi="宋体" w:eastAsia="宋体" w:cs="宋体"/>
          <w:b/>
          <w:bCs/>
          <w:color w:val="auto"/>
          <w:spacing w:val="-20"/>
          <w:sz w:val="36"/>
          <w:szCs w:val="36"/>
        </w:rPr>
        <w:t>（项目编号：</w:t>
      </w:r>
      <w:r>
        <w:rPr>
          <w:rFonts w:hint="eastAsia" w:ascii="宋体" w:hAnsi="宋体" w:eastAsia="宋体" w:cs="宋体"/>
          <w:b/>
          <w:bCs/>
          <w:color w:val="auto"/>
          <w:spacing w:val="-20"/>
          <w:sz w:val="36"/>
          <w:szCs w:val="36"/>
          <w:lang w:eastAsia="zh-CN"/>
        </w:rPr>
        <w:t>MZCZ02-2024032</w:t>
      </w:r>
      <w:r>
        <w:rPr>
          <w:rFonts w:hint="eastAsia" w:ascii="宋体" w:hAnsi="宋体" w:eastAsia="宋体" w:cs="宋体"/>
          <w:b/>
          <w:bCs/>
          <w:color w:val="auto"/>
          <w:spacing w:val="-20"/>
          <w:sz w:val="36"/>
          <w:szCs w:val="36"/>
        </w:rPr>
        <w:t>）</w:t>
      </w:r>
    </w:p>
    <w:p>
      <w:pPr>
        <w:widowControl/>
        <w:shd w:val="clear" w:color="auto" w:fill="FFFFFF"/>
        <w:spacing w:after="125" w:line="540" w:lineRule="exact"/>
        <w:ind w:firstLine="883" w:firstLineChars="200"/>
        <w:jc w:val="left"/>
        <w:rPr>
          <w:rFonts w:ascii="宋体" w:hAnsi="宋体" w:eastAsia="宋体" w:cs="宋体"/>
          <w:b/>
          <w:bCs/>
          <w:color w:val="auto"/>
          <w:sz w:val="44"/>
        </w:rPr>
      </w:pPr>
    </w:p>
    <w:p>
      <w:pPr>
        <w:widowControl/>
        <w:shd w:val="clear" w:color="auto" w:fill="FFFFFF"/>
        <w:spacing w:after="125" w:line="540" w:lineRule="exact"/>
        <w:ind w:firstLine="883" w:firstLineChars="200"/>
        <w:jc w:val="left"/>
        <w:rPr>
          <w:rFonts w:ascii="宋体" w:hAnsi="宋体" w:eastAsia="宋体" w:cs="宋体"/>
          <w:b/>
          <w:bCs/>
          <w:color w:val="auto"/>
          <w:sz w:val="44"/>
        </w:rPr>
      </w:pPr>
    </w:p>
    <w:p>
      <w:pPr>
        <w:pStyle w:val="25"/>
        <w:rPr>
          <w:rFonts w:ascii="宋体" w:hAnsi="宋体" w:eastAsia="宋体" w:cs="宋体"/>
          <w:b/>
          <w:bCs/>
          <w:color w:val="auto"/>
          <w:sz w:val="44"/>
        </w:rPr>
      </w:pPr>
    </w:p>
    <w:p>
      <w:pPr>
        <w:pStyle w:val="25"/>
        <w:rPr>
          <w:rFonts w:ascii="宋体" w:hAnsi="宋体" w:eastAsia="宋体" w:cs="宋体"/>
          <w:b/>
          <w:bCs/>
          <w:color w:val="auto"/>
          <w:sz w:val="44"/>
        </w:rPr>
      </w:pPr>
    </w:p>
    <w:p>
      <w:pPr>
        <w:widowControl/>
        <w:shd w:val="clear" w:color="auto" w:fill="FFFFFF"/>
        <w:spacing w:after="125" w:line="540" w:lineRule="exact"/>
        <w:ind w:firstLine="883" w:firstLineChars="200"/>
        <w:jc w:val="left"/>
        <w:rPr>
          <w:rFonts w:ascii="宋体" w:hAnsi="宋体" w:eastAsia="宋体" w:cs="宋体"/>
          <w:b/>
          <w:bCs/>
          <w:color w:val="auto"/>
          <w:sz w:val="44"/>
        </w:rPr>
      </w:pPr>
    </w:p>
    <w:p>
      <w:pPr>
        <w:widowControl/>
        <w:shd w:val="clear" w:color="auto" w:fill="FFFFFF"/>
        <w:spacing w:after="125" w:line="540" w:lineRule="exact"/>
        <w:ind w:firstLine="883" w:firstLineChars="200"/>
        <w:jc w:val="left"/>
        <w:rPr>
          <w:rFonts w:ascii="宋体" w:hAnsi="宋体" w:eastAsia="宋体" w:cs="宋体"/>
          <w:b/>
          <w:bCs/>
          <w:color w:val="auto"/>
          <w:sz w:val="44"/>
        </w:rPr>
      </w:pPr>
    </w:p>
    <w:p>
      <w:pPr>
        <w:widowControl/>
        <w:shd w:val="clear" w:color="auto" w:fill="FFFFFF"/>
        <w:spacing w:after="125" w:line="540" w:lineRule="exact"/>
        <w:ind w:firstLine="883" w:firstLineChars="200"/>
        <w:jc w:val="left"/>
        <w:rPr>
          <w:rFonts w:ascii="宋体" w:hAnsi="宋体" w:eastAsia="宋体" w:cs="宋体"/>
          <w:b/>
          <w:bCs/>
          <w:color w:val="auto"/>
          <w:sz w:val="44"/>
        </w:rPr>
      </w:pPr>
    </w:p>
    <w:p>
      <w:pPr>
        <w:shd w:val="clear" w:color="auto" w:fill="FFFFFF"/>
        <w:kinsoku w:val="0"/>
        <w:overflowPunct w:val="0"/>
        <w:autoSpaceDE w:val="0"/>
        <w:autoSpaceDN w:val="0"/>
        <w:adjustRightInd w:val="0"/>
        <w:snapToGrid w:val="0"/>
        <w:spacing w:line="480" w:lineRule="auto"/>
        <w:ind w:left="1038" w:leftChars="284" w:hanging="442" w:hangingChars="100"/>
        <w:jc w:val="center"/>
        <w:rPr>
          <w:rFonts w:ascii="宋体" w:hAnsi="宋体" w:eastAsia="宋体" w:cs="宋体"/>
          <w:color w:val="auto"/>
          <w:kern w:val="0"/>
          <w:sz w:val="30"/>
          <w:szCs w:val="30"/>
        </w:rPr>
      </w:pPr>
      <w:r>
        <w:rPr>
          <w:rFonts w:hint="eastAsia" w:ascii="宋体" w:hAnsi="宋体" w:eastAsia="宋体" w:cs="宋体"/>
          <w:b/>
          <w:bCs/>
          <w:color w:val="auto"/>
          <w:sz w:val="44"/>
        </w:rPr>
        <w:t>二○二</w:t>
      </w:r>
      <w:r>
        <w:rPr>
          <w:rFonts w:hint="eastAsia" w:ascii="宋体" w:hAnsi="宋体" w:eastAsia="宋体" w:cs="宋体"/>
          <w:b/>
          <w:bCs/>
          <w:color w:val="auto"/>
          <w:sz w:val="44"/>
          <w:lang w:val="en-US" w:eastAsia="zh-CN"/>
        </w:rPr>
        <w:t>四</w:t>
      </w:r>
      <w:r>
        <w:rPr>
          <w:rFonts w:hint="eastAsia" w:ascii="宋体" w:hAnsi="宋体" w:eastAsia="宋体" w:cs="宋体"/>
          <w:b/>
          <w:bCs/>
          <w:color w:val="auto"/>
          <w:sz w:val="44"/>
        </w:rPr>
        <w:t>年</w:t>
      </w:r>
      <w:r>
        <w:rPr>
          <w:rFonts w:hint="eastAsia" w:ascii="宋体" w:hAnsi="宋体" w:eastAsia="宋体" w:cs="宋体"/>
          <w:b/>
          <w:bCs/>
          <w:color w:val="auto"/>
          <w:sz w:val="44"/>
          <w:lang w:val="en-US" w:eastAsia="zh-CN"/>
        </w:rPr>
        <w:t>一</w:t>
      </w:r>
      <w:r>
        <w:rPr>
          <w:rFonts w:hint="eastAsia" w:ascii="宋体" w:hAnsi="宋体" w:eastAsia="宋体" w:cs="宋体"/>
          <w:b/>
          <w:bCs/>
          <w:color w:val="auto"/>
          <w:sz w:val="44"/>
        </w:rPr>
        <w:t>月</w:t>
      </w:r>
    </w:p>
    <w:p>
      <w:pPr>
        <w:widowControl/>
        <w:shd w:val="clear" w:color="auto" w:fill="FFFFFF"/>
        <w:spacing w:after="125"/>
        <w:jc w:val="left"/>
        <w:rPr>
          <w:rFonts w:ascii="宋体" w:hAnsi="宋体" w:eastAsia="宋体" w:cs="宋体"/>
          <w:color w:val="auto"/>
          <w:kern w:val="0"/>
          <w:sz w:val="30"/>
          <w:szCs w:val="30"/>
        </w:rPr>
      </w:pPr>
    </w:p>
    <w:p>
      <w:pPr>
        <w:widowControl/>
        <w:shd w:val="clear" w:color="auto" w:fill="FFFFFF"/>
        <w:spacing w:after="125"/>
        <w:jc w:val="left"/>
        <w:rPr>
          <w:rFonts w:ascii="宋体" w:hAnsi="宋体" w:eastAsia="宋体" w:cs="宋体"/>
          <w:color w:val="auto"/>
          <w:kern w:val="0"/>
          <w:sz w:val="30"/>
          <w:szCs w:val="30"/>
        </w:rPr>
      </w:pPr>
      <w:r>
        <w:rPr>
          <w:rFonts w:hint="eastAsia" w:ascii="宋体" w:hAnsi="宋体" w:eastAsia="宋体" w:cs="宋体"/>
          <w:color w:val="auto"/>
          <w:kern w:val="0"/>
          <w:sz w:val="30"/>
          <w:szCs w:val="30"/>
        </w:rPr>
        <w:t>     </w:t>
      </w:r>
    </w:p>
    <w:p>
      <w:pPr>
        <w:rPr>
          <w:rFonts w:ascii="宋体" w:hAnsi="宋体" w:eastAsia="宋体" w:cs="宋体"/>
          <w:color w:val="auto"/>
          <w:kern w:val="0"/>
          <w:sz w:val="28"/>
          <w:szCs w:val="28"/>
        </w:rPr>
      </w:pPr>
      <w:r>
        <w:rPr>
          <w:rFonts w:hint="eastAsia" w:ascii="宋体" w:hAnsi="宋体" w:eastAsia="宋体" w:cs="宋体"/>
          <w:color w:val="auto"/>
          <w:kern w:val="0"/>
          <w:sz w:val="28"/>
          <w:szCs w:val="28"/>
        </w:rPr>
        <w:br w:type="page"/>
      </w:r>
    </w:p>
    <w:p>
      <w:pPr>
        <w:widowControl/>
        <w:shd w:val="clear" w:color="auto" w:fill="FFFFFF"/>
        <w:spacing w:after="125" w:line="540" w:lineRule="exact"/>
        <w:ind w:firstLine="560" w:firstLineChars="200"/>
        <w:jc w:val="left"/>
        <w:rPr>
          <w:rFonts w:ascii="宋体" w:hAnsi="宋体" w:eastAsia="宋体" w:cs="宋体"/>
          <w:color w:val="auto"/>
          <w:kern w:val="0"/>
          <w:sz w:val="28"/>
          <w:szCs w:val="28"/>
        </w:rPr>
        <w:sectPr>
          <w:pgSz w:w="11906" w:h="16838"/>
          <w:pgMar w:top="1213" w:right="1253" w:bottom="1213" w:left="1253" w:header="851" w:footer="992" w:gutter="0"/>
          <w:pgNumType w:start="0"/>
          <w:cols w:space="0" w:num="1"/>
          <w:docGrid w:type="lines" w:linePitch="312" w:charSpace="0"/>
        </w:sectPr>
      </w:pPr>
    </w:p>
    <w:p>
      <w:pPr>
        <w:pStyle w:val="4"/>
        <w:shd w:val="clear" w:color="auto" w:fill="FFFFFF"/>
        <w:spacing w:before="0" w:beforeAutospacing="0" w:after="0" w:afterAutospacing="0"/>
        <w:ind w:firstLine="560" w:firstLineChars="200"/>
        <w:rPr>
          <w:color w:val="auto"/>
          <w:sz w:val="28"/>
          <w:szCs w:val="28"/>
        </w:rPr>
      </w:pPr>
      <w:r>
        <w:rPr>
          <w:color w:val="auto"/>
          <w:sz w:val="28"/>
          <w:szCs w:val="28"/>
        </w:rPr>
        <w:t>根据《中华人民共和国政府采购法》《中华人民共和国政府采购法实施条例》《中华人民共和国民法典》等法律法规及福建省政府采购相关政策规定，经甲乙双方协商一致，就甲方委托乙方代理甲方相关项目的政府采购事宜达到下列协议。</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委托事项</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甲方委托乙方代理的项目为</w:t>
      </w:r>
      <w:r>
        <w:rPr>
          <w:rFonts w:hint="eastAsia"/>
          <w:color w:val="auto"/>
          <w:sz w:val="28"/>
          <w:szCs w:val="28"/>
          <w:u w:val="single"/>
          <w:lang w:eastAsia="zh-CN"/>
        </w:rPr>
        <w:t>福建省公安厅应急物资储备仓库围墙修复工程</w:t>
      </w:r>
      <w:r>
        <w:rPr>
          <w:color w:val="auto"/>
          <w:sz w:val="28"/>
          <w:szCs w:val="28"/>
        </w:rPr>
        <w:t>,预算金额</w:t>
      </w:r>
      <w:r>
        <w:rPr>
          <w:rFonts w:hint="eastAsia"/>
          <w:color w:val="auto"/>
          <w:sz w:val="28"/>
          <w:szCs w:val="28"/>
          <w:u w:val="single"/>
          <w:lang w:eastAsia="zh-CN"/>
        </w:rPr>
        <w:t>525076</w:t>
      </w:r>
      <w:r>
        <w:rPr>
          <w:color w:val="auto"/>
          <w:sz w:val="28"/>
          <w:szCs w:val="28"/>
        </w:rPr>
        <w:t>元。   </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委托权限及范围</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甲方委托乙方代理下列事项:</w:t>
      </w:r>
    </w:p>
    <w:p>
      <w:pPr>
        <w:pStyle w:val="4"/>
        <w:numPr>
          <w:ilvl w:val="0"/>
          <w:numId w:val="2"/>
        </w:numPr>
        <w:shd w:val="clear" w:color="auto" w:fill="FFFFFF"/>
        <w:spacing w:before="0" w:beforeAutospacing="0" w:after="0" w:afterAutospacing="0"/>
        <w:ind w:firstLine="560" w:firstLineChars="200"/>
        <w:rPr>
          <w:color w:val="auto"/>
          <w:sz w:val="28"/>
          <w:szCs w:val="28"/>
        </w:rPr>
      </w:pPr>
      <w:r>
        <w:rPr>
          <w:color w:val="auto"/>
          <w:sz w:val="28"/>
          <w:szCs w:val="28"/>
        </w:rPr>
        <w:t>按照《中华人民共和国政府采购法》等法律法规，为甲方的采购项目组织实施政府采购。</w:t>
      </w:r>
    </w:p>
    <w:p>
      <w:pPr>
        <w:pStyle w:val="4"/>
        <w:numPr>
          <w:ilvl w:val="0"/>
          <w:numId w:val="2"/>
        </w:numPr>
        <w:shd w:val="clear" w:color="auto" w:fill="FFFFFF"/>
        <w:spacing w:before="0" w:beforeAutospacing="0" w:after="0" w:afterAutospacing="0"/>
        <w:ind w:firstLine="560" w:firstLineChars="200"/>
        <w:rPr>
          <w:color w:val="auto"/>
          <w:sz w:val="28"/>
          <w:szCs w:val="28"/>
        </w:rPr>
      </w:pPr>
      <w:r>
        <w:rPr>
          <w:color w:val="auto"/>
          <w:sz w:val="28"/>
          <w:szCs w:val="28"/>
        </w:rPr>
        <w:t>负责供应商投标、竞争性谈判、询价保证金的收取、保管及退还。授权乙方依据相关法律法规规定，自中标通知书发出之日起5个工作日内，在乙方确认不存在（视为）串通投标等不予退回保证金情形（含采购文件约定不予退还保证金情形）的前提下，通过系统自动退还未中标人的投标保证金；自采购合同签订之日起5个工作日内，在乙方确认不存在（视为）串通投标等不予退回保证金情形（含采购文件约定不予退还保证金情形）的前提下，通过系统自动退还中标人的投标保证金或者转为中标人的履约保证金。存在不予退还保证金情形的，在乙方向甲方报送确认中标结果通知书时，由甲方向乙方开具非税票据，并授权乙方协助收缴违规投标人的保证金至国库。</w:t>
      </w:r>
    </w:p>
    <w:p>
      <w:pPr>
        <w:pStyle w:val="4"/>
        <w:numPr>
          <w:ilvl w:val="0"/>
          <w:numId w:val="2"/>
        </w:numPr>
        <w:shd w:val="clear" w:color="auto" w:fill="FFFFFF"/>
        <w:spacing w:before="0" w:beforeAutospacing="0" w:after="0" w:afterAutospacing="0"/>
        <w:ind w:firstLine="560" w:firstLineChars="200"/>
        <w:rPr>
          <w:color w:val="auto"/>
          <w:sz w:val="28"/>
          <w:szCs w:val="28"/>
        </w:rPr>
      </w:pPr>
      <w:r>
        <w:rPr>
          <w:color w:val="auto"/>
          <w:sz w:val="28"/>
          <w:szCs w:val="28"/>
        </w:rPr>
        <w:t>组织供应商与甲方签订政府采购合同以及对合同履约情况进行验收</w:t>
      </w:r>
    </w:p>
    <w:p>
      <w:pPr>
        <w:pStyle w:val="4"/>
        <w:numPr>
          <w:ilvl w:val="0"/>
          <w:numId w:val="2"/>
        </w:numPr>
        <w:shd w:val="clear" w:color="auto" w:fill="FFFFFF"/>
        <w:spacing w:before="0" w:beforeAutospacing="0" w:after="0" w:afterAutospacing="0"/>
        <w:ind w:firstLine="560" w:firstLineChars="200"/>
        <w:rPr>
          <w:color w:val="auto"/>
          <w:sz w:val="28"/>
          <w:szCs w:val="28"/>
        </w:rPr>
      </w:pPr>
      <w:r>
        <w:rPr>
          <w:color w:val="auto"/>
          <w:sz w:val="28"/>
          <w:szCs w:val="28"/>
        </w:rPr>
        <w:t>代理甲方处理所委托采购项目的询问、质疑等事务。 </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甲方委托乙方的具体事项</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甲方委托乙方编制、发售招标文件，在指定媒体上发布招标（采购）公告或投标邀请函；组织整个招标过程，在指定媒体上发布中标公告，以及法定其他事项。</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甲方的责任</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甲方应遵守国家的法律、法规，特别是政府采购有关法律法规的规定，严格执行支持节能、环保等有关政府采购政策，保证采购工作顺利进行。</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甲方应依法确定采购方式、采购需求、采购文件和中标（成交）供应商，并负责所委托项目的采购方式等有关送审报批手续。</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指定</w:t>
      </w:r>
      <w:r>
        <w:rPr>
          <w:rFonts w:hint="eastAsia"/>
          <w:color w:val="auto"/>
          <w:sz w:val="28"/>
          <w:szCs w:val="28"/>
          <w:lang w:val="en-US" w:eastAsia="zh-CN"/>
        </w:rPr>
        <w:t>林泉</w:t>
      </w:r>
      <w:r>
        <w:rPr>
          <w:color w:val="auto"/>
          <w:sz w:val="28"/>
          <w:szCs w:val="28"/>
        </w:rPr>
        <w:t>同志作为甲方的项目负责人，代表甲方联系和处理本次委托项目采购过程中的有关具体事项。</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向乙方提供本项目所需符合法律法规规定的有关技术、服务、商务、要求等书面材料，协助乙方编制采购文件，并澄清采购项目的需求。</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甲方在依法委托过程中，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甲方可以委派有关人员进入评审现场对评审工作实施监督，但不得超过2人；按法律法规规定指派有关人员代表甲方参与采购活动，书面授权与本项目供应商无直接利害关系的专业人员代表甲方出任评审委员会成员，但不得非法干预、影响评审过程和结果。</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应当自收到评审报告之日起5个工作日内在评审报告推荐的中标或者成交候选人中按顺序确定中标或者成交供应商。无法定情形逾期确认的，法律后果由甲方自行承担。</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甲方应对政府采购项目中涉及的商业秘密负有保密义务，不得将可能影响采购项目公正性的信息透露给利害关系人。</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甲方应依法与中标或成交供应商签订政府采购合同，及时组织项目验收和款项支付事宜，并负责合同等向本级政府采购监管部门备案。</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负责针对供应商对采购文件、采购过程和采购结果等提出的质疑，在法定时限内向乙方提供书面说明或以书面形式答复质疑供应商、通知其他相关供应商。</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根据需要协助乙方组织供应商踏勘采购项目的现场。</w:t>
      </w:r>
    </w:p>
    <w:p>
      <w:pPr>
        <w:pStyle w:val="4"/>
        <w:numPr>
          <w:ilvl w:val="0"/>
          <w:numId w:val="3"/>
        </w:numPr>
        <w:shd w:val="clear" w:color="auto" w:fill="FFFFFF"/>
        <w:spacing w:before="0" w:beforeAutospacing="0" w:after="0" w:afterAutospacing="0"/>
        <w:ind w:firstLine="560" w:firstLineChars="200"/>
        <w:rPr>
          <w:color w:val="auto"/>
          <w:sz w:val="28"/>
          <w:szCs w:val="28"/>
        </w:rPr>
      </w:pPr>
      <w:r>
        <w:rPr>
          <w:color w:val="auto"/>
          <w:sz w:val="28"/>
          <w:szCs w:val="28"/>
        </w:rPr>
        <w:t>妥善保管甲方内部采购材料，与乙方协商自行或委托乙方保管采购文件等档案材料，配合作好签收、调阅记录。</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以上事项甲方若授权甲方某内设机构负责实施，签订本协议时，须同时提供法人授权函，并说明本项目以后相关往来书面材料所需公章可用授权函里所授权的公章加盖，否则加盖公章必须与本协议一致。</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乙方的权利和义务</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按政府采购的相关法律法规规定组织甲方所委托项目的采购工作，向甲方提供优良的服务，保证采购项目顺利实施。</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根据甲方提供的所委托采购项目符合法律法规规定的具体技术、服务、商务等要求编制采购文件并提交甲方确认，负责印刷、发售、发布、解释采购文件。</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乙方应规范使用福建省政府采购网上公开信息系统办理政府采购业务，及时发布采购信息，向潜在的供应商发出邀请。在代理采购项目过程中应按规定或约定的时间，以书面形式向甲方通报采购项目进度情况及相关信息。</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接受甲方委托按法律法规规定收取、保管、退还、缴交采购文件费用、竞争性谈判、询价保证金等费用。并按照甲方授权，依据相关法律法规规定，自中标通知书发出之日起5个工作日内，在乙方确认不存在（视为）串通投标等不予退回保证金情形（含采购文件约定不予退还保证金情形）的前提下，通过系统自动退还未中标人的投标保证金；自采购合同签订之日起5个工作日内，在乙方确认不存在（视为）串通投标等不予退回保证金情形（含采购文件约定不予退还保证金情形）的前提下，通过系统自动退还中标人的投标保证金或者转为中标人的履约保证金。存在不予退还保证金情形的，在乙方向甲方报送确认中标结果通知书时，由甲方向乙方开具非税票据，并授权乙方协助收缴违规投标人的保证金至国库。</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负责组织开标、评标（谈判，询价），做好采购过程的记录。按采购文件规定依法组织采购项目的评标委员会接受供应商报价，组织审查报价方资格，按公平、公正的原则确定中标（成交）人。</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及时提请甲方对采购文件和采购结果的确认。</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按国家和省级有关规定，将采购文件送采购人存档，报政府采购监管部门备案。</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根据甲方的确认采购结果情况，向中标（成交）人和采购单位发出《中标（成交）通知书》和《采购结果通知书》。</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根据采购人委托在规定的时间内及时组织采购人与中标或者成交供应商签订政府采购合同，及时协助采购人对采购项目进行验收。</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有权拒绝甲方不符合法律法规规定的要求，如无法协商解决，乙方可以中止此协议。</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乙方收到供应商询问、质疑时，应及时书面告知甲方，并按照协议约定依法书面答复质疑人或协助甲方处理质疑。</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乙方应在本协议约定的期限内完成委托事项。如因任何原因导致乙方不能按时完成委托事项，乙方应在原因发生之日起</w:t>
      </w:r>
      <w:r>
        <w:rPr>
          <w:rFonts w:hint="eastAsia"/>
          <w:color w:val="auto"/>
          <w:sz w:val="28"/>
          <w:szCs w:val="28"/>
          <w:u w:val="single"/>
        </w:rPr>
        <w:t>5</w:t>
      </w:r>
      <w:r>
        <w:rPr>
          <w:color w:val="auto"/>
          <w:sz w:val="28"/>
          <w:szCs w:val="28"/>
        </w:rPr>
        <w:t>日内通知甲方，并采取必要的补救措施。在采购过程中，如因不可抗力、废标和中标或成交供应商放弃中标或成交结果等非乙方责任导致采购活动失败，乙方不承担责任。</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乙方对政府采购项目每项采购活动的采购文件应当妥善保存，不得伪造、变造、隐匿或者销毁。采购文件的保存期限为从采购结束之日起至少保存十五年。乙方如有发生代理机构注销时，应当向甲方移交档案。</w:t>
      </w:r>
    </w:p>
    <w:p>
      <w:pPr>
        <w:pStyle w:val="4"/>
        <w:numPr>
          <w:ilvl w:val="0"/>
          <w:numId w:val="4"/>
        </w:numPr>
        <w:shd w:val="clear" w:color="auto" w:fill="FFFFFF"/>
        <w:spacing w:before="0" w:beforeAutospacing="0" w:after="0" w:afterAutospacing="0"/>
        <w:ind w:firstLine="560" w:firstLineChars="200"/>
        <w:rPr>
          <w:color w:val="auto"/>
          <w:sz w:val="28"/>
          <w:szCs w:val="28"/>
        </w:rPr>
      </w:pPr>
      <w:r>
        <w:rPr>
          <w:color w:val="auto"/>
          <w:sz w:val="28"/>
          <w:szCs w:val="28"/>
        </w:rPr>
        <w:t>乙方应对政府采购项目中涉及的商业秘密负有保密义务，不得将可能影响采购项目公正性的信息透露给利害关系人。</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委托协议的变更和终止</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甲乙双方在协商一致的情况下，可以在法律许可范围内对委托协议内容做出变更；如因政策原因，致使采购项目发生更改，本协议应作相应变更或终止。甲方若有违反法律法规规定的需求，经乙方书面告知仍不同意纠正的，乙方可书面提出终止本协议，经双方协商一致后解除协议。乙方在接受甲方委托期间，应保证具备代理政府采购业务的条件，受到财政部门禁止代理政府采购业务处罚的，对于尚未开始执行的项目，本协议终止；对于已经开始执行的项目，本协议终止。</w:t>
      </w:r>
    </w:p>
    <w:p>
      <w:pPr>
        <w:pStyle w:val="4"/>
        <w:numPr>
          <w:ilvl w:val="0"/>
          <w:numId w:val="1"/>
        </w:numPr>
        <w:shd w:val="clear" w:color="auto" w:fill="FFFFFF"/>
        <w:spacing w:before="0" w:beforeAutospacing="0" w:after="0" w:afterAutospacing="0"/>
        <w:ind w:firstLine="560" w:firstLineChars="200"/>
        <w:rPr>
          <w:color w:val="auto"/>
          <w:sz w:val="28"/>
          <w:szCs w:val="28"/>
        </w:rPr>
      </w:pPr>
      <w:r>
        <w:rPr>
          <w:color w:val="auto"/>
          <w:sz w:val="28"/>
          <w:szCs w:val="28"/>
        </w:rPr>
        <w:t>违约责任</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甲乙双方应遵守法律法规和本协议规定，否则，将承担相应的法律责任。因违约造成经济损失的，由违约方承担。 </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八、代理服务费用  </w:t>
      </w:r>
    </w:p>
    <w:p>
      <w:pPr>
        <w:pStyle w:val="4"/>
        <w:shd w:val="clear" w:color="auto" w:fill="FFFFFF"/>
        <w:spacing w:before="0" w:beforeAutospacing="0" w:after="0" w:afterAutospacing="0"/>
        <w:ind w:firstLine="560" w:firstLineChars="200"/>
        <w:rPr>
          <w:color w:val="auto"/>
          <w:sz w:val="28"/>
          <w:szCs w:val="28"/>
        </w:rPr>
      </w:pPr>
      <w:r>
        <w:rPr>
          <w:color w:val="auto"/>
          <w:sz w:val="28"/>
          <w:szCs w:val="28"/>
        </w:rPr>
        <w:t>1、代理费用由供应商支付，</w:t>
      </w:r>
      <w:r>
        <w:rPr>
          <w:rFonts w:hint="eastAsia"/>
          <w:color w:val="auto"/>
          <w:sz w:val="28"/>
          <w:szCs w:val="28"/>
          <w:lang w:val="en-US" w:eastAsia="zh-CN"/>
        </w:rPr>
        <w:t>按5000元包干计取</w:t>
      </w:r>
      <w:r>
        <w:rPr>
          <w:rFonts w:hint="eastAsia"/>
          <w:color w:val="auto"/>
          <w:sz w:val="28"/>
          <w:szCs w:val="28"/>
        </w:rPr>
        <w:t>。</w:t>
      </w: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37"/>
        <w:gridCol w:w="1915"/>
        <w:gridCol w:w="2007"/>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2"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Style w:val="7"/>
                <w:rFonts w:hint="eastAsia"/>
                <w:color w:val="auto"/>
                <w:sz w:val="18"/>
                <w:szCs w:val="18"/>
              </w:rPr>
              <w:t>中标（成交）金额</w:t>
            </w:r>
            <w:r>
              <w:rPr>
                <w:rStyle w:val="7"/>
                <w:color w:val="auto"/>
              </w:rPr>
              <w:t> </w:t>
            </w:r>
            <w:r>
              <w:rPr>
                <w:rStyle w:val="7"/>
                <w:rFonts w:hint="eastAsia"/>
                <w:color w:val="auto"/>
                <w:sz w:val="18"/>
                <w:szCs w:val="18"/>
              </w:rPr>
              <w:t>（人民币</w:t>
            </w:r>
            <w:r>
              <w:rPr>
                <w:rStyle w:val="7"/>
                <w:rFonts w:ascii="Arial" w:hAnsi="Arial" w:cs="Arial"/>
                <w:color w:val="auto"/>
                <w:sz w:val="18"/>
                <w:szCs w:val="18"/>
              </w:rPr>
              <w:t>  </w:t>
            </w:r>
            <w:r>
              <w:rPr>
                <w:rStyle w:val="7"/>
                <w:rFonts w:hint="eastAsia"/>
                <w:color w:val="auto"/>
                <w:sz w:val="18"/>
                <w:szCs w:val="18"/>
              </w:rPr>
              <w:t>万元）</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Style w:val="7"/>
                <w:rFonts w:hint="eastAsia"/>
                <w:color w:val="auto"/>
                <w:sz w:val="18"/>
                <w:szCs w:val="18"/>
              </w:rPr>
              <w:t>货物采购费率</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Style w:val="7"/>
                <w:rFonts w:hint="eastAsia"/>
                <w:color w:val="auto"/>
                <w:sz w:val="18"/>
                <w:szCs w:val="18"/>
              </w:rPr>
              <w:t>服务采购费率</w:t>
            </w:r>
          </w:p>
        </w:tc>
        <w:tc>
          <w:tcPr>
            <w:tcW w:w="15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Style w:val="7"/>
                <w:rFonts w:hint="eastAsia"/>
                <w:color w:val="auto"/>
                <w:sz w:val="18"/>
                <w:szCs w:val="18"/>
              </w:rPr>
              <w:t>工程采购费率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100</w:t>
            </w:r>
            <w:r>
              <w:rPr>
                <w:rFonts w:hint="eastAsia"/>
                <w:color w:val="auto"/>
                <w:sz w:val="18"/>
                <w:szCs w:val="18"/>
              </w:rPr>
              <w:t>以下</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1.5%</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1.5%</w:t>
            </w:r>
          </w:p>
        </w:tc>
        <w:tc>
          <w:tcPr>
            <w:tcW w:w="9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100-500</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1.1%</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0.8%</w:t>
            </w:r>
          </w:p>
        </w:tc>
        <w:tc>
          <w:tcPr>
            <w:tcW w:w="9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500-1000</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0.8%</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0.45%</w:t>
            </w:r>
          </w:p>
        </w:tc>
        <w:tc>
          <w:tcPr>
            <w:tcW w:w="9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1000-5000</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0.5%</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0.25%</w:t>
            </w:r>
          </w:p>
        </w:tc>
        <w:tc>
          <w:tcPr>
            <w:tcW w:w="9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5000-10000</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0.25%</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0.1%</w:t>
            </w:r>
          </w:p>
        </w:tc>
        <w:tc>
          <w:tcPr>
            <w:tcW w:w="9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90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1</w:t>
            </w:r>
            <w:r>
              <w:rPr>
                <w:rFonts w:hint="eastAsia"/>
                <w:color w:val="auto"/>
                <w:sz w:val="18"/>
                <w:szCs w:val="18"/>
              </w:rPr>
              <w:t>亿～</w:t>
            </w:r>
            <w:r>
              <w:rPr>
                <w:rFonts w:ascii="Arial" w:hAnsi="Arial" w:cs="Arial"/>
                <w:color w:val="auto"/>
                <w:sz w:val="18"/>
                <w:szCs w:val="18"/>
              </w:rPr>
              <w:t>5</w:t>
            </w:r>
            <w:r>
              <w:rPr>
                <w:rFonts w:hint="eastAsia"/>
                <w:color w:val="auto"/>
                <w:sz w:val="18"/>
                <w:szCs w:val="18"/>
              </w:rPr>
              <w:t>亿</w:t>
            </w:r>
          </w:p>
        </w:tc>
        <w:tc>
          <w:tcPr>
            <w:tcW w:w="156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0.05%</w:t>
            </w:r>
          </w:p>
        </w:tc>
        <w:tc>
          <w:tcPr>
            <w:tcW w:w="1635"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0.05%</w:t>
            </w:r>
          </w:p>
        </w:tc>
        <w:tc>
          <w:tcPr>
            <w:tcW w:w="900" w:type="dxa"/>
            <w:shd w:val="clear" w:color="auto" w:fill="FFFFFF"/>
            <w:tcMar>
              <w:top w:w="30" w:type="dxa"/>
              <w:left w:w="150" w:type="dxa"/>
              <w:bottom w:w="30" w:type="dxa"/>
              <w:right w:w="150" w:type="dxa"/>
            </w:tcMar>
            <w:vAlign w:val="center"/>
          </w:tcPr>
          <w:p>
            <w:pPr>
              <w:pStyle w:val="4"/>
              <w:spacing w:before="0" w:beforeAutospacing="0" w:after="150" w:afterAutospacing="0" w:line="360" w:lineRule="atLeast"/>
              <w:rPr>
                <w:color w:val="auto"/>
              </w:rPr>
            </w:pPr>
            <w:r>
              <w:rPr>
                <w:rFonts w:ascii="Arial" w:hAnsi="Arial" w:cs="Arial"/>
                <w:color w:val="auto"/>
                <w:sz w:val="18"/>
                <w:szCs w:val="18"/>
              </w:rPr>
              <w:t>0.05%</w:t>
            </w:r>
          </w:p>
        </w:tc>
      </w:tr>
    </w:tbl>
    <w:p>
      <w:pPr>
        <w:rPr>
          <w:vanish/>
          <w:color w:val="auto"/>
          <w:sz w:val="24"/>
          <w:szCs w:val="24"/>
        </w:rPr>
      </w:pPr>
    </w:p>
    <w:tbl>
      <w:tblPr>
        <w:tblStyle w:val="5"/>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35"/>
        <w:gridCol w:w="1910"/>
        <w:gridCol w:w="201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335"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5</w:t>
            </w:r>
            <w:r>
              <w:rPr>
                <w:rFonts w:hint="eastAsia"/>
                <w:color w:val="auto"/>
                <w:sz w:val="18"/>
                <w:szCs w:val="18"/>
              </w:rPr>
              <w:t>亿～</w:t>
            </w:r>
            <w:r>
              <w:rPr>
                <w:rFonts w:ascii="Arial" w:hAnsi="Arial" w:cs="Arial"/>
                <w:color w:val="auto"/>
                <w:sz w:val="18"/>
                <w:szCs w:val="18"/>
              </w:rPr>
              <w:t>10</w:t>
            </w:r>
            <w:r>
              <w:rPr>
                <w:rFonts w:hint="eastAsia"/>
                <w:color w:val="auto"/>
                <w:sz w:val="18"/>
                <w:szCs w:val="18"/>
              </w:rPr>
              <w:t>亿</w:t>
            </w:r>
          </w:p>
        </w:tc>
        <w:tc>
          <w:tcPr>
            <w:tcW w:w="19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0.035%</w:t>
            </w:r>
          </w:p>
        </w:tc>
        <w:tc>
          <w:tcPr>
            <w:tcW w:w="20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0.035%</w:t>
            </w:r>
          </w:p>
        </w:tc>
        <w:tc>
          <w:tcPr>
            <w:tcW w:w="185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335"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10</w:t>
            </w:r>
            <w:r>
              <w:rPr>
                <w:rFonts w:hint="eastAsia"/>
                <w:color w:val="auto"/>
                <w:sz w:val="18"/>
                <w:szCs w:val="18"/>
              </w:rPr>
              <w:t>亿～</w:t>
            </w:r>
            <w:r>
              <w:rPr>
                <w:rFonts w:ascii="Arial" w:hAnsi="Arial" w:cs="Arial"/>
                <w:color w:val="auto"/>
                <w:sz w:val="18"/>
                <w:szCs w:val="18"/>
              </w:rPr>
              <w:t>50</w:t>
            </w:r>
            <w:r>
              <w:rPr>
                <w:rFonts w:hint="eastAsia"/>
                <w:color w:val="auto"/>
                <w:sz w:val="18"/>
                <w:szCs w:val="18"/>
              </w:rPr>
              <w:t>亿</w:t>
            </w:r>
          </w:p>
        </w:tc>
        <w:tc>
          <w:tcPr>
            <w:tcW w:w="19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0.008%</w:t>
            </w:r>
          </w:p>
        </w:tc>
        <w:tc>
          <w:tcPr>
            <w:tcW w:w="20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0.008%</w:t>
            </w:r>
          </w:p>
        </w:tc>
        <w:tc>
          <w:tcPr>
            <w:tcW w:w="185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335"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50</w:t>
            </w:r>
            <w:r>
              <w:rPr>
                <w:rFonts w:hint="eastAsia"/>
                <w:color w:val="auto"/>
                <w:sz w:val="18"/>
                <w:szCs w:val="18"/>
              </w:rPr>
              <w:t>亿～</w:t>
            </w:r>
            <w:r>
              <w:rPr>
                <w:rFonts w:ascii="Arial" w:hAnsi="Arial" w:cs="Arial"/>
                <w:color w:val="auto"/>
                <w:sz w:val="18"/>
                <w:szCs w:val="18"/>
              </w:rPr>
              <w:t>100</w:t>
            </w:r>
            <w:r>
              <w:rPr>
                <w:rFonts w:hint="eastAsia"/>
                <w:color w:val="auto"/>
                <w:sz w:val="18"/>
                <w:szCs w:val="18"/>
              </w:rPr>
              <w:t>亿</w:t>
            </w:r>
          </w:p>
        </w:tc>
        <w:tc>
          <w:tcPr>
            <w:tcW w:w="19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0.006%</w:t>
            </w:r>
          </w:p>
        </w:tc>
        <w:tc>
          <w:tcPr>
            <w:tcW w:w="20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0.006%</w:t>
            </w:r>
          </w:p>
        </w:tc>
        <w:tc>
          <w:tcPr>
            <w:tcW w:w="185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2335"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100</w:t>
            </w:r>
            <w:r>
              <w:rPr>
                <w:rFonts w:hint="eastAsia"/>
                <w:color w:val="auto"/>
                <w:sz w:val="18"/>
                <w:szCs w:val="18"/>
              </w:rPr>
              <w:t>亿以上</w:t>
            </w:r>
          </w:p>
        </w:tc>
        <w:tc>
          <w:tcPr>
            <w:tcW w:w="19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0.004%</w:t>
            </w:r>
          </w:p>
        </w:tc>
        <w:tc>
          <w:tcPr>
            <w:tcW w:w="201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0.004%</w:t>
            </w:r>
          </w:p>
        </w:tc>
        <w:tc>
          <w:tcPr>
            <w:tcW w:w="1850" w:type="dxa"/>
            <w:shd w:val="clear" w:color="auto" w:fill="FFFFFF"/>
            <w:tcMar>
              <w:top w:w="30" w:type="dxa"/>
              <w:left w:w="150" w:type="dxa"/>
              <w:bottom w:w="30" w:type="dxa"/>
              <w:right w:w="150" w:type="dxa"/>
            </w:tcMar>
          </w:tcPr>
          <w:p>
            <w:pPr>
              <w:pStyle w:val="4"/>
              <w:spacing w:before="0" w:beforeAutospacing="0" w:after="150" w:afterAutospacing="0" w:line="360" w:lineRule="atLeast"/>
              <w:rPr>
                <w:color w:val="auto"/>
              </w:rPr>
            </w:pPr>
            <w:r>
              <w:rPr>
                <w:rFonts w:ascii="Arial" w:hAnsi="Arial" w:cs="Arial"/>
                <w:color w:val="auto"/>
                <w:sz w:val="18"/>
                <w:szCs w:val="18"/>
              </w:rPr>
              <w:t>0.004%</w:t>
            </w:r>
          </w:p>
        </w:tc>
      </w:tr>
    </w:tbl>
    <w:p>
      <w:pPr>
        <w:pStyle w:val="4"/>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注：</w:t>
      </w:r>
      <w:r>
        <w:rPr>
          <w:color w:val="auto"/>
          <w:sz w:val="28"/>
          <w:szCs w:val="28"/>
        </w:rPr>
        <w:t>1.</w:t>
      </w:r>
      <w:r>
        <w:rPr>
          <w:rFonts w:hint="eastAsia"/>
          <w:color w:val="auto"/>
          <w:sz w:val="28"/>
          <w:szCs w:val="28"/>
        </w:rPr>
        <w:t>按本表费率计算的收费为招标代理服务全过程的收费基准价格，单独提供编制招标文件（有标底的含标底）服务的，可按规定标准的</w:t>
      </w:r>
      <w:r>
        <w:rPr>
          <w:color w:val="auto"/>
          <w:sz w:val="28"/>
          <w:szCs w:val="28"/>
        </w:rPr>
        <w:t>30%</w:t>
      </w:r>
      <w:r>
        <w:rPr>
          <w:rFonts w:hint="eastAsia"/>
          <w:color w:val="auto"/>
          <w:sz w:val="28"/>
          <w:szCs w:val="28"/>
        </w:rPr>
        <w:t>计收。</w:t>
      </w:r>
    </w:p>
    <w:p>
      <w:pPr>
        <w:pStyle w:val="4"/>
        <w:shd w:val="clear" w:color="auto" w:fill="FFFFFF"/>
        <w:spacing w:before="0" w:beforeAutospacing="0" w:after="0" w:afterAutospacing="0" w:line="560" w:lineRule="exact"/>
        <w:ind w:firstLine="560" w:firstLineChars="200"/>
        <w:rPr>
          <w:color w:val="auto"/>
          <w:sz w:val="28"/>
          <w:szCs w:val="28"/>
        </w:rPr>
      </w:pPr>
      <w:r>
        <w:rPr>
          <w:color w:val="auto"/>
          <w:sz w:val="28"/>
          <w:szCs w:val="28"/>
        </w:rPr>
        <w:t>2.</w:t>
      </w:r>
      <w:r>
        <w:rPr>
          <w:rFonts w:hint="eastAsia"/>
          <w:color w:val="auto"/>
          <w:sz w:val="28"/>
          <w:szCs w:val="28"/>
        </w:rPr>
        <w:t>招标代理服务收费按差额定率累进法计算。例如：某工程招标代理业务中标金额为</w:t>
      </w:r>
      <w:r>
        <w:rPr>
          <w:color w:val="auto"/>
          <w:sz w:val="28"/>
          <w:szCs w:val="28"/>
        </w:rPr>
        <w:t>6000</w:t>
      </w:r>
      <w:r>
        <w:rPr>
          <w:rFonts w:hint="eastAsia"/>
          <w:color w:val="auto"/>
          <w:sz w:val="28"/>
          <w:szCs w:val="28"/>
        </w:rPr>
        <w:t>万元，计算招标代理服务收费额如下：</w:t>
      </w:r>
    </w:p>
    <w:p>
      <w:pPr>
        <w:pStyle w:val="4"/>
        <w:shd w:val="clear" w:color="auto" w:fill="FFFFFF"/>
        <w:spacing w:before="0" w:beforeAutospacing="0" w:after="0" w:afterAutospacing="0" w:line="560" w:lineRule="exact"/>
        <w:ind w:firstLine="560" w:firstLineChars="200"/>
        <w:rPr>
          <w:color w:val="auto"/>
          <w:sz w:val="28"/>
          <w:szCs w:val="28"/>
        </w:rPr>
      </w:pPr>
      <w:r>
        <w:rPr>
          <w:color w:val="auto"/>
          <w:sz w:val="28"/>
          <w:szCs w:val="28"/>
        </w:rPr>
        <w:t>100 </w:t>
      </w:r>
      <w:r>
        <w:rPr>
          <w:rFonts w:hint="eastAsia"/>
          <w:color w:val="auto"/>
          <w:sz w:val="28"/>
          <w:szCs w:val="28"/>
        </w:rPr>
        <w:t>万元×</w:t>
      </w:r>
      <w:r>
        <w:rPr>
          <w:color w:val="auto"/>
          <w:sz w:val="28"/>
          <w:szCs w:val="28"/>
        </w:rPr>
        <w:t>1.00%= 1 </w:t>
      </w:r>
      <w:r>
        <w:rPr>
          <w:rFonts w:hint="eastAsia"/>
          <w:color w:val="auto"/>
          <w:sz w:val="28"/>
          <w:szCs w:val="28"/>
        </w:rPr>
        <w:t>万元</w:t>
      </w:r>
    </w:p>
    <w:p>
      <w:pPr>
        <w:pStyle w:val="4"/>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w:t>
      </w:r>
      <w:r>
        <w:rPr>
          <w:color w:val="auto"/>
          <w:sz w:val="28"/>
          <w:szCs w:val="28"/>
        </w:rPr>
        <w:t> 500- 100</w:t>
      </w:r>
      <w:r>
        <w:rPr>
          <w:rFonts w:hint="eastAsia"/>
          <w:color w:val="auto"/>
          <w:sz w:val="28"/>
          <w:szCs w:val="28"/>
        </w:rPr>
        <w:t>）万元×</w:t>
      </w:r>
      <w:r>
        <w:rPr>
          <w:color w:val="auto"/>
          <w:sz w:val="28"/>
          <w:szCs w:val="28"/>
        </w:rPr>
        <w:t>0.70%= 2.8</w:t>
      </w:r>
      <w:r>
        <w:rPr>
          <w:rFonts w:hint="eastAsia"/>
          <w:color w:val="auto"/>
          <w:sz w:val="28"/>
          <w:szCs w:val="28"/>
        </w:rPr>
        <w:t>万元</w:t>
      </w:r>
    </w:p>
    <w:p>
      <w:pPr>
        <w:pStyle w:val="4"/>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w:t>
      </w:r>
      <w:r>
        <w:rPr>
          <w:color w:val="auto"/>
          <w:sz w:val="28"/>
          <w:szCs w:val="28"/>
        </w:rPr>
        <w:t>1000- 500</w:t>
      </w:r>
      <w:r>
        <w:rPr>
          <w:rFonts w:hint="eastAsia"/>
          <w:color w:val="auto"/>
          <w:sz w:val="28"/>
          <w:szCs w:val="28"/>
        </w:rPr>
        <w:t>）万元×</w:t>
      </w:r>
      <w:r>
        <w:rPr>
          <w:color w:val="auto"/>
          <w:sz w:val="28"/>
          <w:szCs w:val="28"/>
        </w:rPr>
        <w:t>0.55%= 2.75</w:t>
      </w:r>
      <w:r>
        <w:rPr>
          <w:rFonts w:hint="eastAsia"/>
          <w:color w:val="auto"/>
          <w:sz w:val="28"/>
          <w:szCs w:val="28"/>
        </w:rPr>
        <w:t>万元</w:t>
      </w:r>
    </w:p>
    <w:p>
      <w:pPr>
        <w:pStyle w:val="4"/>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w:t>
      </w:r>
      <w:r>
        <w:rPr>
          <w:color w:val="auto"/>
          <w:sz w:val="28"/>
          <w:szCs w:val="28"/>
        </w:rPr>
        <w:t>5000-1000</w:t>
      </w:r>
      <w:r>
        <w:rPr>
          <w:rFonts w:hint="eastAsia"/>
          <w:color w:val="auto"/>
          <w:sz w:val="28"/>
          <w:szCs w:val="28"/>
        </w:rPr>
        <w:t>）万元×</w:t>
      </w:r>
      <w:r>
        <w:rPr>
          <w:color w:val="auto"/>
          <w:sz w:val="28"/>
          <w:szCs w:val="28"/>
        </w:rPr>
        <w:t>0.35%=14</w:t>
      </w:r>
      <w:r>
        <w:rPr>
          <w:rFonts w:hint="eastAsia"/>
          <w:color w:val="auto"/>
          <w:sz w:val="28"/>
          <w:szCs w:val="28"/>
        </w:rPr>
        <w:t>万元</w:t>
      </w:r>
    </w:p>
    <w:p>
      <w:pPr>
        <w:pStyle w:val="4"/>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w:t>
      </w:r>
      <w:r>
        <w:rPr>
          <w:color w:val="auto"/>
          <w:sz w:val="28"/>
          <w:szCs w:val="28"/>
        </w:rPr>
        <w:t>6000-5000</w:t>
      </w:r>
      <w:r>
        <w:rPr>
          <w:rFonts w:hint="eastAsia"/>
          <w:color w:val="auto"/>
          <w:sz w:val="28"/>
          <w:szCs w:val="28"/>
        </w:rPr>
        <w:t>）万元×</w:t>
      </w:r>
      <w:r>
        <w:rPr>
          <w:color w:val="auto"/>
          <w:sz w:val="28"/>
          <w:szCs w:val="28"/>
        </w:rPr>
        <w:t>0.20%= 2</w:t>
      </w:r>
      <w:r>
        <w:rPr>
          <w:rFonts w:hint="eastAsia"/>
          <w:color w:val="auto"/>
          <w:sz w:val="28"/>
          <w:szCs w:val="28"/>
        </w:rPr>
        <w:t>万元</w:t>
      </w:r>
    </w:p>
    <w:p>
      <w:pPr>
        <w:pStyle w:val="4"/>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合计收费</w:t>
      </w:r>
      <w:r>
        <w:rPr>
          <w:color w:val="auto"/>
          <w:sz w:val="28"/>
          <w:szCs w:val="28"/>
        </w:rPr>
        <w:t>=1+2.8+2.75+14+2=22.55</w:t>
      </w:r>
      <w:r>
        <w:rPr>
          <w:rFonts w:hint="eastAsia"/>
          <w:color w:val="auto"/>
          <w:sz w:val="28"/>
          <w:szCs w:val="28"/>
        </w:rPr>
        <w:t>（万元）</w:t>
      </w:r>
    </w:p>
    <w:p>
      <w:pPr>
        <w:pStyle w:val="4"/>
        <w:numPr>
          <w:ilvl w:val="0"/>
          <w:numId w:val="5"/>
        </w:numPr>
        <w:shd w:val="clear" w:color="auto" w:fill="FFFFFF"/>
        <w:spacing w:before="0" w:beforeAutospacing="0" w:after="0" w:afterAutospacing="0" w:line="560" w:lineRule="exact"/>
        <w:ind w:firstLine="560" w:firstLineChars="200"/>
        <w:rPr>
          <w:color w:val="auto"/>
          <w:sz w:val="28"/>
          <w:szCs w:val="28"/>
        </w:rPr>
      </w:pPr>
      <w:r>
        <w:rPr>
          <w:color w:val="auto"/>
          <w:sz w:val="28"/>
          <w:szCs w:val="28"/>
        </w:rPr>
        <w:t>乙方按政府采购相关规定负责组织项目招标采购活动的费用。若因甲方原因产生另外的费用，该费用由甲方承担。</w:t>
      </w:r>
    </w:p>
    <w:p>
      <w:pPr>
        <w:pStyle w:val="4"/>
        <w:numPr>
          <w:ilvl w:val="0"/>
          <w:numId w:val="5"/>
        </w:numPr>
        <w:shd w:val="clear" w:color="auto" w:fill="FFFFFF"/>
        <w:spacing w:before="0" w:beforeAutospacing="0" w:after="0" w:afterAutospacing="0" w:line="560" w:lineRule="exact"/>
        <w:ind w:firstLine="560" w:firstLineChars="200"/>
        <w:rPr>
          <w:color w:val="auto"/>
          <w:sz w:val="28"/>
          <w:szCs w:val="28"/>
        </w:rPr>
      </w:pPr>
      <w:r>
        <w:rPr>
          <w:color w:val="auto"/>
          <w:sz w:val="28"/>
          <w:szCs w:val="28"/>
        </w:rPr>
        <w:t>非集中采购机构采购项目，所产生费用由甲方承担。</w:t>
      </w:r>
    </w:p>
    <w:p>
      <w:pPr>
        <w:pStyle w:val="4"/>
        <w:numPr>
          <w:ilvl w:val="0"/>
          <w:numId w:val="5"/>
        </w:numPr>
        <w:shd w:val="clear" w:color="auto" w:fill="FFFFFF"/>
        <w:spacing w:before="0" w:beforeAutospacing="0" w:after="0" w:afterAutospacing="0" w:line="560" w:lineRule="exact"/>
        <w:ind w:firstLine="560" w:firstLineChars="200"/>
        <w:rPr>
          <w:color w:val="auto"/>
          <w:sz w:val="28"/>
          <w:szCs w:val="28"/>
        </w:rPr>
      </w:pPr>
      <w:r>
        <w:rPr>
          <w:rFonts w:hint="eastAsia"/>
          <w:color w:val="auto"/>
          <w:sz w:val="28"/>
          <w:szCs w:val="28"/>
        </w:rPr>
        <w:t>评审专家劳务报酬由甲方支付</w:t>
      </w:r>
      <w:r>
        <w:rPr>
          <w:rFonts w:hint="eastAsia"/>
          <w:color w:val="auto"/>
          <w:sz w:val="28"/>
          <w:szCs w:val="28"/>
        </w:rPr>
        <w:t>。</w:t>
      </w:r>
      <w:r>
        <w:rPr>
          <w:color w:val="auto"/>
          <w:sz w:val="28"/>
          <w:szCs w:val="28"/>
        </w:rPr>
        <w:t>      </w:t>
      </w:r>
    </w:p>
    <w:p>
      <w:pPr>
        <w:widowControl/>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九 、委托期限</w:t>
      </w:r>
    </w:p>
    <w:p>
      <w:pPr>
        <w:widowControl/>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本合同委托期限:自</w:t>
      </w:r>
      <w:r>
        <w:rPr>
          <w:rFonts w:hint="eastAsia" w:ascii="宋体" w:hAnsi="宋体" w:eastAsia="宋体" w:cs="宋体"/>
          <w:color w:val="auto"/>
          <w:kern w:val="0"/>
          <w:sz w:val="28"/>
          <w:szCs w:val="28"/>
          <w:u w:val="single"/>
        </w:rPr>
        <w:t>202</w:t>
      </w:r>
      <w:r>
        <w:rPr>
          <w:rFonts w:hint="eastAsia" w:ascii="宋体" w:hAnsi="宋体" w:eastAsia="宋体" w:cs="宋体"/>
          <w:color w:val="auto"/>
          <w:kern w:val="0"/>
          <w:sz w:val="28"/>
          <w:szCs w:val="28"/>
          <w:u w:val="single"/>
          <w:lang w:val="en-US" w:eastAsia="zh-CN"/>
        </w:rPr>
        <w:t>4</w:t>
      </w:r>
      <w:r>
        <w:rPr>
          <w:rFonts w:hint="eastAsia" w:ascii="宋体" w:hAnsi="宋体" w:eastAsia="宋体" w:cs="宋体"/>
          <w:color w:val="auto"/>
          <w:kern w:val="0"/>
          <w:sz w:val="28"/>
          <w:szCs w:val="28"/>
          <w:u w:val="single"/>
        </w:rPr>
        <w:t>年</w:t>
      </w:r>
      <w:r>
        <w:rPr>
          <w:rFonts w:hint="eastAsia" w:ascii="宋体" w:hAnsi="宋体" w:eastAsia="宋体" w:cs="宋体"/>
          <w:color w:val="auto"/>
          <w:kern w:val="0"/>
          <w:sz w:val="28"/>
          <w:szCs w:val="28"/>
          <w:u w:val="single"/>
          <w:lang w:val="en-US" w:eastAsia="zh-CN"/>
        </w:rPr>
        <w:t>1</w:t>
      </w:r>
      <w:r>
        <w:rPr>
          <w:rFonts w:hint="eastAsia" w:ascii="宋体" w:hAnsi="宋体" w:eastAsia="宋体" w:cs="宋体"/>
          <w:color w:val="auto"/>
          <w:kern w:val="0"/>
          <w:sz w:val="28"/>
          <w:szCs w:val="28"/>
          <w:u w:val="single"/>
        </w:rPr>
        <w:t>月</w:t>
      </w:r>
      <w:r>
        <w:rPr>
          <w:rFonts w:hint="eastAsia" w:ascii="宋体" w:hAnsi="宋体" w:eastAsia="宋体" w:cs="宋体"/>
          <w:color w:val="auto"/>
          <w:kern w:val="0"/>
          <w:sz w:val="28"/>
          <w:szCs w:val="28"/>
          <w:u w:val="single"/>
          <w:lang w:val="en-US" w:eastAsia="zh-CN"/>
        </w:rPr>
        <w:t>25</w:t>
      </w:r>
      <w:r>
        <w:rPr>
          <w:rFonts w:hint="eastAsia" w:ascii="宋体" w:hAnsi="宋体" w:eastAsia="宋体" w:cs="宋体"/>
          <w:color w:val="auto"/>
          <w:kern w:val="0"/>
          <w:sz w:val="28"/>
          <w:szCs w:val="28"/>
          <w:u w:val="single"/>
        </w:rPr>
        <w:t>日到202</w:t>
      </w:r>
      <w:r>
        <w:rPr>
          <w:rFonts w:hint="eastAsia" w:ascii="宋体" w:hAnsi="宋体" w:eastAsia="宋体" w:cs="宋体"/>
          <w:color w:val="auto"/>
          <w:kern w:val="0"/>
          <w:sz w:val="28"/>
          <w:szCs w:val="28"/>
          <w:u w:val="single"/>
          <w:lang w:val="en-US" w:eastAsia="zh-CN"/>
        </w:rPr>
        <w:t>4</w:t>
      </w:r>
      <w:r>
        <w:rPr>
          <w:rFonts w:hint="eastAsia" w:ascii="宋体" w:hAnsi="宋体" w:eastAsia="宋体" w:cs="宋体"/>
          <w:color w:val="auto"/>
          <w:kern w:val="0"/>
          <w:sz w:val="28"/>
          <w:szCs w:val="28"/>
          <w:u w:val="single"/>
        </w:rPr>
        <w:t>年</w:t>
      </w:r>
      <w:r>
        <w:rPr>
          <w:rFonts w:hint="eastAsia" w:ascii="宋体" w:hAnsi="宋体" w:eastAsia="宋体" w:cs="宋体"/>
          <w:color w:val="auto"/>
          <w:kern w:val="0"/>
          <w:sz w:val="28"/>
          <w:szCs w:val="28"/>
          <w:u w:val="single"/>
          <w:lang w:val="en-US" w:eastAsia="zh-CN"/>
        </w:rPr>
        <w:t>4</w:t>
      </w:r>
      <w:r>
        <w:rPr>
          <w:rFonts w:hint="eastAsia" w:ascii="宋体" w:hAnsi="宋体" w:eastAsia="宋体" w:cs="宋体"/>
          <w:color w:val="auto"/>
          <w:kern w:val="0"/>
          <w:sz w:val="28"/>
          <w:szCs w:val="28"/>
          <w:u w:val="single"/>
        </w:rPr>
        <w:t>月</w:t>
      </w:r>
      <w:r>
        <w:rPr>
          <w:rFonts w:hint="eastAsia" w:ascii="宋体" w:hAnsi="宋体" w:eastAsia="宋体" w:cs="宋体"/>
          <w:color w:val="auto"/>
          <w:kern w:val="0"/>
          <w:sz w:val="28"/>
          <w:szCs w:val="28"/>
          <w:u w:val="single"/>
          <w:lang w:val="en-US" w:eastAsia="zh-CN"/>
        </w:rPr>
        <w:t>30</w:t>
      </w:r>
      <w:r>
        <w:rPr>
          <w:rFonts w:hint="eastAsia" w:ascii="宋体" w:hAnsi="宋体" w:eastAsia="宋体" w:cs="宋体"/>
          <w:color w:val="auto"/>
          <w:kern w:val="0"/>
          <w:sz w:val="28"/>
          <w:szCs w:val="28"/>
          <w:u w:val="single"/>
        </w:rPr>
        <w:t>日</w:t>
      </w:r>
      <w:r>
        <w:rPr>
          <w:rFonts w:hint="eastAsia" w:ascii="宋体" w:hAnsi="宋体" w:eastAsia="宋体" w:cs="宋体"/>
          <w:color w:val="auto"/>
          <w:kern w:val="0"/>
          <w:sz w:val="28"/>
          <w:szCs w:val="28"/>
        </w:rPr>
        <w:t xml:space="preserve">止。委托期限届满时，招标代理事项未完成的，乙方仍需尽职服务至该代理事项完成为止。 </w:t>
      </w:r>
    </w:p>
    <w:p>
      <w:pPr>
        <w:widowControl/>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十</w:t>
      </w:r>
      <w:r>
        <w:rPr>
          <w:rFonts w:ascii="宋体" w:hAnsi="宋体" w:eastAsia="宋体" w:cs="宋体"/>
          <w:color w:val="auto"/>
          <w:kern w:val="0"/>
          <w:sz w:val="28"/>
          <w:szCs w:val="28"/>
        </w:rPr>
        <w:t>、其他约定</w:t>
      </w:r>
    </w:p>
    <w:p>
      <w:pPr>
        <w:widowControl/>
        <w:spacing w:line="560" w:lineRule="exact"/>
        <w:ind w:firstLine="560" w:firstLineChars="200"/>
        <w:rPr>
          <w:rFonts w:ascii="宋体" w:hAnsi="宋体" w:eastAsia="宋体" w:cs="宋体"/>
          <w:color w:val="auto"/>
          <w:kern w:val="0"/>
          <w:sz w:val="28"/>
          <w:szCs w:val="28"/>
        </w:rPr>
      </w:pPr>
      <w:r>
        <w:rPr>
          <w:rFonts w:ascii="宋体" w:hAnsi="宋体" w:eastAsia="宋体" w:cs="宋体"/>
          <w:color w:val="auto"/>
          <w:kern w:val="0"/>
          <w:sz w:val="28"/>
          <w:szCs w:val="28"/>
        </w:rPr>
        <w:t>1、甲乙双方依法约定，本项目的采购方式采用</w:t>
      </w:r>
      <w:r>
        <w:rPr>
          <w:rFonts w:hint="eastAsia" w:ascii="宋体" w:hAnsi="宋体" w:eastAsia="宋体" w:cs="宋体"/>
          <w:color w:val="auto"/>
          <w:kern w:val="0"/>
          <w:sz w:val="28"/>
          <w:szCs w:val="28"/>
          <w:u w:val="single"/>
        </w:rPr>
        <w:t>竞争性磋商</w:t>
      </w:r>
      <w:r>
        <w:rPr>
          <w:rFonts w:ascii="宋体" w:hAnsi="宋体" w:eastAsia="宋体" w:cs="宋体"/>
          <w:color w:val="auto"/>
          <w:kern w:val="0"/>
          <w:sz w:val="28"/>
          <w:szCs w:val="28"/>
        </w:rPr>
        <w:t>；中标或成交供应商产生办法采用</w:t>
      </w:r>
      <w:r>
        <w:rPr>
          <w:rFonts w:ascii="宋体" w:hAnsi="宋体" w:eastAsia="宋体" w:cs="宋体"/>
          <w:color w:val="auto"/>
          <w:kern w:val="0"/>
          <w:sz w:val="28"/>
          <w:szCs w:val="28"/>
          <w:u w:val="single"/>
        </w:rPr>
        <w:t>综合评分</w:t>
      </w:r>
      <w:r>
        <w:rPr>
          <w:rFonts w:ascii="宋体" w:hAnsi="宋体" w:eastAsia="宋体" w:cs="宋体"/>
          <w:color w:val="auto"/>
          <w:kern w:val="0"/>
          <w:sz w:val="28"/>
          <w:szCs w:val="28"/>
          <w:u w:val="single"/>
        </w:rPr>
        <w:t>法</w:t>
      </w:r>
      <w:r>
        <w:rPr>
          <w:rFonts w:ascii="宋体" w:hAnsi="宋体" w:eastAsia="宋体" w:cs="宋体"/>
          <w:color w:val="auto"/>
          <w:kern w:val="0"/>
          <w:sz w:val="28"/>
          <w:szCs w:val="28"/>
        </w:rPr>
        <w:t>。</w:t>
      </w:r>
    </w:p>
    <w:p>
      <w:pPr>
        <w:widowControl/>
        <w:spacing w:line="560" w:lineRule="exact"/>
        <w:ind w:firstLine="560" w:firstLineChars="200"/>
        <w:rPr>
          <w:rFonts w:ascii="宋体" w:hAnsi="宋体" w:eastAsia="宋体" w:cs="宋体"/>
          <w:color w:val="auto"/>
          <w:kern w:val="0"/>
          <w:sz w:val="28"/>
          <w:szCs w:val="28"/>
        </w:rPr>
      </w:pPr>
      <w:r>
        <w:rPr>
          <w:rFonts w:ascii="宋体" w:hAnsi="宋体" w:eastAsia="宋体" w:cs="宋体"/>
          <w:color w:val="auto"/>
          <w:kern w:val="0"/>
          <w:sz w:val="28"/>
          <w:szCs w:val="28"/>
        </w:rPr>
        <w:t>2、甲乙双方约定，乙方应按下列时间表完成委托事项：</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第一阶段：采购文件编制，自委托协议签订之日起至采购文件经采购人审核通过之日止；</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第二阶段：发布采购公告等开评标活动，采购文件经采购人审核通过之日起至评标活动结束之日止；</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第三阶段：结果公告发布，自评标报告提交采购人起2个工作日内发布结果公告。</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第四阶段：档案存档，结果公告发布之日起1个月内招投标活动过程资料送采购人存档。</w:t>
      </w:r>
    </w:p>
    <w:p>
      <w:pPr>
        <w:widowControl/>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十一、</w:t>
      </w:r>
      <w:r>
        <w:rPr>
          <w:rFonts w:ascii="宋体" w:hAnsi="宋体" w:eastAsia="宋体" w:cs="宋体"/>
          <w:color w:val="auto"/>
          <w:kern w:val="0"/>
          <w:sz w:val="28"/>
          <w:szCs w:val="28"/>
        </w:rPr>
        <w:t>其他事项</w:t>
      </w:r>
    </w:p>
    <w:p>
      <w:pPr>
        <w:widowControl/>
        <w:numPr>
          <w:ilvl w:val="0"/>
          <w:numId w:val="6"/>
        </w:numPr>
        <w:spacing w:line="560" w:lineRule="exact"/>
        <w:ind w:firstLine="560" w:firstLineChars="200"/>
        <w:rPr>
          <w:rFonts w:ascii="宋体" w:hAnsi="宋体" w:eastAsia="宋体" w:cs="宋体"/>
          <w:color w:val="auto"/>
          <w:kern w:val="0"/>
          <w:sz w:val="28"/>
          <w:szCs w:val="28"/>
        </w:rPr>
      </w:pPr>
      <w:r>
        <w:rPr>
          <w:rFonts w:ascii="宋体" w:hAnsi="宋体" w:eastAsia="宋体" w:cs="宋体"/>
          <w:color w:val="auto"/>
          <w:kern w:val="0"/>
          <w:sz w:val="28"/>
          <w:szCs w:val="28"/>
        </w:rPr>
        <w:t>甲乙双方如因履行本协议发生争议，应通过友好协商解决。协商不成，双方同意按以下第（1）种方式解决：</w:t>
      </w:r>
    </w:p>
    <w:p>
      <w:pPr>
        <w:widowControl/>
        <w:spacing w:line="560" w:lineRule="exact"/>
        <w:ind w:firstLine="560" w:firstLineChars="200"/>
        <w:rPr>
          <w:rFonts w:ascii="宋体" w:hAnsi="宋体" w:eastAsia="宋体" w:cs="宋体"/>
          <w:color w:val="auto"/>
          <w:kern w:val="0"/>
          <w:sz w:val="28"/>
          <w:szCs w:val="28"/>
        </w:rPr>
      </w:pPr>
      <w:r>
        <w:rPr>
          <w:rFonts w:ascii="宋体" w:hAnsi="宋体" w:eastAsia="宋体" w:cs="宋体"/>
          <w:color w:val="auto"/>
          <w:kern w:val="0"/>
          <w:sz w:val="28"/>
          <w:szCs w:val="28"/>
        </w:rPr>
        <w:t>（1）将争议提交有管辖权的人民法院解决；</w:t>
      </w:r>
    </w:p>
    <w:p>
      <w:pPr>
        <w:widowControl/>
        <w:spacing w:line="560" w:lineRule="exact"/>
        <w:ind w:firstLine="560" w:firstLineChars="200"/>
        <w:rPr>
          <w:rFonts w:ascii="宋体" w:hAnsi="宋体" w:eastAsia="宋体" w:cs="宋体"/>
          <w:color w:val="auto"/>
          <w:kern w:val="0"/>
          <w:sz w:val="28"/>
          <w:szCs w:val="28"/>
        </w:rPr>
      </w:pPr>
      <w:r>
        <w:rPr>
          <w:rFonts w:ascii="宋体" w:hAnsi="宋体" w:eastAsia="宋体" w:cs="宋体"/>
          <w:color w:val="auto"/>
          <w:kern w:val="0"/>
          <w:sz w:val="28"/>
          <w:szCs w:val="28"/>
        </w:rPr>
        <w:t>（2）将争议提交仲裁委员会解决。</w:t>
      </w:r>
    </w:p>
    <w:p>
      <w:pPr>
        <w:widowControl/>
        <w:numPr>
          <w:ilvl w:val="0"/>
          <w:numId w:val="6"/>
        </w:numPr>
        <w:spacing w:line="560" w:lineRule="exact"/>
        <w:ind w:firstLine="560" w:firstLineChars="200"/>
        <w:rPr>
          <w:rFonts w:ascii="宋体" w:hAnsi="宋体" w:eastAsia="宋体" w:cs="宋体"/>
          <w:color w:val="auto"/>
          <w:kern w:val="0"/>
          <w:sz w:val="28"/>
          <w:szCs w:val="28"/>
        </w:rPr>
      </w:pPr>
      <w:r>
        <w:rPr>
          <w:rFonts w:ascii="宋体" w:hAnsi="宋体" w:eastAsia="宋体" w:cs="宋体"/>
          <w:color w:val="auto"/>
          <w:kern w:val="0"/>
          <w:sz w:val="28"/>
          <w:szCs w:val="28"/>
        </w:rPr>
        <w:t>本协议未尽事宜，甲乙双方可另行签订补充协议。</w:t>
      </w:r>
    </w:p>
    <w:p>
      <w:pPr>
        <w:widowControl/>
        <w:numPr>
          <w:ilvl w:val="0"/>
          <w:numId w:val="6"/>
        </w:numPr>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本协议一式肆份，甲方执贰份，乙方执贰份。</w:t>
      </w:r>
    </w:p>
    <w:p>
      <w:pPr>
        <w:pStyle w:val="4"/>
        <w:shd w:val="clear" w:color="auto" w:fill="FFFFFF"/>
        <w:spacing w:before="0" w:beforeAutospacing="0" w:after="150" w:afterAutospacing="0" w:line="560" w:lineRule="exact"/>
        <w:ind w:firstLine="560" w:firstLineChars="200"/>
        <w:rPr>
          <w:color w:val="auto"/>
          <w:sz w:val="28"/>
          <w:szCs w:val="28"/>
        </w:rPr>
      </w:pPr>
      <w:r>
        <w:rPr>
          <w:color w:val="auto"/>
          <w:sz w:val="28"/>
          <w:szCs w:val="28"/>
        </w:rPr>
        <w:t>4、本协议于甲乙双方签字盖章之日起生效。</w:t>
      </w:r>
    </w:p>
    <w:tbl>
      <w:tblPr>
        <w:tblStyle w:val="5"/>
        <w:tblW w:w="9400" w:type="dxa"/>
        <w:tblInd w:w="0" w:type="dxa"/>
        <w:tblLayout w:type="fixed"/>
        <w:tblCellMar>
          <w:top w:w="15" w:type="dxa"/>
          <w:left w:w="15" w:type="dxa"/>
          <w:bottom w:w="15" w:type="dxa"/>
          <w:right w:w="15" w:type="dxa"/>
        </w:tblCellMar>
      </w:tblPr>
      <w:tblGrid>
        <w:gridCol w:w="9400"/>
      </w:tblGrid>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color w:val="auto"/>
                <w:kern w:val="0"/>
                <w:sz w:val="28"/>
                <w:szCs w:val="28"/>
              </w:rPr>
              <w:t>署页（此页无正文）</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甲方（公章）：</w:t>
            </w:r>
            <w:r>
              <w:rPr>
                <w:rFonts w:hint="eastAsia" w:ascii="宋体" w:hAnsi="宋体" w:eastAsia="宋体" w:cs="宋体"/>
                <w:color w:val="auto"/>
                <w:kern w:val="0"/>
                <w:sz w:val="28"/>
                <w:szCs w:val="28"/>
                <w:lang w:eastAsia="zh-CN"/>
              </w:rPr>
              <w:t>福建省公安厅</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法定（授权）代表人（签字或盖章）：</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地址：福州市鼓楼区华大街道华林路12号</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联系电话：</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传真：/</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邮编：/</w:t>
            </w:r>
          </w:p>
        </w:tc>
      </w:tr>
    </w:tbl>
    <w:p>
      <w:pPr>
        <w:ind w:firstLine="420" w:firstLineChars="200"/>
        <w:rPr>
          <w:color w:val="auto"/>
        </w:rPr>
      </w:pPr>
    </w:p>
    <w:tbl>
      <w:tblPr>
        <w:tblStyle w:val="5"/>
        <w:tblW w:w="9400" w:type="dxa"/>
        <w:tblInd w:w="0" w:type="dxa"/>
        <w:tblLayout w:type="fixed"/>
        <w:tblCellMar>
          <w:top w:w="15" w:type="dxa"/>
          <w:left w:w="15" w:type="dxa"/>
          <w:bottom w:w="15" w:type="dxa"/>
          <w:right w:w="15" w:type="dxa"/>
        </w:tblCellMar>
      </w:tblPr>
      <w:tblGrid>
        <w:gridCol w:w="9400"/>
      </w:tblGrid>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乙方（公章）：福建省闽咨造价咨询有限公司</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法定（授权）代表人（签字或盖章）：</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地址：</w:t>
            </w:r>
            <w:r>
              <w:rPr>
                <w:rFonts w:hint="eastAsia" w:ascii="宋体" w:hAnsi="宋体" w:eastAsia="宋体" w:cs="宋体"/>
                <w:color w:val="auto"/>
                <w:sz w:val="28"/>
                <w:szCs w:val="28"/>
              </w:rPr>
              <w:t>福建省福州市鼓楼区五四路158号环球广场B座13层</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联系电话：</w:t>
            </w:r>
            <w:r>
              <w:rPr>
                <w:rFonts w:hint="eastAsia" w:ascii="宋体" w:hAnsi="宋体" w:eastAsia="宋体" w:cs="宋体"/>
                <w:color w:val="auto"/>
                <w:sz w:val="28"/>
                <w:szCs w:val="28"/>
              </w:rPr>
              <w:t>0591-87677863</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传真：</w:t>
            </w:r>
            <w:r>
              <w:rPr>
                <w:rFonts w:hint="eastAsia" w:ascii="宋体" w:hAnsi="宋体" w:eastAsia="宋体" w:cs="宋体"/>
                <w:color w:val="auto"/>
                <w:sz w:val="28"/>
                <w:szCs w:val="28"/>
              </w:rPr>
              <w:t>0591-</w:t>
            </w:r>
            <w:r>
              <w:rPr>
                <w:rFonts w:hint="eastAsia" w:ascii="宋体" w:hAnsi="宋体" w:eastAsia="宋体" w:cs="宋体"/>
                <w:color w:val="auto"/>
                <w:kern w:val="0"/>
                <w:sz w:val="28"/>
                <w:szCs w:val="28"/>
              </w:rPr>
              <w:t>87677861</w:t>
            </w:r>
          </w:p>
        </w:tc>
      </w:tr>
      <w:tr>
        <w:tblPrEx>
          <w:tblCellMar>
            <w:top w:w="15" w:type="dxa"/>
            <w:left w:w="15" w:type="dxa"/>
            <w:bottom w:w="15" w:type="dxa"/>
            <w:right w:w="15" w:type="dxa"/>
          </w:tblCellMar>
        </w:tblPrEx>
        <w:tc>
          <w:tcPr>
            <w:tcW w:w="9400" w:type="dxa"/>
            <w:shd w:val="clear" w:color="auto" w:fill="auto"/>
            <w:tcMar>
              <w:top w:w="0" w:type="dxa"/>
              <w:left w:w="0" w:type="dxa"/>
              <w:bottom w:w="0" w:type="dxa"/>
              <w:right w:w="0" w:type="dxa"/>
            </w:tcMar>
            <w:vAlign w:val="center"/>
          </w:tcPr>
          <w:p>
            <w:pPr>
              <w:widowControl/>
              <w:adjustRightInd w:val="0"/>
              <w:spacing w:line="480" w:lineRule="auto"/>
              <w:ind w:firstLine="560" w:firstLineChars="200"/>
              <w:rPr>
                <w:rFonts w:ascii="宋体" w:hAnsi="宋体" w:eastAsia="宋体" w:cs="宋体"/>
                <w:color w:val="auto"/>
                <w:kern w:val="0"/>
                <w:sz w:val="28"/>
                <w:szCs w:val="28"/>
              </w:rPr>
            </w:pPr>
            <w:r>
              <w:rPr>
                <w:rFonts w:hint="eastAsia" w:ascii="宋体" w:hAnsi="宋体" w:eastAsia="宋体" w:cs="宋体"/>
                <w:color w:val="auto"/>
                <w:kern w:val="0"/>
                <w:sz w:val="28"/>
                <w:szCs w:val="28"/>
              </w:rPr>
              <w:t>邮编：350001</w:t>
            </w:r>
          </w:p>
        </w:tc>
      </w:tr>
    </w:tbl>
    <w:p>
      <w:pPr>
        <w:widowControl/>
        <w:shd w:val="clear" w:color="auto" w:fill="FFFFFF"/>
        <w:spacing w:after="150"/>
        <w:jc w:val="left"/>
        <w:rPr>
          <w:rFonts w:ascii="宋体" w:hAnsi="宋体" w:eastAsia="宋体" w:cs="宋体"/>
          <w:color w:val="auto"/>
          <w:kern w:val="0"/>
          <w:sz w:val="20"/>
          <w:szCs w:val="20"/>
        </w:rPr>
      </w:pPr>
    </w:p>
    <w:p>
      <w:pPr>
        <w:widowControl/>
        <w:shd w:val="clear" w:color="auto" w:fill="FFFFFF"/>
        <w:spacing w:after="150"/>
        <w:jc w:val="left"/>
        <w:rPr>
          <w:rFonts w:ascii="宋体" w:hAnsi="宋体" w:eastAsia="宋体" w:cs="宋体"/>
          <w:color w:val="auto"/>
          <w:kern w:val="0"/>
          <w:sz w:val="20"/>
          <w:szCs w:val="20"/>
        </w:rPr>
      </w:pPr>
    </w:p>
    <w:p>
      <w:pPr>
        <w:widowControl/>
        <w:shd w:val="clear" w:color="auto" w:fill="FFFFFF"/>
        <w:spacing w:after="150"/>
        <w:jc w:val="left"/>
        <w:rPr>
          <w:rFonts w:ascii="宋体" w:hAnsi="宋体" w:eastAsia="宋体" w:cs="宋体"/>
          <w:color w:val="auto"/>
          <w:kern w:val="0"/>
          <w:sz w:val="20"/>
          <w:szCs w:val="20"/>
        </w:rPr>
      </w:pPr>
    </w:p>
    <w:p>
      <w:pPr>
        <w:widowControl/>
        <w:shd w:val="clear" w:color="auto" w:fill="FFFFFF"/>
        <w:spacing w:after="150"/>
        <w:jc w:val="right"/>
        <w:rPr>
          <w:rFonts w:ascii="宋体" w:hAnsi="宋体" w:eastAsia="宋体" w:cs="宋体"/>
          <w:b/>
          <w:bCs/>
          <w:color w:val="auto"/>
          <w:kern w:val="0"/>
          <w:sz w:val="30"/>
        </w:rPr>
      </w:pPr>
      <w:r>
        <w:rPr>
          <w:rFonts w:hint="eastAsia" w:ascii="宋体" w:hAnsi="宋体" w:eastAsia="宋体" w:cs="宋体"/>
          <w:color w:val="auto"/>
          <w:kern w:val="0"/>
          <w:sz w:val="30"/>
        </w:rPr>
        <w:t>签订日期：202</w:t>
      </w:r>
      <w:r>
        <w:rPr>
          <w:rFonts w:hint="eastAsia" w:ascii="宋体" w:hAnsi="宋体" w:eastAsia="宋体" w:cs="宋体"/>
          <w:color w:val="auto"/>
          <w:kern w:val="0"/>
          <w:sz w:val="30"/>
          <w:lang w:val="en-US" w:eastAsia="zh-CN"/>
        </w:rPr>
        <w:t>4</w:t>
      </w:r>
      <w:r>
        <w:rPr>
          <w:rFonts w:hint="eastAsia" w:ascii="宋体" w:hAnsi="宋体" w:eastAsia="宋体" w:cs="宋体"/>
          <w:color w:val="auto"/>
          <w:kern w:val="0"/>
          <w:sz w:val="30"/>
        </w:rPr>
        <w:t>年</w:t>
      </w:r>
      <w:r>
        <w:rPr>
          <w:rFonts w:hint="eastAsia" w:ascii="宋体" w:hAnsi="宋体" w:eastAsia="宋体" w:cs="宋体"/>
          <w:color w:val="auto"/>
          <w:kern w:val="0"/>
          <w:sz w:val="30"/>
          <w:lang w:val="en-US" w:eastAsia="zh-CN"/>
        </w:rPr>
        <w:t>1</w:t>
      </w:r>
      <w:r>
        <w:rPr>
          <w:rFonts w:hint="eastAsia" w:ascii="宋体" w:hAnsi="宋体" w:eastAsia="宋体" w:cs="宋体"/>
          <w:color w:val="auto"/>
          <w:kern w:val="0"/>
          <w:sz w:val="30"/>
        </w:rPr>
        <w:t>月</w:t>
      </w:r>
      <w:r>
        <w:rPr>
          <w:rFonts w:hint="eastAsia" w:ascii="宋体" w:hAnsi="宋体" w:eastAsia="宋体" w:cs="宋体"/>
          <w:color w:val="auto"/>
          <w:kern w:val="0"/>
          <w:sz w:val="30"/>
          <w:lang w:val="en-US" w:eastAsia="zh-CN"/>
        </w:rPr>
        <w:t>25</w:t>
      </w:r>
      <w:r>
        <w:rPr>
          <w:rFonts w:hint="eastAsia" w:ascii="宋体" w:hAnsi="宋体" w:eastAsia="宋体" w:cs="宋体"/>
          <w:color w:val="auto"/>
          <w:kern w:val="0"/>
          <w:sz w:val="30"/>
        </w:rPr>
        <w:t>日</w:t>
      </w:r>
    </w:p>
    <w:p>
      <w:pPr>
        <w:widowControl/>
        <w:shd w:val="clear" w:color="auto" w:fill="FFFFFF"/>
        <w:spacing w:after="120" w:line="420" w:lineRule="atLeast"/>
        <w:ind w:left="596" w:leftChars="284"/>
        <w:jc w:val="left"/>
        <w:rPr>
          <w:rFonts w:ascii="宋体" w:hAnsi="宋体" w:eastAsia="宋体" w:cs="宋体"/>
          <w:color w:val="auto"/>
        </w:rPr>
      </w:pPr>
    </w:p>
    <w:p>
      <w:pPr>
        <w:widowControl/>
        <w:shd w:val="clear" w:color="auto" w:fill="FFFFFF"/>
        <w:spacing w:after="100" w:line="420" w:lineRule="atLeast"/>
        <w:jc w:val="left"/>
        <w:rPr>
          <w:rFonts w:ascii="宋体" w:hAnsi="宋体" w:eastAsia="宋体" w:cs="宋体"/>
          <w:color w:val="auto"/>
        </w:rPr>
      </w:pPr>
    </w:p>
    <w:p>
      <w:pPr>
        <w:widowControl/>
        <w:spacing w:line="500" w:lineRule="exact"/>
        <w:rPr>
          <w:rFonts w:ascii="宋体" w:hAnsi="宋体" w:eastAsia="宋体" w:cs="宋体"/>
          <w:color w:val="auto"/>
        </w:rPr>
      </w:pPr>
    </w:p>
    <w:bookmarkEnd w:id="0"/>
    <w:sectPr>
      <w:footerReference r:id="rId3" w:type="default"/>
      <w:pgSz w:w="11906" w:h="16838"/>
      <w:pgMar w:top="1213" w:right="1253" w:bottom="1213" w:left="125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aco">
    <w:altName w:val="Courier New"/>
    <w:panose1 w:val="00000000000000000000"/>
    <w:charset w:val="00"/>
    <w:family w:val="modern"/>
    <w:pitch w:val="default"/>
    <w:sig w:usb0="00000000" w:usb1="00000000" w:usb2="00000000" w:usb3="00000000" w:csb0="00040001" w:csb1="00000000"/>
  </w:font>
  <w:font w:name="FontAwesome">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B83B7"/>
    <w:multiLevelType w:val="singleLevel"/>
    <w:tmpl w:val="C25B83B7"/>
    <w:lvl w:ilvl="0" w:tentative="0">
      <w:start w:val="1"/>
      <w:numFmt w:val="decimal"/>
      <w:suff w:val="nothing"/>
      <w:lvlText w:val="%1、"/>
      <w:lvlJc w:val="left"/>
    </w:lvl>
  </w:abstractNum>
  <w:abstractNum w:abstractNumId="1">
    <w:nsid w:val="C4FB86D6"/>
    <w:multiLevelType w:val="singleLevel"/>
    <w:tmpl w:val="C4FB86D6"/>
    <w:lvl w:ilvl="0" w:tentative="0">
      <w:start w:val="1"/>
      <w:numFmt w:val="decimal"/>
      <w:suff w:val="space"/>
      <w:lvlText w:val="%1、"/>
      <w:lvlJc w:val="left"/>
    </w:lvl>
  </w:abstractNum>
  <w:abstractNum w:abstractNumId="2">
    <w:nsid w:val="04A12748"/>
    <w:multiLevelType w:val="singleLevel"/>
    <w:tmpl w:val="04A12748"/>
    <w:lvl w:ilvl="0" w:tentative="0">
      <w:start w:val="2"/>
      <w:numFmt w:val="decimal"/>
      <w:suff w:val="nothing"/>
      <w:lvlText w:val="%1、"/>
      <w:lvlJc w:val="left"/>
    </w:lvl>
  </w:abstractNum>
  <w:abstractNum w:abstractNumId="3">
    <w:nsid w:val="213EC4CB"/>
    <w:multiLevelType w:val="singleLevel"/>
    <w:tmpl w:val="213EC4CB"/>
    <w:lvl w:ilvl="0" w:tentative="0">
      <w:start w:val="1"/>
      <w:numFmt w:val="chineseCounting"/>
      <w:suff w:val="nothing"/>
      <w:lvlText w:val="%1、"/>
      <w:lvlJc w:val="left"/>
      <w:rPr>
        <w:rFonts w:hint="eastAsia"/>
      </w:rPr>
    </w:lvl>
  </w:abstractNum>
  <w:abstractNum w:abstractNumId="4">
    <w:nsid w:val="3D22568E"/>
    <w:multiLevelType w:val="singleLevel"/>
    <w:tmpl w:val="3D22568E"/>
    <w:lvl w:ilvl="0" w:tentative="0">
      <w:start w:val="1"/>
      <w:numFmt w:val="decimal"/>
      <w:suff w:val="nothing"/>
      <w:lvlText w:val="%1、"/>
      <w:lvlJc w:val="left"/>
    </w:lvl>
  </w:abstractNum>
  <w:abstractNum w:abstractNumId="5">
    <w:nsid w:val="59E5DD81"/>
    <w:multiLevelType w:val="singleLevel"/>
    <w:tmpl w:val="59E5DD81"/>
    <w:lvl w:ilvl="0" w:tentative="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U3NDRhZjgwYTJlYWJlZGIzYzA4Y2RlNGQwNGMyMTYifQ=="/>
  </w:docVars>
  <w:rsids>
    <w:rsidRoot w:val="00385567"/>
    <w:rsid w:val="00154CFD"/>
    <w:rsid w:val="0034786E"/>
    <w:rsid w:val="00385567"/>
    <w:rsid w:val="004D318A"/>
    <w:rsid w:val="0060526C"/>
    <w:rsid w:val="00746135"/>
    <w:rsid w:val="007B62CD"/>
    <w:rsid w:val="00AB0064"/>
    <w:rsid w:val="00AD3701"/>
    <w:rsid w:val="00CA72CB"/>
    <w:rsid w:val="094A6B26"/>
    <w:rsid w:val="0BB42FED"/>
    <w:rsid w:val="0DEC3EB0"/>
    <w:rsid w:val="0E1A45C1"/>
    <w:rsid w:val="19430038"/>
    <w:rsid w:val="1A2901A7"/>
    <w:rsid w:val="249356E9"/>
    <w:rsid w:val="263625DD"/>
    <w:rsid w:val="27D054C6"/>
    <w:rsid w:val="30F355EA"/>
    <w:rsid w:val="320E41E7"/>
    <w:rsid w:val="33F054E9"/>
    <w:rsid w:val="365F3400"/>
    <w:rsid w:val="3A29738D"/>
    <w:rsid w:val="3AED3C7F"/>
    <w:rsid w:val="3B6F19B6"/>
    <w:rsid w:val="3BAA4BBF"/>
    <w:rsid w:val="3C5565D9"/>
    <w:rsid w:val="3CE229FF"/>
    <w:rsid w:val="3FDB26FA"/>
    <w:rsid w:val="413260C8"/>
    <w:rsid w:val="4D632752"/>
    <w:rsid w:val="512375A7"/>
    <w:rsid w:val="561135B0"/>
    <w:rsid w:val="5C270E3F"/>
    <w:rsid w:val="5CEB3399"/>
    <w:rsid w:val="5D04151A"/>
    <w:rsid w:val="64A27C2F"/>
    <w:rsid w:val="66C65037"/>
    <w:rsid w:val="685F4576"/>
    <w:rsid w:val="6A390E79"/>
    <w:rsid w:val="70AA0D89"/>
    <w:rsid w:val="7597690C"/>
    <w:rsid w:val="7AB63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FollowedHyperlink"/>
    <w:basedOn w:val="6"/>
    <w:autoRedefine/>
    <w:semiHidden/>
    <w:unhideWhenUsed/>
    <w:qFormat/>
    <w:uiPriority w:val="99"/>
    <w:rPr>
      <w:color w:val="337AB7"/>
      <w:u w:val="none"/>
    </w:rPr>
  </w:style>
  <w:style w:type="character" w:styleId="9">
    <w:name w:val="HTML Definition"/>
    <w:basedOn w:val="6"/>
    <w:autoRedefine/>
    <w:semiHidden/>
    <w:unhideWhenUsed/>
    <w:qFormat/>
    <w:uiPriority w:val="99"/>
    <w:rPr>
      <w:i/>
    </w:rPr>
  </w:style>
  <w:style w:type="character" w:styleId="10">
    <w:name w:val="Hyperlink"/>
    <w:basedOn w:val="6"/>
    <w:autoRedefine/>
    <w:semiHidden/>
    <w:unhideWhenUsed/>
    <w:qFormat/>
    <w:uiPriority w:val="99"/>
    <w:rPr>
      <w:color w:val="337AB7"/>
      <w:u w:val="none"/>
    </w:rPr>
  </w:style>
  <w:style w:type="character" w:styleId="11">
    <w:name w:val="HTML Code"/>
    <w:basedOn w:val="6"/>
    <w:autoRedefine/>
    <w:semiHidden/>
    <w:unhideWhenUsed/>
    <w:qFormat/>
    <w:uiPriority w:val="99"/>
    <w:rPr>
      <w:rFonts w:hint="default" w:ascii="Monaco" w:hAnsi="Monaco" w:eastAsia="Monaco" w:cs="Monaco"/>
      <w:color w:val="C7254E"/>
      <w:sz w:val="21"/>
      <w:szCs w:val="21"/>
      <w:shd w:val="clear" w:color="auto" w:fill="F9F2F4"/>
    </w:rPr>
  </w:style>
  <w:style w:type="character" w:styleId="12">
    <w:name w:val="HTML Keyboard"/>
    <w:basedOn w:val="6"/>
    <w:semiHidden/>
    <w:unhideWhenUsed/>
    <w:qFormat/>
    <w:uiPriority w:val="99"/>
    <w:rPr>
      <w:rFonts w:ascii="Monaco" w:hAnsi="Monaco" w:eastAsia="Monaco" w:cs="Monaco"/>
      <w:color w:val="FFFFFF"/>
      <w:sz w:val="21"/>
      <w:szCs w:val="21"/>
      <w:shd w:val="clear" w:color="auto" w:fill="333333"/>
    </w:rPr>
  </w:style>
  <w:style w:type="character" w:styleId="13">
    <w:name w:val="HTML Sample"/>
    <w:basedOn w:val="6"/>
    <w:autoRedefine/>
    <w:semiHidden/>
    <w:unhideWhenUsed/>
    <w:qFormat/>
    <w:uiPriority w:val="99"/>
    <w:rPr>
      <w:rFonts w:hint="default" w:ascii="Monaco" w:hAnsi="Monaco" w:eastAsia="Monaco" w:cs="Monaco"/>
      <w:sz w:val="21"/>
      <w:szCs w:val="21"/>
    </w:rPr>
  </w:style>
  <w:style w:type="character" w:customStyle="1" w:styleId="14">
    <w:name w:val="页眉 Char"/>
    <w:basedOn w:val="6"/>
    <w:link w:val="3"/>
    <w:autoRedefine/>
    <w:semiHidden/>
    <w:qFormat/>
    <w:uiPriority w:val="99"/>
    <w:rPr>
      <w:sz w:val="18"/>
      <w:szCs w:val="18"/>
    </w:rPr>
  </w:style>
  <w:style w:type="character" w:customStyle="1" w:styleId="15">
    <w:name w:val="页脚 Char"/>
    <w:basedOn w:val="6"/>
    <w:link w:val="2"/>
    <w:autoRedefine/>
    <w:semiHidden/>
    <w:qFormat/>
    <w:uiPriority w:val="99"/>
    <w:rPr>
      <w:sz w:val="18"/>
      <w:szCs w:val="18"/>
    </w:rPr>
  </w:style>
  <w:style w:type="character" w:customStyle="1" w:styleId="16">
    <w:name w:val="blue"/>
    <w:basedOn w:val="6"/>
    <w:autoRedefine/>
    <w:qFormat/>
    <w:uiPriority w:val="0"/>
  </w:style>
  <w:style w:type="character" w:customStyle="1" w:styleId="17">
    <w:name w:val="before"/>
    <w:basedOn w:val="6"/>
    <w:autoRedefine/>
    <w:qFormat/>
    <w:uiPriority w:val="0"/>
    <w:rPr>
      <w:rFonts w:hint="default" w:ascii="FontAwesome" w:hAnsi="FontAwesome" w:eastAsia="FontAwesome" w:cs="FontAwesome"/>
      <w:color w:val="888888"/>
      <w:sz w:val="18"/>
      <w:szCs w:val="18"/>
    </w:rPr>
  </w:style>
  <w:style w:type="character" w:customStyle="1" w:styleId="18">
    <w:name w:val="before1"/>
    <w:basedOn w:val="6"/>
    <w:autoRedefine/>
    <w:qFormat/>
    <w:uiPriority w:val="0"/>
    <w:rPr>
      <w:rFonts w:hint="default" w:ascii="FontAwesome" w:hAnsi="FontAwesome" w:eastAsia="FontAwesome" w:cs="FontAwesome"/>
      <w:color w:val="888888"/>
      <w:sz w:val="18"/>
      <w:szCs w:val="18"/>
    </w:rPr>
  </w:style>
  <w:style w:type="character" w:customStyle="1" w:styleId="19">
    <w:name w:val="input-icon"/>
    <w:basedOn w:val="6"/>
    <w:autoRedefine/>
    <w:qFormat/>
    <w:uiPriority w:val="0"/>
  </w:style>
  <w:style w:type="character" w:customStyle="1" w:styleId="20">
    <w:name w:val="active3"/>
    <w:basedOn w:val="6"/>
    <w:autoRedefine/>
    <w:qFormat/>
    <w:uiPriority w:val="0"/>
    <w:rPr>
      <w:shd w:val="clear" w:color="auto" w:fill="EC3535"/>
    </w:rPr>
  </w:style>
  <w:style w:type="character" w:customStyle="1" w:styleId="21">
    <w:name w:val="ui-jqgrid-resize"/>
    <w:basedOn w:val="6"/>
    <w:autoRedefine/>
    <w:qFormat/>
    <w:uiPriority w:val="0"/>
  </w:style>
  <w:style w:type="character" w:customStyle="1" w:styleId="22">
    <w:name w:val="ui-jqgrid-resize1"/>
    <w:basedOn w:val="6"/>
    <w:autoRedefine/>
    <w:qFormat/>
    <w:uiPriority w:val="0"/>
  </w:style>
  <w:style w:type="character" w:customStyle="1" w:styleId="23">
    <w:name w:val="ui-icon24"/>
    <w:basedOn w:val="6"/>
    <w:autoRedefine/>
    <w:qFormat/>
    <w:uiPriority w:val="0"/>
  </w:style>
  <w:style w:type="character" w:customStyle="1" w:styleId="24">
    <w:name w:val="input-icon2"/>
    <w:basedOn w:val="6"/>
    <w:autoRedefine/>
    <w:qFormat/>
    <w:uiPriority w:val="0"/>
  </w:style>
  <w:style w:type="paragraph" w:customStyle="1" w:styleId="25">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10</Pages>
  <Words>683</Words>
  <Characters>3894</Characters>
  <Lines>32</Lines>
  <Paragraphs>9</Paragraphs>
  <TotalTime>9</TotalTime>
  <ScaleCrop>false</ScaleCrop>
  <LinksUpToDate>false</LinksUpToDate>
  <CharactersWithSpaces>4568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2018-11-28T03:26:00Z</dcterms:created>
  <dc:creator>SkyUser</dc:creator>
  <cp:lastModifiedBy>陈必</cp:lastModifiedBy>
  <cp:lastPrinted>2022-06-23T10:30:00Z</cp:lastPrinted>
  <dcterms:modified xsi:type="dcterms:W3CDTF">2024-03-25T03:48:20Z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81BED25FB5EE4BB19C3C8FDA5A2AD0BC</vt:lpwstr>
  </property>
</Properties>
</file>