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suppressLineNumbers w:val="0"/>
        <w:shd w:val="clear" w:fill="FFFFFF"/>
        <w:spacing w:before="75" w:beforeAutospacing="0" w:after="75" w:afterAutospacing="0"/>
        <w:ind w:left="0" w:right="0" w:firstLine="0"/>
        <w:jc w:val="center"/>
        <w:rPr>
          <w:rStyle w:val="11"/>
          <w:rFonts w:ascii="宋体" w:hAnsi="宋体" w:eastAsia="宋体" w:cs="宋体"/>
          <w:b/>
          <w:bCs/>
          <w:i w:val="0"/>
          <w:iCs w:val="0"/>
          <w:caps w:val="0"/>
          <w:color w:val="393939"/>
          <w:spacing w:val="0"/>
          <w:sz w:val="72"/>
          <w:szCs w:val="72"/>
          <w:shd w:val="clear" w:fill="FFFFFF"/>
        </w:rPr>
      </w:pPr>
    </w:p>
    <w:p>
      <w:pPr>
        <w:pStyle w:val="9"/>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11"/>
          <w:rFonts w:ascii="宋体" w:hAnsi="宋体" w:eastAsia="宋体" w:cs="宋体"/>
          <w:b/>
          <w:bCs/>
          <w:i w:val="0"/>
          <w:iCs w:val="0"/>
          <w:caps w:val="0"/>
          <w:color w:val="393939"/>
          <w:spacing w:val="0"/>
          <w:sz w:val="72"/>
          <w:szCs w:val="72"/>
          <w:shd w:val="clear" w:fill="FFFFFF"/>
        </w:rPr>
        <w:t>福建省政府采购</w:t>
      </w:r>
    </w:p>
    <w:p>
      <w:pPr>
        <w:pStyle w:val="9"/>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11"/>
          <w:rFonts w:hint="eastAsia" w:ascii="宋体" w:hAnsi="宋体" w:eastAsia="宋体" w:cs="宋体"/>
          <w:b/>
          <w:bCs/>
          <w:i w:val="0"/>
          <w:iCs w:val="0"/>
          <w:caps w:val="0"/>
          <w:color w:val="393939"/>
          <w:spacing w:val="0"/>
          <w:sz w:val="72"/>
          <w:szCs w:val="72"/>
          <w:shd w:val="clear" w:fill="FFFFFF"/>
        </w:rPr>
        <w:t>货物和服务项目</w:t>
      </w:r>
    </w:p>
    <w:p>
      <w:pPr>
        <w:pStyle w:val="9"/>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11"/>
          <w:rFonts w:hint="eastAsia" w:ascii="宋体" w:hAnsi="宋体" w:eastAsia="宋体" w:cs="宋体"/>
          <w:b/>
          <w:bCs/>
          <w:i w:val="0"/>
          <w:iCs w:val="0"/>
          <w:caps w:val="0"/>
          <w:color w:val="393939"/>
          <w:spacing w:val="0"/>
          <w:sz w:val="72"/>
          <w:szCs w:val="72"/>
          <w:shd w:val="clear" w:fill="FFFFFF"/>
        </w:rPr>
        <w:t>公开招标文件</w:t>
      </w:r>
    </w:p>
    <w:p>
      <w:pPr>
        <w:pStyle w:val="9"/>
        <w:keepNext w:val="0"/>
        <w:keepLines w:val="0"/>
        <w:widowControl/>
        <w:suppressLineNumbers w:val="0"/>
        <w:shd w:val="clear" w:fill="FFFFFF"/>
        <w:spacing w:before="75" w:beforeAutospacing="0" w:after="75" w:afterAutospacing="0"/>
        <w:ind w:left="0" w:right="0" w:firstLine="0"/>
        <w:jc w:val="both"/>
        <w:rPr>
          <w:rFonts w:hint="eastAsia" w:ascii="微软雅黑" w:hAnsi="微软雅黑" w:eastAsia="微软雅黑" w:cs="微软雅黑"/>
          <w:i w:val="0"/>
          <w:iCs w:val="0"/>
          <w:caps w:val="0"/>
          <w:color w:val="393939"/>
          <w:spacing w:val="0"/>
          <w:sz w:val="19"/>
          <w:szCs w:val="19"/>
        </w:rPr>
      </w:pPr>
      <w:r>
        <w:rPr>
          <w:rStyle w:val="11"/>
          <w:rFonts w:hint="eastAsia" w:ascii="宋体" w:hAnsi="宋体" w:eastAsia="宋体" w:cs="宋体"/>
          <w:b/>
          <w:bCs/>
          <w:i w:val="0"/>
          <w:iCs w:val="0"/>
          <w:caps w:val="0"/>
          <w:color w:val="393939"/>
          <w:spacing w:val="0"/>
          <w:sz w:val="72"/>
          <w:szCs w:val="72"/>
          <w:shd w:val="clear" w:fill="FFFFFF"/>
        </w:rPr>
        <w:t>   </w:t>
      </w:r>
      <w:r>
        <w:rPr>
          <w:rStyle w:val="11"/>
          <w:rFonts w:hint="eastAsia" w:ascii="宋体" w:hAnsi="宋体" w:eastAsia="宋体" w:cs="宋体"/>
          <w:b/>
          <w:bCs/>
          <w:i w:val="0"/>
          <w:iCs w:val="0"/>
          <w:caps w:val="0"/>
          <w:color w:val="auto"/>
          <w:spacing w:val="0"/>
          <w:sz w:val="72"/>
          <w:szCs w:val="72"/>
          <w:shd w:val="clear" w:fill="FFFFFF"/>
          <w:lang w:eastAsia="zh-CN"/>
        </w:rPr>
        <w:t>（预公告版）</w:t>
      </w:r>
    </w:p>
    <w:p>
      <w:pPr>
        <w:pStyle w:val="9"/>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11"/>
          <w:rFonts w:hint="eastAsia" w:ascii="宋体" w:hAnsi="宋体" w:eastAsia="宋体" w:cs="宋体"/>
          <w:b/>
          <w:bCs/>
          <w:i w:val="0"/>
          <w:iCs w:val="0"/>
          <w:caps w:val="0"/>
          <w:color w:val="393939"/>
          <w:spacing w:val="0"/>
          <w:sz w:val="30"/>
          <w:szCs w:val="30"/>
          <w:shd w:val="clear" w:fill="FFFFFF"/>
        </w:rPr>
        <w:t> </w:t>
      </w:r>
    </w:p>
    <w:p>
      <w:pPr>
        <w:pStyle w:val="9"/>
        <w:keepNext w:val="0"/>
        <w:keepLines w:val="0"/>
        <w:widowControl/>
        <w:suppressLineNumbers w:val="0"/>
        <w:shd w:val="clear" w:fill="FFFFFF"/>
        <w:spacing w:before="75" w:beforeAutospacing="0" w:after="75" w:afterAutospacing="0"/>
        <w:ind w:left="0" w:right="0" w:firstLine="1050"/>
        <w:jc w:val="center"/>
        <w:rPr>
          <w:rFonts w:hint="eastAsia" w:ascii="微软雅黑" w:hAnsi="微软雅黑" w:eastAsia="微软雅黑" w:cs="微软雅黑"/>
          <w:i w:val="0"/>
          <w:iCs w:val="0"/>
          <w:caps w:val="0"/>
          <w:color w:val="393939"/>
          <w:spacing w:val="0"/>
          <w:sz w:val="19"/>
          <w:szCs w:val="19"/>
        </w:rPr>
      </w:pPr>
      <w:r>
        <w:rPr>
          <w:rStyle w:val="11"/>
          <w:rFonts w:hint="eastAsia" w:ascii="宋体" w:hAnsi="宋体" w:eastAsia="宋体" w:cs="宋体"/>
          <w:b/>
          <w:bCs/>
          <w:i w:val="0"/>
          <w:iCs w:val="0"/>
          <w:caps w:val="0"/>
          <w:color w:val="393939"/>
          <w:spacing w:val="0"/>
          <w:sz w:val="30"/>
          <w:szCs w:val="30"/>
          <w:shd w:val="clear" w:fill="FFFFFF"/>
        </w:rPr>
        <w:t>项目名称：</w:t>
      </w:r>
      <w:r>
        <w:rPr>
          <w:rFonts w:hint="eastAsia" w:ascii="宋体" w:hAnsi="宋体" w:eastAsia="宋体" w:cs="宋体"/>
          <w:b/>
          <w:bCs/>
          <w:i w:val="0"/>
          <w:iCs w:val="0"/>
          <w:caps w:val="0"/>
          <w:color w:val="393939"/>
          <w:spacing w:val="0"/>
          <w:sz w:val="30"/>
          <w:szCs w:val="30"/>
          <w:shd w:val="clear" w:fill="FFFFFF"/>
        </w:rPr>
        <w:t>2022年福建省公安厅警用皮鞋和服饰等项目</w:t>
      </w:r>
    </w:p>
    <w:p>
      <w:pPr>
        <w:pStyle w:val="9"/>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p>
    <w:p>
      <w:pPr>
        <w:pStyle w:val="9"/>
        <w:keepNext w:val="0"/>
        <w:keepLines w:val="0"/>
        <w:widowControl/>
        <w:suppressLineNumbers w:val="0"/>
        <w:shd w:val="clear" w:fill="FFFFFF"/>
        <w:spacing w:before="75" w:beforeAutospacing="0" w:after="75" w:afterAutospacing="0"/>
        <w:ind w:left="0" w:right="0" w:firstLine="1050"/>
        <w:jc w:val="center"/>
        <w:rPr>
          <w:rFonts w:hint="eastAsia" w:ascii="微软雅黑" w:hAnsi="微软雅黑" w:eastAsia="微软雅黑" w:cs="微软雅黑"/>
          <w:i w:val="0"/>
          <w:iCs w:val="0"/>
          <w:caps w:val="0"/>
          <w:color w:val="393939"/>
          <w:spacing w:val="0"/>
          <w:sz w:val="19"/>
          <w:szCs w:val="19"/>
        </w:rPr>
      </w:pPr>
      <w:r>
        <w:rPr>
          <w:rStyle w:val="11"/>
          <w:rFonts w:hint="eastAsia" w:ascii="宋体" w:hAnsi="宋体" w:eastAsia="宋体" w:cs="宋体"/>
          <w:b/>
          <w:bCs/>
          <w:i w:val="0"/>
          <w:iCs w:val="0"/>
          <w:caps w:val="0"/>
          <w:color w:val="393939"/>
          <w:spacing w:val="0"/>
          <w:sz w:val="30"/>
          <w:szCs w:val="30"/>
          <w:shd w:val="clear" w:fill="FFFFFF"/>
        </w:rPr>
        <w:t>备案编号：</w:t>
      </w:r>
      <w:r>
        <w:rPr>
          <w:rFonts w:hint="eastAsia" w:ascii="宋体" w:hAnsi="宋体" w:eastAsia="宋体" w:cs="宋体"/>
          <w:b/>
          <w:bCs/>
          <w:i w:val="0"/>
          <w:iCs w:val="0"/>
          <w:caps w:val="0"/>
          <w:color w:val="393939"/>
          <w:spacing w:val="0"/>
          <w:sz w:val="30"/>
          <w:szCs w:val="30"/>
          <w:shd w:val="clear" w:fill="FFFFFF"/>
        </w:rPr>
        <w:t>K-省公安厅-GK-202207-B0207-IDN</w:t>
      </w:r>
    </w:p>
    <w:p>
      <w:pPr>
        <w:pStyle w:val="9"/>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p>
    <w:p>
      <w:pPr>
        <w:pStyle w:val="9"/>
        <w:keepNext w:val="0"/>
        <w:keepLines w:val="0"/>
        <w:widowControl/>
        <w:suppressLineNumbers w:val="0"/>
        <w:shd w:val="clear" w:fill="FFFFFF"/>
        <w:spacing w:before="75" w:beforeAutospacing="0" w:after="75" w:afterAutospacing="0"/>
        <w:ind w:left="0" w:right="0" w:firstLine="1050"/>
        <w:jc w:val="center"/>
        <w:rPr>
          <w:rFonts w:hint="eastAsia" w:ascii="微软雅黑" w:hAnsi="微软雅黑" w:eastAsia="微软雅黑" w:cs="微软雅黑"/>
          <w:i w:val="0"/>
          <w:iCs w:val="0"/>
          <w:caps w:val="0"/>
          <w:color w:val="393939"/>
          <w:spacing w:val="0"/>
          <w:sz w:val="19"/>
          <w:szCs w:val="19"/>
        </w:rPr>
      </w:pPr>
      <w:r>
        <w:rPr>
          <w:rStyle w:val="11"/>
          <w:rFonts w:hint="eastAsia" w:ascii="宋体" w:hAnsi="宋体" w:eastAsia="宋体" w:cs="宋体"/>
          <w:b/>
          <w:bCs/>
          <w:i w:val="0"/>
          <w:iCs w:val="0"/>
          <w:caps w:val="0"/>
          <w:color w:val="393939"/>
          <w:spacing w:val="0"/>
          <w:sz w:val="30"/>
          <w:szCs w:val="30"/>
          <w:shd w:val="clear" w:fill="FFFFFF"/>
        </w:rPr>
        <w:t>项目编号：</w:t>
      </w:r>
      <w:r>
        <w:rPr>
          <w:rFonts w:hint="eastAsia" w:ascii="宋体" w:hAnsi="宋体" w:eastAsia="宋体" w:cs="宋体"/>
          <w:b/>
          <w:bCs/>
          <w:i w:val="0"/>
          <w:iCs w:val="0"/>
          <w:caps w:val="0"/>
          <w:color w:val="393939"/>
          <w:spacing w:val="0"/>
          <w:sz w:val="30"/>
          <w:szCs w:val="30"/>
          <w:shd w:val="clear" w:fill="FFFFFF"/>
        </w:rPr>
        <w:t>[3500]MZZJ[GK]2022015</w:t>
      </w:r>
      <w:r>
        <w:rPr>
          <w:rStyle w:val="11"/>
          <w:rFonts w:hint="eastAsia" w:ascii="宋体" w:hAnsi="宋体" w:eastAsia="宋体" w:cs="宋体"/>
          <w:b/>
          <w:bCs/>
          <w:i w:val="0"/>
          <w:iCs w:val="0"/>
          <w:caps w:val="0"/>
          <w:color w:val="393939"/>
          <w:spacing w:val="0"/>
          <w:sz w:val="30"/>
          <w:szCs w:val="30"/>
          <w:shd w:val="clear" w:fill="FFFFFF"/>
        </w:rPr>
        <w:br w:type="textWrapping"/>
      </w:r>
    </w:p>
    <w:p>
      <w:pPr>
        <w:pStyle w:val="9"/>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p>
    <w:p>
      <w:pPr>
        <w:keepNext w:val="0"/>
        <w:keepLines w:val="0"/>
        <w:widowControl/>
        <w:suppressLineNumbers w:val="0"/>
        <w:jc w:val="center"/>
      </w:pPr>
    </w:p>
    <w:p>
      <w:pPr>
        <w:pStyle w:val="9"/>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11"/>
          <w:rFonts w:hint="eastAsia" w:ascii="宋体" w:hAnsi="宋体" w:eastAsia="宋体" w:cs="宋体"/>
          <w:b/>
          <w:bCs/>
          <w:i w:val="0"/>
          <w:iCs w:val="0"/>
          <w:caps w:val="0"/>
          <w:color w:val="393939"/>
          <w:spacing w:val="0"/>
          <w:sz w:val="27"/>
          <w:szCs w:val="27"/>
          <w:shd w:val="clear" w:fill="FFFFFF"/>
        </w:rPr>
        <w:t>采购人：</w:t>
      </w:r>
      <w:r>
        <w:rPr>
          <w:rFonts w:hint="eastAsia" w:ascii="微软雅黑" w:hAnsi="微软雅黑" w:eastAsia="微软雅黑" w:cs="微软雅黑"/>
          <w:i w:val="0"/>
          <w:iCs w:val="0"/>
          <w:caps w:val="0"/>
          <w:color w:val="393939"/>
          <w:spacing w:val="0"/>
          <w:sz w:val="27"/>
          <w:szCs w:val="27"/>
          <w:shd w:val="clear" w:fill="FFFFFF"/>
        </w:rPr>
        <w:t> </w:t>
      </w:r>
      <w:r>
        <w:rPr>
          <w:rFonts w:hint="eastAsia" w:ascii="宋体" w:hAnsi="宋体" w:eastAsia="宋体" w:cs="宋体"/>
          <w:b/>
          <w:bCs/>
          <w:i w:val="0"/>
          <w:iCs w:val="0"/>
          <w:caps w:val="0"/>
          <w:color w:val="393939"/>
          <w:spacing w:val="0"/>
          <w:sz w:val="28"/>
          <w:szCs w:val="28"/>
          <w:shd w:val="clear" w:fill="FFFFFF"/>
        </w:rPr>
        <w:t>福建省公安厅</w:t>
      </w:r>
    </w:p>
    <w:p>
      <w:pPr>
        <w:pStyle w:val="9"/>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11"/>
          <w:rFonts w:hint="eastAsia" w:ascii="宋体" w:hAnsi="宋体" w:eastAsia="宋体" w:cs="宋体"/>
          <w:b/>
          <w:bCs/>
          <w:i w:val="0"/>
          <w:iCs w:val="0"/>
          <w:caps w:val="0"/>
          <w:color w:val="393939"/>
          <w:spacing w:val="0"/>
          <w:sz w:val="28"/>
          <w:szCs w:val="28"/>
          <w:shd w:val="clear" w:fill="FFFFFF"/>
        </w:rPr>
        <w:t>代理机构：</w:t>
      </w:r>
      <w:r>
        <w:rPr>
          <w:rFonts w:hint="eastAsia" w:ascii="宋体" w:hAnsi="宋体" w:eastAsia="宋体" w:cs="宋体"/>
          <w:b/>
          <w:bCs/>
          <w:i w:val="0"/>
          <w:iCs w:val="0"/>
          <w:caps w:val="0"/>
          <w:color w:val="393939"/>
          <w:spacing w:val="0"/>
          <w:sz w:val="28"/>
          <w:szCs w:val="28"/>
          <w:shd w:val="clear" w:fill="FFFFFF"/>
        </w:rPr>
        <w:t>福建省闽咨造价咨询有限公司</w:t>
      </w:r>
    </w:p>
    <w:p>
      <w:pPr>
        <w:pStyle w:val="9"/>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p>
    <w:p>
      <w:pPr>
        <w:pStyle w:val="9"/>
        <w:keepNext w:val="0"/>
        <w:keepLines w:val="0"/>
        <w:widowControl/>
        <w:suppressLineNumbers w:val="0"/>
        <w:shd w:val="clear" w:fill="FFFFFF"/>
        <w:spacing w:before="75" w:beforeAutospacing="0" w:after="75" w:afterAutospacing="0" w:line="360" w:lineRule="atLeast"/>
        <w:ind w:left="0" w:right="720" w:firstLine="0"/>
        <w:jc w:val="center"/>
        <w:rPr>
          <w:rFonts w:hint="eastAsia" w:ascii="微软雅黑" w:hAnsi="微软雅黑" w:eastAsia="微软雅黑" w:cs="微软雅黑"/>
          <w:i w:val="0"/>
          <w:iCs w:val="0"/>
          <w:caps w:val="0"/>
          <w:color w:val="393939"/>
          <w:spacing w:val="0"/>
          <w:sz w:val="19"/>
          <w:szCs w:val="19"/>
        </w:rPr>
      </w:pPr>
      <w:r>
        <w:rPr>
          <w:rStyle w:val="11"/>
          <w:rFonts w:hint="eastAsia" w:ascii="宋体" w:hAnsi="宋体" w:eastAsia="宋体" w:cs="宋体"/>
          <w:b/>
          <w:bCs/>
          <w:i w:val="0"/>
          <w:iCs w:val="0"/>
          <w:caps w:val="0"/>
          <w:color w:val="393939"/>
          <w:spacing w:val="0"/>
          <w:sz w:val="28"/>
          <w:szCs w:val="28"/>
          <w:shd w:val="clear" w:fill="FFFFFF"/>
        </w:rPr>
        <w:t>2022年08月</w:t>
      </w:r>
    </w:p>
    <w:p>
      <w:pPr>
        <w:pStyle w:val="9"/>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9"/>
        <w:keepNext w:val="0"/>
        <w:keepLines w:val="0"/>
        <w:widowControl/>
        <w:suppressLineNumbers w:val="0"/>
        <w:shd w:val="clear" w:fill="FFFFFF"/>
        <w:spacing w:before="75" w:beforeAutospacing="0" w:after="75" w:afterAutospacing="0" w:line="360" w:lineRule="atLeast"/>
        <w:ind w:left="0" w:right="720" w:firstLine="0"/>
        <w:jc w:val="center"/>
        <w:rPr>
          <w:rFonts w:hint="eastAsia" w:ascii="微软雅黑" w:hAnsi="微软雅黑" w:eastAsia="微软雅黑" w:cs="微软雅黑"/>
          <w:i w:val="0"/>
          <w:iCs w:val="0"/>
          <w:caps w:val="0"/>
          <w:color w:val="393939"/>
          <w:spacing w:val="0"/>
          <w:sz w:val="19"/>
          <w:szCs w:val="19"/>
        </w:rPr>
      </w:pPr>
      <w:r>
        <w:rPr>
          <w:rFonts w:hint="eastAsia" w:ascii="宋体" w:hAnsi="宋体" w:eastAsia="宋体" w:cs="宋体"/>
          <w:i w:val="0"/>
          <w:iCs w:val="0"/>
          <w:caps w:val="0"/>
          <w:color w:val="393939"/>
          <w:spacing w:val="0"/>
          <w:sz w:val="24"/>
          <w:szCs w:val="24"/>
          <w:shd w:val="clear" w:fill="FFFFFF"/>
        </w:rPr>
        <w:t> </w:t>
      </w:r>
    </w:p>
    <w:p>
      <w:pPr>
        <w:pStyle w:val="9"/>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9"/>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9"/>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9"/>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9"/>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9"/>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9"/>
        <w:keepNext w:val="0"/>
        <w:keepLines w:val="0"/>
        <w:widowControl/>
        <w:suppressLineNumbers w:val="0"/>
        <w:spacing w:before="75" w:beforeAutospacing="0" w:after="75" w:afterAutospacing="0"/>
        <w:ind w:left="0" w:right="0" w:firstLine="0"/>
        <w:jc w:val="center"/>
        <w:rPr>
          <w:rStyle w:val="11"/>
          <w:rFonts w:hint="eastAsia" w:ascii="宋体" w:hAnsi="宋体" w:eastAsia="宋体" w:cs="宋体"/>
          <w:b/>
          <w:bCs/>
          <w:spacing w:val="0"/>
          <w:sz w:val="31"/>
          <w:szCs w:val="31"/>
        </w:rPr>
        <w:sectPr>
          <w:pgSz w:w="11906" w:h="16838"/>
          <w:pgMar w:top="1440" w:right="1800" w:bottom="1440" w:left="1800" w:header="851" w:footer="992" w:gutter="0"/>
          <w:cols w:space="425" w:num="1"/>
          <w:docGrid w:type="lines" w:linePitch="312" w:charSpace="0"/>
        </w:sectPr>
      </w:pPr>
    </w:p>
    <w:p>
      <w:pPr>
        <w:pStyle w:val="9"/>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b/>
          <w:bCs/>
          <w:spacing w:val="0"/>
          <w:sz w:val="31"/>
          <w:szCs w:val="31"/>
        </w:rPr>
        <w:t>第一章</w:t>
      </w:r>
      <w:r>
        <w:rPr>
          <w:rStyle w:val="11"/>
          <w:b/>
          <w:bCs/>
          <w:spacing w:val="0"/>
          <w:sz w:val="31"/>
          <w:szCs w:val="31"/>
        </w:rPr>
        <w:t>   </w:t>
      </w:r>
      <w:r>
        <w:rPr>
          <w:rStyle w:val="11"/>
          <w:rFonts w:hint="eastAsia" w:ascii="宋体" w:hAnsi="宋体" w:eastAsia="宋体" w:cs="宋体"/>
          <w:b/>
          <w:bCs/>
          <w:spacing w:val="0"/>
          <w:sz w:val="31"/>
          <w:szCs w:val="31"/>
        </w:rPr>
        <w:t>投标邀请</w:t>
      </w:r>
    </w:p>
    <w:p>
      <w:pPr>
        <w:pStyle w:val="9"/>
        <w:keepNext w:val="0"/>
        <w:keepLines w:val="0"/>
        <w:widowControl/>
        <w:suppressLineNumbers w:val="0"/>
        <w:spacing w:before="75" w:beforeAutospacing="0" w:after="75" w:afterAutospacing="0"/>
        <w:ind w:left="0" w:right="0" w:firstLine="0"/>
      </w:pPr>
      <w:r>
        <w:rPr>
          <w:spacing w:val="0"/>
          <w:sz w:val="24"/>
          <w:szCs w:val="24"/>
        </w:rPr>
        <w:t> </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福建省闽咨造价咨询有限公司</w:t>
      </w:r>
      <w:r>
        <w:rPr>
          <w:rFonts w:hint="eastAsia" w:ascii="宋体" w:hAnsi="宋体" w:eastAsia="宋体" w:cs="宋体"/>
          <w:spacing w:val="0"/>
          <w:sz w:val="24"/>
          <w:szCs w:val="24"/>
        </w:rPr>
        <w:t>采用</w:t>
      </w:r>
      <w:r>
        <w:rPr>
          <w:rFonts w:hint="eastAsia" w:ascii="宋体" w:hAnsi="宋体" w:eastAsia="宋体" w:cs="宋体"/>
          <w:spacing w:val="0"/>
          <w:sz w:val="24"/>
          <w:szCs w:val="24"/>
          <w:u w:val="single"/>
        </w:rPr>
        <w:t>公开招标方式</w:t>
      </w:r>
      <w:r>
        <w:rPr>
          <w:rFonts w:hint="eastAsia" w:ascii="宋体" w:hAnsi="宋体" w:eastAsia="宋体" w:cs="宋体"/>
          <w:spacing w:val="0"/>
          <w:sz w:val="24"/>
          <w:szCs w:val="24"/>
        </w:rPr>
        <w:t>组织</w:t>
      </w:r>
      <w:r>
        <w:rPr>
          <w:rFonts w:hint="eastAsia" w:ascii="宋体" w:hAnsi="宋体" w:eastAsia="宋体" w:cs="宋体"/>
          <w:spacing w:val="0"/>
          <w:sz w:val="24"/>
          <w:szCs w:val="24"/>
          <w:u w:val="none"/>
        </w:rPr>
        <w:t>2022年福建省公安厅警用皮鞋和服饰等项目</w:t>
      </w:r>
      <w:r>
        <w:rPr>
          <w:rFonts w:hint="eastAsia" w:ascii="宋体" w:hAnsi="宋体" w:eastAsia="宋体" w:cs="宋体"/>
          <w:spacing w:val="0"/>
          <w:sz w:val="24"/>
          <w:szCs w:val="24"/>
        </w:rPr>
        <w:t>（以下简称：“本项目”）的政府采购活动，现邀请供应商参加投标。</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1、备案编号：</w:t>
      </w:r>
      <w:r>
        <w:rPr>
          <w:rFonts w:hint="eastAsia" w:ascii="宋体" w:hAnsi="宋体" w:eastAsia="宋体" w:cs="宋体"/>
          <w:spacing w:val="0"/>
          <w:sz w:val="24"/>
          <w:szCs w:val="24"/>
          <w:u w:val="single"/>
        </w:rPr>
        <w:t>K-省公安厅-GK-202207-B0207-IDN</w:t>
      </w:r>
      <w:r>
        <w:rPr>
          <w:rFonts w:hint="eastAsia" w:ascii="宋体" w:hAnsi="宋体" w:eastAsia="宋体" w:cs="宋体"/>
          <w:spacing w:val="0"/>
          <w:sz w:val="24"/>
          <w:szCs w:val="24"/>
        </w:rPr>
        <w:t>。</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2、项目编号：</w:t>
      </w:r>
      <w:r>
        <w:rPr>
          <w:rFonts w:hint="eastAsia" w:ascii="宋体" w:hAnsi="宋体" w:eastAsia="宋体" w:cs="宋体"/>
          <w:spacing w:val="0"/>
          <w:sz w:val="24"/>
          <w:szCs w:val="24"/>
          <w:u w:val="single"/>
        </w:rPr>
        <w:t>[3500]MZZJ[GK]2022015</w:t>
      </w:r>
      <w:r>
        <w:rPr>
          <w:rFonts w:hint="eastAsia" w:ascii="宋体" w:hAnsi="宋体" w:eastAsia="宋体" w:cs="宋体"/>
          <w:spacing w:val="0"/>
          <w:sz w:val="24"/>
          <w:szCs w:val="24"/>
        </w:rPr>
        <w:t>。</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3、预算金额、最高限价：详见《采购标的一览表》。</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4、招标内容及要求：详见《采购标的一览表》及招标文件第五章。</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需要落实的政府采购政策：进口产品，不适用于本项目。节能产品，适用于所有合同包，按照《关于印发节能产品政府采购品目清单的通知》（财库〔2019〕19号）规定执行。环境标志产品，适用于所有合同包，按照《关于印发环境标志产品政府采购品目清单的通知》（财库〔2019〕18号）规定执行。信息安全产品，适用于所有合同包。小型、微型企业，适用于所有合同包。监狱企业，适用于所有合同包。促进残疾人就业 ，适用于所有合同包。信用记录，适用于所有合同包，按照下列规定执行：①信用记录查询的截止时点：信用记录查询的截止时点为本项目投标截止当日。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6、投标人的资格要求</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6.1法定条件：符合政府采购法第二十二条第一款规定的条件。</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6.2特定条件：</w:t>
      </w:r>
      <w:r>
        <w:rPr>
          <w:rFonts w:hint="eastAsia" w:ascii="宋体" w:hAnsi="宋体" w:eastAsia="宋体" w:cs="宋体"/>
          <w:spacing w:val="0"/>
          <w:sz w:val="24"/>
          <w:szCs w:val="24"/>
        </w:rPr>
        <w:br w:type="textWrapping"/>
      </w:r>
      <w:r>
        <w:rPr>
          <w:rStyle w:val="11"/>
          <w:rFonts w:hint="eastAsia" w:ascii="宋体" w:hAnsi="宋体" w:eastAsia="宋体" w:cs="宋体"/>
          <w:b/>
          <w:bCs/>
          <w:spacing w:val="0"/>
          <w:sz w:val="24"/>
          <w:szCs w:val="24"/>
        </w:rPr>
        <w:t>包：1</w:t>
      </w:r>
    </w:p>
    <w:tbl>
      <w:tblPr>
        <w:tblStyle w:val="13"/>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745"/>
        <w:gridCol w:w="457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PrEx>
        <w:trPr>
          <w:tblHeader/>
        </w:trPr>
        <w:tc>
          <w:tcPr>
            <w:tcW w:w="3745"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c>
          <w:tcPr>
            <w:tcW w:w="4577"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PrEx>
        <w:tc>
          <w:tcPr>
            <w:tcW w:w="3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具备公安部装财局《人民警察服装生产企业目录》资格</w:t>
            </w:r>
          </w:p>
        </w:tc>
        <w:tc>
          <w:tcPr>
            <w:tcW w:w="45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应在公安部装财局《人民警察服装生产企业目录》(含相关资格补充通知文件）《关于增补警服目录生产企业有关工作的通知》（公装财转发[2021]122号）(含相关资格补充通知文件）中具有相应品种生产资质，均可参与投标（投标人须提供公安部装财局企业目录资格证明文件，同时在证明文件中须将目录企业所投合同包品种用记号标注）；并且投标人还须针对本项内容做出书面承诺(格式见采购文件相关附件)。</w:t>
            </w:r>
          </w:p>
        </w:tc>
      </w:tr>
    </w:tbl>
    <w:p>
      <w:pPr>
        <w:keepNext w:val="0"/>
        <w:keepLines w:val="0"/>
        <w:widowControl/>
        <w:suppressLineNumbers w:val="0"/>
        <w:jc w:val="left"/>
      </w:pPr>
      <w:r>
        <w:rPr>
          <w:rStyle w:val="11"/>
          <w:rFonts w:ascii="宋体" w:hAnsi="宋体" w:eastAsia="宋体" w:cs="宋体"/>
          <w:b/>
          <w:bCs/>
          <w:kern w:val="0"/>
          <w:sz w:val="24"/>
          <w:szCs w:val="24"/>
          <w:lang w:val="en-US" w:eastAsia="zh-CN" w:bidi="ar"/>
        </w:rPr>
        <w:t>包：2</w:t>
      </w:r>
    </w:p>
    <w:tbl>
      <w:tblPr>
        <w:tblStyle w:val="13"/>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745"/>
        <w:gridCol w:w="457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PrEx>
        <w:trPr>
          <w:tblHeader/>
        </w:trPr>
        <w:tc>
          <w:tcPr>
            <w:tcW w:w="3745"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c>
          <w:tcPr>
            <w:tcW w:w="4577"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PrEx>
        <w:tc>
          <w:tcPr>
            <w:tcW w:w="3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具备公安部装财局《人民警察服装生产企业目录》资格</w:t>
            </w:r>
          </w:p>
        </w:tc>
        <w:tc>
          <w:tcPr>
            <w:tcW w:w="45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应在公安部装财局《人民警察服装生产企业目录》(含相关资格补充通知文件）《关于增补警服目录生产企业有关工作的通知》（公装财转发[2021]122号）《警礼服系列产品检测合格情况汇总》(含相关资格补充通知文件）中具有单皮鞋、皮凉鞋、礼服皮鞋品种生产资质，均可参与投标（投标人须提供公安部装财局企业目录资格证明文件，同时在证明文件中须将目录企业所投合同包品种用记号标注）；并且投标人还须针对本项内容做出书面承诺(格式见采购文件相关附件)。</w:t>
            </w:r>
          </w:p>
        </w:tc>
      </w:tr>
    </w:tbl>
    <w:p>
      <w:pPr>
        <w:keepNext w:val="0"/>
        <w:keepLines w:val="0"/>
        <w:widowControl/>
        <w:suppressLineNumbers w:val="0"/>
        <w:jc w:val="left"/>
      </w:pPr>
      <w:r>
        <w:rPr>
          <w:rStyle w:val="11"/>
          <w:rFonts w:ascii="宋体" w:hAnsi="宋体" w:eastAsia="宋体" w:cs="宋体"/>
          <w:b/>
          <w:bCs/>
          <w:kern w:val="0"/>
          <w:sz w:val="24"/>
          <w:szCs w:val="24"/>
          <w:lang w:val="en-US" w:eastAsia="zh-CN" w:bidi="ar"/>
        </w:rPr>
        <w:t>包：3</w:t>
      </w:r>
    </w:p>
    <w:tbl>
      <w:tblPr>
        <w:tblStyle w:val="13"/>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745"/>
        <w:gridCol w:w="457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PrEx>
        <w:trPr>
          <w:tblHeader/>
        </w:trPr>
        <w:tc>
          <w:tcPr>
            <w:tcW w:w="3745"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c>
          <w:tcPr>
            <w:tcW w:w="4577"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PrEx>
        <w:tc>
          <w:tcPr>
            <w:tcW w:w="3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具备公安部装财局《人民警察服装生产企业目录》资格</w:t>
            </w:r>
          </w:p>
        </w:tc>
        <w:tc>
          <w:tcPr>
            <w:tcW w:w="45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人应在公安部装财局《人民警察服装生产企业目录》(含相关资格补充通知文件）《关于增补警服目录生产企业有关工作的通知》（公装财转发[2021]122号）(含相关资格补充通知文件）中具有单皮鞋、皮凉鞋、棉皮鞋、毛皮鞋、特警战训靴（含夏和冬）品种生产资质，均可参与投标（投标人须提供公安部装财局企业目录资格证明文件，同时在证明文件中须将目录企业所投合同包品种用记号标注）；并且投标人还须针对本项内容做出书面承诺(格式见采购文件相关附件)。 ②本合同包品目号7“中筒雨靴”允许投标人代购。代购产品应在公安部装财局《人民警察服装生产企业目录》（含相关资格补充通知文件）内对应的具备该类别生产资格的企业中进行代购。</w:t>
            </w:r>
          </w:p>
        </w:tc>
      </w:tr>
    </w:tbl>
    <w:p>
      <w:pPr>
        <w:keepNext w:val="0"/>
        <w:keepLines w:val="0"/>
        <w:widowControl/>
        <w:suppressLineNumbers w:val="0"/>
        <w:jc w:val="left"/>
      </w:pPr>
      <w:r>
        <w:rPr>
          <w:rStyle w:val="11"/>
          <w:rFonts w:ascii="宋体" w:hAnsi="宋体" w:eastAsia="宋体" w:cs="宋体"/>
          <w:b/>
          <w:bCs/>
          <w:kern w:val="0"/>
          <w:sz w:val="24"/>
          <w:szCs w:val="24"/>
          <w:lang w:val="en-US" w:eastAsia="zh-CN" w:bidi="ar"/>
        </w:rPr>
        <w:t>包：4</w:t>
      </w:r>
    </w:p>
    <w:tbl>
      <w:tblPr>
        <w:tblStyle w:val="13"/>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745"/>
        <w:gridCol w:w="457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PrEx>
        <w:trPr>
          <w:tblHeader/>
        </w:trPr>
        <w:tc>
          <w:tcPr>
            <w:tcW w:w="3745"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c>
          <w:tcPr>
            <w:tcW w:w="4577"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PrEx>
        <w:tc>
          <w:tcPr>
            <w:tcW w:w="3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具备公安部装财局《人民警察服装生产企业目录》资格</w:t>
            </w:r>
          </w:p>
        </w:tc>
        <w:tc>
          <w:tcPr>
            <w:tcW w:w="45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应在公安部装财局《人民警察服装生产企业目录》(含相关资格补充通知文件）《关于增补警服目录生产企业有关工作的通知》（公装财转发[2021]122号）《警礼服系列产品检测合格情况汇总》(含相关资格补充通知文件）中具有大檐凉帽、特警战训便帽（或便帽）、女凉帽（或卷檐凉帽）、布面平剪绒帽（或栽绒帽）、大檐帽、卷檐帽（或女布帽）、警礼服帽等品种生产资质，均可参与投标（投标人须提供公安部装财局企业目录资格证明文件，同时在证明文件中须将目录企业所投合同包品种用记号标注）；并且投标人还须针对本项内容做出书面承诺(格式见采购文件相关附件)。</w:t>
            </w:r>
          </w:p>
        </w:tc>
      </w:tr>
    </w:tbl>
    <w:p>
      <w:pPr>
        <w:keepNext w:val="0"/>
        <w:keepLines w:val="0"/>
        <w:widowControl/>
        <w:suppressLineNumbers w:val="0"/>
        <w:jc w:val="left"/>
      </w:pPr>
      <w:r>
        <w:rPr>
          <w:rStyle w:val="11"/>
          <w:rFonts w:ascii="宋体" w:hAnsi="宋体" w:eastAsia="宋体" w:cs="宋体"/>
          <w:b/>
          <w:bCs/>
          <w:kern w:val="0"/>
          <w:sz w:val="24"/>
          <w:szCs w:val="24"/>
          <w:lang w:val="en-US" w:eastAsia="zh-CN" w:bidi="ar"/>
        </w:rPr>
        <w:t>包：5</w:t>
      </w:r>
    </w:p>
    <w:tbl>
      <w:tblPr>
        <w:tblStyle w:val="13"/>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745"/>
        <w:gridCol w:w="457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PrEx>
        <w:trPr>
          <w:tblHeader/>
        </w:trPr>
        <w:tc>
          <w:tcPr>
            <w:tcW w:w="3745"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c>
          <w:tcPr>
            <w:tcW w:w="4577"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PrEx>
        <w:tc>
          <w:tcPr>
            <w:tcW w:w="3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具备公安部装财局《人民警察服装生产企业目录》资格</w:t>
            </w:r>
          </w:p>
        </w:tc>
        <w:tc>
          <w:tcPr>
            <w:tcW w:w="45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①在公安部装财局《人民警察服装生产企业目录》(含相关资格补充通知文件）《关于增补警服目录生产企业有关工作的通知》（公装财转发[2021]122号）《警礼服系列产品检测合格情况汇总》(含相关资格补充通知文件）中具有本合同包内7个及7个以上品种生产资质的，均可参与投标；（投标人须提供公安部装财局企业目录资格证明文件，同时在证明文件中须将目录企业所投合同包品种用记号标注）。并且投标人还须对本项所具有本合同包内7个及7个以上品种生产资质做出书面承诺，承诺函格式自拟。②清单中部分内容不在投标人生产资格范围内的，允许代购。代购产品应在公安部装财局《人民警察服装生产企业目录》（含相关资格补充通知文件）内对应的具备该类别生产资格的企业中进行代购。</w:t>
            </w:r>
          </w:p>
        </w:tc>
      </w:tr>
    </w:tbl>
    <w:p>
      <w:pPr>
        <w:keepNext w:val="0"/>
        <w:keepLines w:val="0"/>
        <w:widowControl/>
        <w:suppressLineNumbers w:val="0"/>
        <w:jc w:val="left"/>
      </w:pPr>
      <w:r>
        <w:rPr>
          <w:rStyle w:val="11"/>
          <w:rFonts w:ascii="宋体" w:hAnsi="宋体" w:eastAsia="宋体" w:cs="宋体"/>
          <w:b/>
          <w:bCs/>
          <w:kern w:val="0"/>
          <w:sz w:val="24"/>
          <w:szCs w:val="24"/>
          <w:lang w:val="en-US" w:eastAsia="zh-CN" w:bidi="ar"/>
        </w:rPr>
        <w:t>包：6</w:t>
      </w:r>
    </w:p>
    <w:tbl>
      <w:tblPr>
        <w:tblStyle w:val="13"/>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745"/>
        <w:gridCol w:w="457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PrEx>
        <w:trPr>
          <w:tblHeader/>
        </w:trPr>
        <w:tc>
          <w:tcPr>
            <w:tcW w:w="3745"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c>
          <w:tcPr>
            <w:tcW w:w="4577"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PrEx>
        <w:tc>
          <w:tcPr>
            <w:tcW w:w="3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具备公安部装财局《人民警察服装生产企业目录》资格</w:t>
            </w:r>
          </w:p>
        </w:tc>
        <w:tc>
          <w:tcPr>
            <w:tcW w:w="45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人应在公安部装财局《人民警察服装生产企业目录》(含相关资格补充通知文件）《关于增补警服目录生产企业有关工作的通知》（公装财转发[2021]122号）(含相关资格补充通知文件）中具有内腰带、外腰带、工作包品种生产资质，均可参与投标（投标人须提供公安部装财局企业目录资格证明文件，同时在证明文件中须将目录企业所投合同包品种用记号标注）；并且投标人还须针对本项内容做出书面承诺(格式见采购文件相关附件)。 ②另外具有内腰带头、外腰带头、内腰带皮件、外腰带皮件4项生产资质的等同于具有内腰带、外腰带生产资质。</w:t>
            </w:r>
          </w:p>
        </w:tc>
      </w:tr>
    </w:tbl>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6.3是否接受联合体投标：不接受。</w:t>
      </w:r>
    </w:p>
    <w:p>
      <w:pPr>
        <w:pStyle w:val="9"/>
        <w:keepNext w:val="0"/>
        <w:keepLines w:val="0"/>
        <w:widowControl/>
        <w:suppressLineNumbers w:val="0"/>
        <w:spacing w:before="75" w:beforeAutospacing="0" w:after="75" w:afterAutospacing="0"/>
        <w:ind w:left="0" w:right="0" w:firstLine="480"/>
      </w:pPr>
      <w:r>
        <w:rPr>
          <w:rStyle w:val="11"/>
          <w:rFonts w:hint="eastAsia" w:ascii="宋体" w:hAnsi="宋体" w:eastAsia="宋体" w:cs="宋体"/>
          <w:b/>
          <w:bCs/>
          <w:spacing w:val="0"/>
          <w:sz w:val="24"/>
          <w:szCs w:val="24"/>
        </w:rPr>
        <w:t>※根据上述资格要求，投标文件中应提交的“投标人的资格及资信证明文件”详见招标文件第四章。</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7、招标文件的获取</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7.1、招标文件获取期限：详见招标公告或更正公告，若不一致，以更正公告为准。</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w:t>
      </w:r>
      <w:r>
        <w:rPr>
          <w:rStyle w:val="11"/>
          <w:rFonts w:hint="eastAsia" w:ascii="宋体" w:hAnsi="宋体" w:eastAsia="宋体" w:cs="宋体"/>
          <w:b/>
          <w:bCs/>
          <w:spacing w:val="0"/>
          <w:sz w:val="24"/>
          <w:szCs w:val="24"/>
        </w:rPr>
        <w:t>投标将被拒绝。</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7.3、获取地点及方式：注册账号后，通过福建省政府采购网上公开信息系统以下载方式获取。</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7.4、招标文件售价：</w:t>
      </w:r>
      <w:r>
        <w:rPr>
          <w:rFonts w:hint="default" w:ascii="Times New Roman" w:hAnsi="Times New Roman" w:cs="Times New Roman"/>
          <w:spacing w:val="0"/>
          <w:sz w:val="24"/>
          <w:szCs w:val="24"/>
        </w:rPr>
        <w:t>0</w:t>
      </w:r>
      <w:r>
        <w:rPr>
          <w:rFonts w:hint="eastAsia" w:ascii="宋体" w:hAnsi="宋体" w:eastAsia="宋体" w:cs="宋体"/>
          <w:spacing w:val="0"/>
          <w:sz w:val="24"/>
          <w:szCs w:val="24"/>
        </w:rPr>
        <w:t>元。</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8、投标截止</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8.1、投标截止时间：详见招标公告或更正公告，若不一致，以更正公告为准。</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8.2、投标人应在投标截止时间前按照福建省政府采购网上公开信息系统设定的操作流程将电子投标文件上传至福建省政府采购网上公开信息系统，同时将</w:t>
      </w:r>
      <w:r>
        <w:rPr>
          <w:rStyle w:val="11"/>
          <w:rFonts w:hint="eastAsia" w:ascii="宋体" w:hAnsi="宋体" w:eastAsia="宋体" w:cs="宋体"/>
          <w:b/>
          <w:bCs/>
          <w:spacing w:val="0"/>
          <w:sz w:val="24"/>
          <w:szCs w:val="24"/>
        </w:rPr>
        <w:t>投标人的CA证书</w:t>
      </w:r>
      <w:r>
        <w:rPr>
          <w:rFonts w:hint="eastAsia" w:ascii="宋体" w:hAnsi="宋体" w:eastAsia="宋体" w:cs="宋体"/>
          <w:spacing w:val="0"/>
          <w:sz w:val="24"/>
          <w:szCs w:val="24"/>
        </w:rPr>
        <w:t>送达招标文件第一章第9条载明的地点，否则</w:t>
      </w:r>
      <w:r>
        <w:rPr>
          <w:rStyle w:val="11"/>
          <w:rFonts w:hint="eastAsia" w:ascii="宋体" w:hAnsi="宋体" w:eastAsia="宋体" w:cs="宋体"/>
          <w:b/>
          <w:bCs/>
          <w:spacing w:val="0"/>
          <w:sz w:val="24"/>
          <w:szCs w:val="24"/>
        </w:rPr>
        <w:t>投标将被拒绝。</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9、开标时间及地点：详见招标公告或更正公告，若不一致，以更正公告为准。</w:t>
      </w:r>
      <w:r>
        <w:rPr>
          <w:rStyle w:val="11"/>
          <w:rFonts w:hint="eastAsia" w:ascii="宋体" w:hAnsi="宋体" w:eastAsia="宋体" w:cs="宋体"/>
          <w:b/>
          <w:bCs/>
          <w:spacing w:val="0"/>
          <w:sz w:val="24"/>
          <w:szCs w:val="24"/>
        </w:rPr>
        <w:t> </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10、公告期限</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10.1、招标公告的公告期限：自财政部和福建省财政厅指定的政府采购信息发布媒体最先发布公告之日起</w:t>
      </w:r>
      <w:r>
        <w:rPr>
          <w:rFonts w:hint="default" w:ascii="Times New Roman" w:hAnsi="Times New Roman" w:cs="Times New Roman"/>
          <w:spacing w:val="0"/>
          <w:sz w:val="24"/>
          <w:szCs w:val="24"/>
        </w:rPr>
        <w:t>5</w:t>
      </w:r>
      <w:r>
        <w:rPr>
          <w:rFonts w:hint="eastAsia" w:ascii="宋体" w:hAnsi="宋体" w:eastAsia="宋体" w:cs="宋体"/>
          <w:spacing w:val="0"/>
          <w:sz w:val="24"/>
          <w:szCs w:val="24"/>
        </w:rPr>
        <w:t>个工作日。</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10.2、招标文件公告期限：招标文件随同招标公告一并发布，其公告期限与招标公告的公告期限保持一致。</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11、采购人：福建省公安厅</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地址：福建省福州市鼓楼区华林路12号</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联系方法：059187094681</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12、代理机构：福建省闽咨造价咨询有限公司</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地址：福州市鼓楼区五四路158号环球广场B区13层</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联系方法：0591-87677863-801</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附1：账户信息</w:t>
      </w:r>
    </w:p>
    <w:tbl>
      <w:tblPr>
        <w:tblStyle w:val="13"/>
        <w:tblW w:w="974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974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318" w:hRule="atLeast"/>
        </w:trPr>
        <w:tc>
          <w:tcPr>
            <w:tcW w:w="97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jc w:val="center"/>
            </w:pPr>
            <w:r>
              <w:rPr>
                <w:rStyle w:val="11"/>
                <w:rFonts w:hint="eastAsia" w:ascii="宋体" w:hAnsi="宋体" w:eastAsia="宋体" w:cs="宋体"/>
                <w:b/>
                <w:bCs/>
                <w:spacing w:val="0"/>
                <w:sz w:val="24"/>
                <w:szCs w:val="24"/>
              </w:rPr>
              <w:t>投标保证金账户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318" w:hRule="atLeast"/>
        </w:trPr>
        <w:tc>
          <w:tcPr>
            <w:tcW w:w="974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9"/>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开户名称：</w:t>
            </w:r>
            <w:r>
              <w:rPr>
                <w:rFonts w:hint="eastAsia" w:ascii="宋体" w:hAnsi="宋体" w:eastAsia="宋体" w:cs="宋体"/>
                <w:spacing w:val="0"/>
                <w:sz w:val="24"/>
                <w:szCs w:val="24"/>
                <w:u w:val="single"/>
                <w:shd w:val="clear" w:fill="FFFFFF"/>
              </w:rPr>
              <w:t>福建省闽咨造价咨询有限公司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621" w:hRule="atLeast"/>
        </w:trPr>
        <w:tc>
          <w:tcPr>
            <w:tcW w:w="974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9"/>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开户银行：</w:t>
            </w:r>
            <w:r>
              <w:rPr>
                <w:rFonts w:hint="eastAsia" w:ascii="宋体" w:hAnsi="宋体" w:eastAsia="宋体" w:cs="宋体"/>
                <w:spacing w:val="0"/>
                <w:sz w:val="24"/>
                <w:szCs w:val="24"/>
                <w:u w:val="none"/>
              </w:rPr>
              <w:t>供应商在福建省政府采购网上公开信息系统获取招标文件后，根据其提示自行选择要缴交的投标保证金托管银行</w:t>
            </w:r>
            <w:r>
              <w:rPr>
                <w:rFonts w:hint="eastAsia" w:ascii="宋体" w:hAnsi="宋体" w:eastAsia="宋体" w:cs="宋体"/>
                <w:spacing w:val="0"/>
                <w:sz w:val="24"/>
                <w:szCs w:val="24"/>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925" w:hRule="atLeast"/>
        </w:trPr>
        <w:tc>
          <w:tcPr>
            <w:tcW w:w="974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9"/>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银行账号：</w:t>
            </w:r>
            <w:r>
              <w:rPr>
                <w:rFonts w:hint="eastAsia" w:ascii="宋体" w:hAnsi="宋体" w:eastAsia="宋体" w:cs="宋体"/>
                <w:spacing w:val="0"/>
                <w:sz w:val="24"/>
                <w:szCs w:val="24"/>
                <w:u w:val="none"/>
              </w:rPr>
              <w:t>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318" w:hRule="atLeast"/>
        </w:trPr>
        <w:tc>
          <w:tcPr>
            <w:tcW w:w="974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jc w:val="center"/>
            </w:pPr>
            <w:r>
              <w:rPr>
                <w:rStyle w:val="11"/>
                <w:rFonts w:hint="eastAsia" w:ascii="宋体" w:hAnsi="宋体" w:eastAsia="宋体" w:cs="宋体"/>
                <w:b/>
                <w:bCs/>
                <w:spacing w:val="0"/>
                <w:sz w:val="24"/>
                <w:szCs w:val="24"/>
              </w:rPr>
              <w:t>特别提示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939" w:hRule="atLeast"/>
        </w:trPr>
        <w:tc>
          <w:tcPr>
            <w:tcW w:w="974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9"/>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1、投标人应认真核对账户信息，将投标保证金汇入以上账户，并自行承担因汇错投标保证金而产生的一切后果。</w:t>
            </w:r>
          </w:p>
          <w:p>
            <w:pPr>
              <w:pStyle w:val="9"/>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2、投标人在转账或电汇的凭证上应按照以下格式注明，以便核对：“（项目编号：</w:t>
            </w:r>
            <w:r>
              <w:rPr>
                <w:rFonts w:hint="default" w:ascii="Times New Roman" w:hAnsi="Times New Roman" w:cs="Times New Roman"/>
                <w:spacing w:val="0"/>
                <w:sz w:val="24"/>
                <w:szCs w:val="24"/>
              </w:rPr>
              <w:t>***</w:t>
            </w:r>
            <w:r>
              <w:rPr>
                <w:rFonts w:hint="eastAsia" w:ascii="宋体" w:hAnsi="宋体" w:eastAsia="宋体" w:cs="宋体"/>
                <w:spacing w:val="0"/>
                <w:sz w:val="24"/>
                <w:szCs w:val="24"/>
              </w:rPr>
              <w:t>）的投标保证金”。</w:t>
            </w:r>
          </w:p>
        </w:tc>
      </w:tr>
    </w:tbl>
    <w:p>
      <w:pPr>
        <w:pStyle w:val="9"/>
        <w:keepNext w:val="0"/>
        <w:keepLines w:val="0"/>
        <w:widowControl/>
        <w:suppressLineNumbers w:val="0"/>
        <w:spacing w:before="75" w:beforeAutospacing="0" w:after="75" w:afterAutospacing="0"/>
        <w:ind w:left="0" w:right="0" w:firstLine="0"/>
      </w:pPr>
      <w:r>
        <w:rPr>
          <w:spacing w:val="0"/>
          <w:sz w:val="24"/>
          <w:szCs w:val="24"/>
        </w:rPr>
        <w:t> </w:t>
      </w:r>
    </w:p>
    <w:p>
      <w:pPr>
        <w:pStyle w:val="9"/>
        <w:keepNext w:val="0"/>
        <w:keepLines w:val="0"/>
        <w:widowControl/>
        <w:suppressLineNumbers w:val="0"/>
        <w:spacing w:before="75" w:beforeAutospacing="0" w:after="75" w:afterAutospacing="0"/>
        <w:ind w:left="0" w:right="0" w:firstLine="480"/>
      </w:pPr>
      <w:r>
        <w:rPr>
          <w:spacing w:val="0"/>
          <w:sz w:val="24"/>
          <w:szCs w:val="24"/>
        </w:rPr>
        <w:t> </w:t>
      </w:r>
    </w:p>
    <w:p>
      <w:pPr>
        <w:pStyle w:val="9"/>
        <w:keepNext w:val="0"/>
        <w:keepLines w:val="0"/>
        <w:widowControl/>
        <w:suppressLineNumbers w:val="0"/>
        <w:spacing w:before="75" w:beforeAutospacing="0" w:after="75" w:afterAutospacing="0"/>
        <w:ind w:left="0" w:right="0" w:firstLine="0"/>
      </w:pPr>
      <w:r>
        <w:rPr>
          <w:spacing w:val="0"/>
          <w:sz w:val="24"/>
          <w:szCs w:val="24"/>
        </w:rPr>
        <w:t> </w:t>
      </w:r>
    </w:p>
    <w:p>
      <w:pPr>
        <w:pStyle w:val="9"/>
        <w:keepNext w:val="0"/>
        <w:keepLines w:val="0"/>
        <w:widowControl/>
        <w:suppressLineNumbers w:val="0"/>
        <w:spacing w:before="75" w:beforeAutospacing="0" w:after="75" w:afterAutospacing="0"/>
        <w:ind w:left="0" w:right="0" w:firstLine="0"/>
      </w:pPr>
      <w:r>
        <w:rPr>
          <w:spacing w:val="0"/>
          <w:sz w:val="24"/>
          <w:szCs w:val="24"/>
        </w:rPr>
        <w:t> </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w:t>
      </w:r>
      <w:r>
        <w:rPr>
          <w:spacing w:val="0"/>
          <w:sz w:val="24"/>
          <w:szCs w:val="24"/>
        </w:rPr>
        <w:t>2</w:t>
      </w:r>
      <w:r>
        <w:rPr>
          <w:rFonts w:hint="eastAsia" w:ascii="宋体" w:hAnsi="宋体" w:eastAsia="宋体" w:cs="宋体"/>
          <w:spacing w:val="0"/>
          <w:sz w:val="24"/>
          <w:szCs w:val="24"/>
        </w:rPr>
        <w:t>：采购标的一览表</w:t>
      </w:r>
    </w:p>
    <w:p>
      <w:pPr>
        <w:pStyle w:val="9"/>
        <w:keepNext w:val="0"/>
        <w:keepLines w:val="0"/>
        <w:widowControl/>
        <w:suppressLineNumbers w:val="0"/>
        <w:spacing w:before="75" w:beforeAutospacing="0" w:after="75" w:afterAutospacing="0"/>
        <w:ind w:left="0" w:right="0" w:firstLine="0"/>
      </w:pPr>
      <w:r>
        <w:rPr>
          <w:spacing w:val="0"/>
          <w:sz w:val="24"/>
          <w:szCs w:val="24"/>
        </w:rPr>
        <w:t> </w:t>
      </w:r>
    </w:p>
    <w:p>
      <w:pPr>
        <w:pStyle w:val="9"/>
        <w:keepNext w:val="0"/>
        <w:keepLines w:val="0"/>
        <w:widowControl/>
        <w:suppressLineNumbers w:val="0"/>
        <w:spacing w:before="0" w:beforeAutospacing="0" w:after="150" w:afterAutospacing="0"/>
        <w:ind w:left="0" w:right="0"/>
        <w:jc w:val="right"/>
      </w:pPr>
      <w:r>
        <w:rPr>
          <w:rFonts w:hint="eastAsia" w:ascii="宋体" w:hAnsi="宋体" w:eastAsia="宋体" w:cs="宋体"/>
        </w:rPr>
        <w:t>金额单位：人民币元</w:t>
      </w:r>
    </w:p>
    <w:tbl>
      <w:tblPr>
        <w:tblStyle w:val="13"/>
        <w:tblW w:w="9282" w:type="dxa"/>
        <w:jc w:val="center"/>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92"/>
        <w:gridCol w:w="619"/>
        <w:gridCol w:w="1492"/>
        <w:gridCol w:w="574"/>
        <w:gridCol w:w="1171"/>
        <w:gridCol w:w="1799"/>
        <w:gridCol w:w="1078"/>
        <w:gridCol w:w="1141"/>
        <w:gridCol w:w="81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jc w:val="center"/>
        </w:trPr>
        <w:tc>
          <w:tcPr>
            <w:tcW w:w="5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采购包</w:t>
            </w:r>
          </w:p>
        </w:tc>
        <w:tc>
          <w:tcPr>
            <w:tcW w:w="61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品目号</w:t>
            </w:r>
          </w:p>
        </w:tc>
        <w:tc>
          <w:tcPr>
            <w:tcW w:w="14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采购标的</w:t>
            </w:r>
          </w:p>
        </w:tc>
        <w:tc>
          <w:tcPr>
            <w:tcW w:w="5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允许进口</w:t>
            </w:r>
          </w:p>
        </w:tc>
        <w:tc>
          <w:tcPr>
            <w:tcW w:w="1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数量</w:t>
            </w:r>
          </w:p>
        </w:tc>
        <w:tc>
          <w:tcPr>
            <w:tcW w:w="17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品目号预算</w:t>
            </w:r>
          </w:p>
        </w:tc>
        <w:tc>
          <w:tcPr>
            <w:tcW w:w="107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r>
              <w:rPr>
                <w:rFonts w:ascii="宋体" w:hAnsi="宋体" w:eastAsia="宋体" w:cs="宋体"/>
                <w:color w:val="auto"/>
                <w:kern w:val="0"/>
                <w:sz w:val="24"/>
                <w:szCs w:val="24"/>
                <w:lang w:val="en-US" w:eastAsia="zh-CN" w:bidi="ar"/>
              </w:rPr>
              <w:t>采购包</w:t>
            </w:r>
          </w:p>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预算</w:t>
            </w:r>
          </w:p>
        </w:tc>
        <w:tc>
          <w:tcPr>
            <w:tcW w:w="114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采购包最高限价</w:t>
            </w:r>
          </w:p>
        </w:tc>
        <w:tc>
          <w:tcPr>
            <w:tcW w:w="81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投标保证金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2" w:type="dxa"/>
            <w:vMerge w:val="restart"/>
            <w:tcBorders>
              <w:top w:val="single" w:color="666666" w:sz="6" w:space="0"/>
              <w:left w:val="single" w:color="666666" w:sz="6" w:space="0"/>
              <w:right w:val="single" w:color="666666" w:sz="6" w:space="0"/>
            </w:tcBorders>
            <w:shd w:val="clear" w:color="auto" w:fill="FFFFFF"/>
            <w:vAlign w:val="center"/>
          </w:tcPr>
          <w:p>
            <w:pPr>
              <w:keepNext w:val="0"/>
              <w:keepLines w:val="0"/>
              <w:widowControl/>
              <w:suppressLineNumbers w:val="0"/>
              <w:jc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w:t>
            </w:r>
          </w:p>
        </w:tc>
        <w:tc>
          <w:tcPr>
            <w:tcW w:w="61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1-1</w:t>
            </w:r>
          </w:p>
        </w:tc>
        <w:tc>
          <w:tcPr>
            <w:tcW w:w="14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2018款夏作训鞋</w:t>
            </w:r>
          </w:p>
        </w:tc>
        <w:tc>
          <w:tcPr>
            <w:tcW w:w="5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否</w:t>
            </w:r>
          </w:p>
        </w:tc>
        <w:tc>
          <w:tcPr>
            <w:tcW w:w="1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20326（双）</w:t>
            </w:r>
          </w:p>
        </w:tc>
        <w:tc>
          <w:tcPr>
            <w:tcW w:w="17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2,764,336.0000</w:t>
            </w:r>
          </w:p>
        </w:tc>
        <w:tc>
          <w:tcPr>
            <w:tcW w:w="1078" w:type="dxa"/>
            <w:vMerge w:val="restart"/>
            <w:tcBorders>
              <w:top w:val="single" w:color="666666" w:sz="6" w:space="0"/>
              <w:left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kern w:val="0"/>
                <w:sz w:val="24"/>
                <w:szCs w:val="24"/>
                <w:lang w:val="en-US" w:eastAsia="zh-CN" w:bidi="ar"/>
              </w:rPr>
              <w:t>5103944</w:t>
            </w:r>
          </w:p>
        </w:tc>
        <w:tc>
          <w:tcPr>
            <w:tcW w:w="1141" w:type="dxa"/>
            <w:vMerge w:val="restart"/>
            <w:tcBorders>
              <w:top w:val="single" w:color="666666" w:sz="6" w:space="0"/>
              <w:left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kern w:val="0"/>
                <w:sz w:val="24"/>
                <w:szCs w:val="24"/>
                <w:lang w:val="en-US" w:eastAsia="zh-CN" w:bidi="ar"/>
              </w:rPr>
              <w:t>5103944</w:t>
            </w:r>
          </w:p>
        </w:tc>
        <w:tc>
          <w:tcPr>
            <w:tcW w:w="816" w:type="dxa"/>
            <w:vMerge w:val="restart"/>
            <w:tcBorders>
              <w:top w:val="single" w:color="666666" w:sz="6" w:space="0"/>
              <w:left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kern w:val="0"/>
                <w:sz w:val="24"/>
                <w:szCs w:val="24"/>
                <w:lang w:val="en-US" w:eastAsia="zh-CN" w:bidi="ar"/>
              </w:rPr>
              <w:t>51039</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2" w:type="dxa"/>
            <w:vMerge w:val="continue"/>
            <w:tcBorders>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61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1-2</w:t>
            </w:r>
          </w:p>
        </w:tc>
        <w:tc>
          <w:tcPr>
            <w:tcW w:w="14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2018款春秋作训鞋</w:t>
            </w:r>
          </w:p>
        </w:tc>
        <w:tc>
          <w:tcPr>
            <w:tcW w:w="5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否</w:t>
            </w:r>
          </w:p>
        </w:tc>
        <w:tc>
          <w:tcPr>
            <w:tcW w:w="1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17203（双）</w:t>
            </w:r>
          </w:p>
        </w:tc>
        <w:tc>
          <w:tcPr>
            <w:tcW w:w="17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2,339,608.0000</w:t>
            </w:r>
          </w:p>
        </w:tc>
        <w:tc>
          <w:tcPr>
            <w:tcW w:w="1078" w:type="dxa"/>
            <w:vMerge w:val="continue"/>
            <w:tcBorders>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1141" w:type="dxa"/>
            <w:vMerge w:val="continue"/>
            <w:tcBorders>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816" w:type="dxa"/>
            <w:vMerge w:val="continue"/>
            <w:tcBorders>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2" w:type="dxa"/>
            <w:vMerge w:val="restart"/>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w:t>
            </w:r>
          </w:p>
        </w:tc>
        <w:tc>
          <w:tcPr>
            <w:tcW w:w="61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2-1</w:t>
            </w:r>
          </w:p>
        </w:tc>
        <w:tc>
          <w:tcPr>
            <w:tcW w:w="14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2018款单皮鞋(男、女）</w:t>
            </w:r>
          </w:p>
        </w:tc>
        <w:tc>
          <w:tcPr>
            <w:tcW w:w="5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否</w:t>
            </w:r>
          </w:p>
        </w:tc>
        <w:tc>
          <w:tcPr>
            <w:tcW w:w="1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13143（双）</w:t>
            </w:r>
          </w:p>
        </w:tc>
        <w:tc>
          <w:tcPr>
            <w:tcW w:w="17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3,627,468.0000</w:t>
            </w:r>
          </w:p>
        </w:tc>
        <w:tc>
          <w:tcPr>
            <w:tcW w:w="1078" w:type="dxa"/>
            <w:vMerge w:val="restart"/>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kern w:val="0"/>
                <w:sz w:val="24"/>
                <w:szCs w:val="24"/>
                <w:lang w:val="en-US" w:eastAsia="zh-CN" w:bidi="ar"/>
              </w:rPr>
              <w:t>5331768</w:t>
            </w:r>
          </w:p>
        </w:tc>
        <w:tc>
          <w:tcPr>
            <w:tcW w:w="1141" w:type="dxa"/>
            <w:vMerge w:val="restart"/>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kern w:val="0"/>
                <w:sz w:val="24"/>
                <w:szCs w:val="24"/>
                <w:lang w:val="en-US" w:eastAsia="zh-CN" w:bidi="ar"/>
              </w:rPr>
              <w:t>5331768</w:t>
            </w:r>
          </w:p>
        </w:tc>
        <w:tc>
          <w:tcPr>
            <w:tcW w:w="816" w:type="dxa"/>
            <w:vMerge w:val="restart"/>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kern w:val="0"/>
                <w:sz w:val="24"/>
                <w:szCs w:val="24"/>
                <w:lang w:val="en-US" w:eastAsia="zh-CN" w:bidi="ar"/>
              </w:rPr>
              <w:t>53317</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2"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61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2-2</w:t>
            </w:r>
          </w:p>
        </w:tc>
        <w:tc>
          <w:tcPr>
            <w:tcW w:w="14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礼服皮鞋（男、女）</w:t>
            </w:r>
          </w:p>
        </w:tc>
        <w:tc>
          <w:tcPr>
            <w:tcW w:w="5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否</w:t>
            </w:r>
          </w:p>
        </w:tc>
        <w:tc>
          <w:tcPr>
            <w:tcW w:w="1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1766（双）</w:t>
            </w:r>
          </w:p>
        </w:tc>
        <w:tc>
          <w:tcPr>
            <w:tcW w:w="17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487,416.0000</w:t>
            </w:r>
          </w:p>
        </w:tc>
        <w:tc>
          <w:tcPr>
            <w:tcW w:w="1078"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1141"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816"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2" w:type="dxa"/>
            <w:vMerge w:val="continue"/>
            <w:tcBorders>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61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2-3</w:t>
            </w:r>
          </w:p>
        </w:tc>
        <w:tc>
          <w:tcPr>
            <w:tcW w:w="14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2018款皮凉鞋（男、女）</w:t>
            </w:r>
          </w:p>
        </w:tc>
        <w:tc>
          <w:tcPr>
            <w:tcW w:w="5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否</w:t>
            </w:r>
          </w:p>
        </w:tc>
        <w:tc>
          <w:tcPr>
            <w:tcW w:w="1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4409（双）</w:t>
            </w:r>
          </w:p>
        </w:tc>
        <w:tc>
          <w:tcPr>
            <w:tcW w:w="17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1,216,884.0000</w:t>
            </w:r>
          </w:p>
        </w:tc>
        <w:tc>
          <w:tcPr>
            <w:tcW w:w="1078" w:type="dxa"/>
            <w:vMerge w:val="continue"/>
            <w:tcBorders>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1141" w:type="dxa"/>
            <w:vMerge w:val="continue"/>
            <w:tcBorders>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816" w:type="dxa"/>
            <w:vMerge w:val="continue"/>
            <w:tcBorders>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trHeight w:val="359" w:hRule="atLeast"/>
          <w:jc w:val="center"/>
        </w:trPr>
        <w:tc>
          <w:tcPr>
            <w:tcW w:w="592" w:type="dxa"/>
            <w:vMerge w:val="restart"/>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w:t>
            </w:r>
          </w:p>
        </w:tc>
        <w:tc>
          <w:tcPr>
            <w:tcW w:w="61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3-1</w:t>
            </w:r>
          </w:p>
        </w:tc>
        <w:tc>
          <w:tcPr>
            <w:tcW w:w="14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省标单皮鞋（男、女）</w:t>
            </w:r>
          </w:p>
        </w:tc>
        <w:tc>
          <w:tcPr>
            <w:tcW w:w="5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否</w:t>
            </w:r>
          </w:p>
        </w:tc>
        <w:tc>
          <w:tcPr>
            <w:tcW w:w="1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7862（双）</w:t>
            </w:r>
          </w:p>
        </w:tc>
        <w:tc>
          <w:tcPr>
            <w:tcW w:w="17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2,169,912.0000</w:t>
            </w:r>
          </w:p>
        </w:tc>
        <w:tc>
          <w:tcPr>
            <w:tcW w:w="1078" w:type="dxa"/>
            <w:vMerge w:val="restart"/>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kern w:val="0"/>
                <w:sz w:val="24"/>
                <w:szCs w:val="24"/>
                <w:lang w:val="en-US" w:eastAsia="zh-CN" w:bidi="ar"/>
              </w:rPr>
              <w:t>4575798</w:t>
            </w:r>
          </w:p>
        </w:tc>
        <w:tc>
          <w:tcPr>
            <w:tcW w:w="1141" w:type="dxa"/>
            <w:vMerge w:val="restart"/>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kern w:val="0"/>
                <w:sz w:val="24"/>
                <w:szCs w:val="24"/>
                <w:lang w:val="en-US" w:eastAsia="zh-CN" w:bidi="ar"/>
              </w:rPr>
              <w:t>4575798</w:t>
            </w:r>
          </w:p>
        </w:tc>
        <w:tc>
          <w:tcPr>
            <w:tcW w:w="816" w:type="dxa"/>
            <w:vMerge w:val="restart"/>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kern w:val="0"/>
                <w:sz w:val="24"/>
                <w:szCs w:val="24"/>
                <w:lang w:val="en-US" w:eastAsia="zh-CN" w:bidi="ar"/>
              </w:rPr>
              <w:t>45757</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2"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61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3-2</w:t>
            </w:r>
          </w:p>
        </w:tc>
        <w:tc>
          <w:tcPr>
            <w:tcW w:w="14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商务女休闲鞋</w:t>
            </w:r>
          </w:p>
        </w:tc>
        <w:tc>
          <w:tcPr>
            <w:tcW w:w="5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否</w:t>
            </w:r>
          </w:p>
        </w:tc>
        <w:tc>
          <w:tcPr>
            <w:tcW w:w="1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1224（双）</w:t>
            </w:r>
          </w:p>
        </w:tc>
        <w:tc>
          <w:tcPr>
            <w:tcW w:w="17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337,824.0000</w:t>
            </w:r>
          </w:p>
        </w:tc>
        <w:tc>
          <w:tcPr>
            <w:tcW w:w="1078"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1141"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816"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2"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61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3-3</w:t>
            </w:r>
          </w:p>
        </w:tc>
        <w:tc>
          <w:tcPr>
            <w:tcW w:w="14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省标男皮凉鞋</w:t>
            </w:r>
          </w:p>
        </w:tc>
        <w:tc>
          <w:tcPr>
            <w:tcW w:w="5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否</w:t>
            </w:r>
          </w:p>
        </w:tc>
        <w:tc>
          <w:tcPr>
            <w:tcW w:w="1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3777（双）</w:t>
            </w:r>
          </w:p>
        </w:tc>
        <w:tc>
          <w:tcPr>
            <w:tcW w:w="17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1,042,452.0000</w:t>
            </w:r>
          </w:p>
        </w:tc>
        <w:tc>
          <w:tcPr>
            <w:tcW w:w="1078"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1141"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816"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2"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61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3-4</w:t>
            </w:r>
          </w:p>
        </w:tc>
        <w:tc>
          <w:tcPr>
            <w:tcW w:w="14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2018款棉皮鞋（男、女）</w:t>
            </w:r>
          </w:p>
        </w:tc>
        <w:tc>
          <w:tcPr>
            <w:tcW w:w="5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否</w:t>
            </w:r>
          </w:p>
        </w:tc>
        <w:tc>
          <w:tcPr>
            <w:tcW w:w="1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456（双）</w:t>
            </w:r>
          </w:p>
        </w:tc>
        <w:tc>
          <w:tcPr>
            <w:tcW w:w="17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155,496.0000</w:t>
            </w:r>
          </w:p>
        </w:tc>
        <w:tc>
          <w:tcPr>
            <w:tcW w:w="1078"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1141"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816"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2"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61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3-5</w:t>
            </w:r>
          </w:p>
        </w:tc>
        <w:tc>
          <w:tcPr>
            <w:tcW w:w="14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2018款毛皮鞋（男、女）</w:t>
            </w:r>
          </w:p>
        </w:tc>
        <w:tc>
          <w:tcPr>
            <w:tcW w:w="5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否</w:t>
            </w:r>
          </w:p>
        </w:tc>
        <w:tc>
          <w:tcPr>
            <w:tcW w:w="1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402（双）</w:t>
            </w:r>
          </w:p>
        </w:tc>
        <w:tc>
          <w:tcPr>
            <w:tcW w:w="17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160,800.0000</w:t>
            </w:r>
          </w:p>
        </w:tc>
        <w:tc>
          <w:tcPr>
            <w:tcW w:w="1078"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1141"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816"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2"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61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3-6</w:t>
            </w:r>
          </w:p>
        </w:tc>
        <w:tc>
          <w:tcPr>
            <w:tcW w:w="14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特警战训靴</w:t>
            </w:r>
          </w:p>
        </w:tc>
        <w:tc>
          <w:tcPr>
            <w:tcW w:w="5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否</w:t>
            </w:r>
          </w:p>
        </w:tc>
        <w:tc>
          <w:tcPr>
            <w:tcW w:w="1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854（双）</w:t>
            </w:r>
          </w:p>
        </w:tc>
        <w:tc>
          <w:tcPr>
            <w:tcW w:w="17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360,388.0000</w:t>
            </w:r>
          </w:p>
        </w:tc>
        <w:tc>
          <w:tcPr>
            <w:tcW w:w="1078"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1141"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816"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2" w:type="dxa"/>
            <w:vMerge w:val="continue"/>
            <w:tcBorders>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61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3-7</w:t>
            </w:r>
          </w:p>
        </w:tc>
        <w:tc>
          <w:tcPr>
            <w:tcW w:w="14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中筒雨靴</w:t>
            </w:r>
          </w:p>
        </w:tc>
        <w:tc>
          <w:tcPr>
            <w:tcW w:w="5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否</w:t>
            </w:r>
          </w:p>
        </w:tc>
        <w:tc>
          <w:tcPr>
            <w:tcW w:w="1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5914（双）</w:t>
            </w:r>
          </w:p>
        </w:tc>
        <w:tc>
          <w:tcPr>
            <w:tcW w:w="17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348,926.0000</w:t>
            </w:r>
          </w:p>
        </w:tc>
        <w:tc>
          <w:tcPr>
            <w:tcW w:w="1078" w:type="dxa"/>
            <w:vMerge w:val="continue"/>
            <w:tcBorders>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1141" w:type="dxa"/>
            <w:vMerge w:val="continue"/>
            <w:tcBorders>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816" w:type="dxa"/>
            <w:vMerge w:val="continue"/>
            <w:tcBorders>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2" w:type="dxa"/>
            <w:vMerge w:val="restart"/>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4</w:t>
            </w:r>
          </w:p>
        </w:tc>
        <w:tc>
          <w:tcPr>
            <w:tcW w:w="61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4-1</w:t>
            </w:r>
          </w:p>
        </w:tc>
        <w:tc>
          <w:tcPr>
            <w:tcW w:w="14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藏蓝色大檐帽</w:t>
            </w:r>
          </w:p>
        </w:tc>
        <w:tc>
          <w:tcPr>
            <w:tcW w:w="5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否</w:t>
            </w:r>
          </w:p>
        </w:tc>
        <w:tc>
          <w:tcPr>
            <w:tcW w:w="1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2908（顶）</w:t>
            </w:r>
          </w:p>
        </w:tc>
        <w:tc>
          <w:tcPr>
            <w:tcW w:w="17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151,216.0000</w:t>
            </w:r>
          </w:p>
        </w:tc>
        <w:tc>
          <w:tcPr>
            <w:tcW w:w="1078" w:type="dxa"/>
            <w:vMerge w:val="restart"/>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kern w:val="0"/>
                <w:sz w:val="24"/>
                <w:szCs w:val="24"/>
                <w:lang w:val="en-US" w:eastAsia="zh-CN" w:bidi="ar"/>
              </w:rPr>
              <w:t>1018554</w:t>
            </w:r>
          </w:p>
        </w:tc>
        <w:tc>
          <w:tcPr>
            <w:tcW w:w="1141" w:type="dxa"/>
            <w:vMerge w:val="restart"/>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kern w:val="0"/>
                <w:sz w:val="24"/>
                <w:szCs w:val="24"/>
                <w:lang w:val="en-US" w:eastAsia="zh-CN" w:bidi="ar"/>
              </w:rPr>
              <w:t>1018554</w:t>
            </w:r>
          </w:p>
        </w:tc>
        <w:tc>
          <w:tcPr>
            <w:tcW w:w="816" w:type="dxa"/>
            <w:vMerge w:val="restart"/>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kern w:val="0"/>
                <w:sz w:val="24"/>
                <w:szCs w:val="24"/>
                <w:lang w:val="en-US" w:eastAsia="zh-CN" w:bidi="ar"/>
              </w:rPr>
              <w:t>10185</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2"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61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4-2</w:t>
            </w:r>
          </w:p>
        </w:tc>
        <w:tc>
          <w:tcPr>
            <w:tcW w:w="14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交警大檐帽（拆装式）</w:t>
            </w:r>
          </w:p>
        </w:tc>
        <w:tc>
          <w:tcPr>
            <w:tcW w:w="5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否</w:t>
            </w:r>
          </w:p>
        </w:tc>
        <w:tc>
          <w:tcPr>
            <w:tcW w:w="1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855（顶）</w:t>
            </w:r>
          </w:p>
        </w:tc>
        <w:tc>
          <w:tcPr>
            <w:tcW w:w="17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44,460.0000</w:t>
            </w:r>
          </w:p>
        </w:tc>
        <w:tc>
          <w:tcPr>
            <w:tcW w:w="1078"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1141"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816"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2"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61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4-3</w:t>
            </w:r>
          </w:p>
        </w:tc>
        <w:tc>
          <w:tcPr>
            <w:tcW w:w="14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藏蓝色大檐凉帽</w:t>
            </w:r>
          </w:p>
        </w:tc>
        <w:tc>
          <w:tcPr>
            <w:tcW w:w="5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否</w:t>
            </w:r>
          </w:p>
        </w:tc>
        <w:tc>
          <w:tcPr>
            <w:tcW w:w="1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3778（顶）</w:t>
            </w:r>
          </w:p>
        </w:tc>
        <w:tc>
          <w:tcPr>
            <w:tcW w:w="17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177,566.0000</w:t>
            </w:r>
          </w:p>
        </w:tc>
        <w:tc>
          <w:tcPr>
            <w:tcW w:w="1078"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1141"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816"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2"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61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4-4</w:t>
            </w:r>
          </w:p>
        </w:tc>
        <w:tc>
          <w:tcPr>
            <w:tcW w:w="14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交警大檐凉帽（拆装式）</w:t>
            </w:r>
          </w:p>
        </w:tc>
        <w:tc>
          <w:tcPr>
            <w:tcW w:w="5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否</w:t>
            </w:r>
          </w:p>
        </w:tc>
        <w:tc>
          <w:tcPr>
            <w:tcW w:w="1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1122（顶）</w:t>
            </w:r>
          </w:p>
        </w:tc>
        <w:tc>
          <w:tcPr>
            <w:tcW w:w="17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52,734.0000</w:t>
            </w:r>
          </w:p>
        </w:tc>
        <w:tc>
          <w:tcPr>
            <w:tcW w:w="1078"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1141"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816"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2"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61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4-5</w:t>
            </w:r>
          </w:p>
        </w:tc>
        <w:tc>
          <w:tcPr>
            <w:tcW w:w="14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特警战训便帽</w:t>
            </w:r>
          </w:p>
        </w:tc>
        <w:tc>
          <w:tcPr>
            <w:tcW w:w="5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否</w:t>
            </w:r>
          </w:p>
        </w:tc>
        <w:tc>
          <w:tcPr>
            <w:tcW w:w="1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774（顶）</w:t>
            </w:r>
          </w:p>
        </w:tc>
        <w:tc>
          <w:tcPr>
            <w:tcW w:w="17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45,666.0000</w:t>
            </w:r>
          </w:p>
        </w:tc>
        <w:tc>
          <w:tcPr>
            <w:tcW w:w="1078"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1141"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816"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2"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61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4-6</w:t>
            </w:r>
          </w:p>
        </w:tc>
        <w:tc>
          <w:tcPr>
            <w:tcW w:w="14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藏蓝色女布帽</w:t>
            </w:r>
          </w:p>
        </w:tc>
        <w:tc>
          <w:tcPr>
            <w:tcW w:w="5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否</w:t>
            </w:r>
          </w:p>
        </w:tc>
        <w:tc>
          <w:tcPr>
            <w:tcW w:w="1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958（顶）</w:t>
            </w:r>
          </w:p>
        </w:tc>
        <w:tc>
          <w:tcPr>
            <w:tcW w:w="17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49,816.0000</w:t>
            </w:r>
          </w:p>
        </w:tc>
        <w:tc>
          <w:tcPr>
            <w:tcW w:w="1078"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1141"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816"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2"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61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4-7</w:t>
            </w:r>
          </w:p>
        </w:tc>
        <w:tc>
          <w:tcPr>
            <w:tcW w:w="14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交警女布帽（拆装式）</w:t>
            </w:r>
          </w:p>
        </w:tc>
        <w:tc>
          <w:tcPr>
            <w:tcW w:w="5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否</w:t>
            </w:r>
          </w:p>
        </w:tc>
        <w:tc>
          <w:tcPr>
            <w:tcW w:w="1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222（顶）</w:t>
            </w:r>
          </w:p>
        </w:tc>
        <w:tc>
          <w:tcPr>
            <w:tcW w:w="17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11,544.0000</w:t>
            </w:r>
          </w:p>
        </w:tc>
        <w:tc>
          <w:tcPr>
            <w:tcW w:w="1078"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1141"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816"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2"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61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4-8</w:t>
            </w:r>
          </w:p>
        </w:tc>
        <w:tc>
          <w:tcPr>
            <w:tcW w:w="14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藏蓝色女凉帽</w:t>
            </w:r>
          </w:p>
        </w:tc>
        <w:tc>
          <w:tcPr>
            <w:tcW w:w="5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否</w:t>
            </w:r>
          </w:p>
        </w:tc>
        <w:tc>
          <w:tcPr>
            <w:tcW w:w="1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651（顶）</w:t>
            </w:r>
          </w:p>
        </w:tc>
        <w:tc>
          <w:tcPr>
            <w:tcW w:w="17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30,597.0000</w:t>
            </w:r>
          </w:p>
        </w:tc>
        <w:tc>
          <w:tcPr>
            <w:tcW w:w="1078"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1141"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816"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2"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61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4-9</w:t>
            </w:r>
          </w:p>
        </w:tc>
        <w:tc>
          <w:tcPr>
            <w:tcW w:w="14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交警女凉帽</w:t>
            </w:r>
          </w:p>
        </w:tc>
        <w:tc>
          <w:tcPr>
            <w:tcW w:w="5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否</w:t>
            </w:r>
          </w:p>
        </w:tc>
        <w:tc>
          <w:tcPr>
            <w:tcW w:w="1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80（顶）</w:t>
            </w:r>
          </w:p>
        </w:tc>
        <w:tc>
          <w:tcPr>
            <w:tcW w:w="17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3,760.0000</w:t>
            </w:r>
          </w:p>
        </w:tc>
        <w:tc>
          <w:tcPr>
            <w:tcW w:w="1078"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1141"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816"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2"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61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4-10</w:t>
            </w:r>
          </w:p>
        </w:tc>
        <w:tc>
          <w:tcPr>
            <w:tcW w:w="14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便帽</w:t>
            </w:r>
          </w:p>
        </w:tc>
        <w:tc>
          <w:tcPr>
            <w:tcW w:w="5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否</w:t>
            </w:r>
          </w:p>
        </w:tc>
        <w:tc>
          <w:tcPr>
            <w:tcW w:w="1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9266（顶）</w:t>
            </w:r>
          </w:p>
        </w:tc>
        <w:tc>
          <w:tcPr>
            <w:tcW w:w="17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250,182.0000</w:t>
            </w:r>
          </w:p>
        </w:tc>
        <w:tc>
          <w:tcPr>
            <w:tcW w:w="1078"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1141"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816"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2"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61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4-11</w:t>
            </w:r>
          </w:p>
        </w:tc>
        <w:tc>
          <w:tcPr>
            <w:tcW w:w="14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布面平剪绒帽</w:t>
            </w:r>
          </w:p>
        </w:tc>
        <w:tc>
          <w:tcPr>
            <w:tcW w:w="5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否</w:t>
            </w:r>
          </w:p>
        </w:tc>
        <w:tc>
          <w:tcPr>
            <w:tcW w:w="1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597（顶）</w:t>
            </w:r>
          </w:p>
        </w:tc>
        <w:tc>
          <w:tcPr>
            <w:tcW w:w="17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35,223.0000</w:t>
            </w:r>
          </w:p>
        </w:tc>
        <w:tc>
          <w:tcPr>
            <w:tcW w:w="1078"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1141"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816"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2"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61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4-12</w:t>
            </w:r>
          </w:p>
        </w:tc>
        <w:tc>
          <w:tcPr>
            <w:tcW w:w="14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礼服大檐帽</w:t>
            </w:r>
          </w:p>
        </w:tc>
        <w:tc>
          <w:tcPr>
            <w:tcW w:w="5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否</w:t>
            </w:r>
          </w:p>
        </w:tc>
        <w:tc>
          <w:tcPr>
            <w:tcW w:w="1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1142（顶）</w:t>
            </w:r>
          </w:p>
        </w:tc>
        <w:tc>
          <w:tcPr>
            <w:tcW w:w="17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138,182.0000</w:t>
            </w:r>
          </w:p>
        </w:tc>
        <w:tc>
          <w:tcPr>
            <w:tcW w:w="1078"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1141"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816"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2" w:type="dxa"/>
            <w:vMerge w:val="continue"/>
            <w:tcBorders>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61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4-13</w:t>
            </w:r>
          </w:p>
        </w:tc>
        <w:tc>
          <w:tcPr>
            <w:tcW w:w="14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礼服卷檐帽</w:t>
            </w:r>
          </w:p>
        </w:tc>
        <w:tc>
          <w:tcPr>
            <w:tcW w:w="5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否</w:t>
            </w:r>
          </w:p>
        </w:tc>
        <w:tc>
          <w:tcPr>
            <w:tcW w:w="1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238（顶）</w:t>
            </w:r>
          </w:p>
        </w:tc>
        <w:tc>
          <w:tcPr>
            <w:tcW w:w="17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27,608.0000</w:t>
            </w:r>
          </w:p>
        </w:tc>
        <w:tc>
          <w:tcPr>
            <w:tcW w:w="1078" w:type="dxa"/>
            <w:vMerge w:val="continue"/>
            <w:tcBorders>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1141" w:type="dxa"/>
            <w:vMerge w:val="continue"/>
            <w:tcBorders>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816" w:type="dxa"/>
            <w:vMerge w:val="continue"/>
            <w:tcBorders>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2" w:type="dxa"/>
            <w:vMerge w:val="restart"/>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5</w:t>
            </w:r>
          </w:p>
        </w:tc>
        <w:tc>
          <w:tcPr>
            <w:tcW w:w="61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5-1</w:t>
            </w:r>
          </w:p>
        </w:tc>
        <w:tc>
          <w:tcPr>
            <w:tcW w:w="14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丝织胸徽</w:t>
            </w:r>
          </w:p>
        </w:tc>
        <w:tc>
          <w:tcPr>
            <w:tcW w:w="5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否</w:t>
            </w:r>
          </w:p>
        </w:tc>
        <w:tc>
          <w:tcPr>
            <w:tcW w:w="1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28441（枚）</w:t>
            </w:r>
          </w:p>
        </w:tc>
        <w:tc>
          <w:tcPr>
            <w:tcW w:w="17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62,570.2000</w:t>
            </w:r>
          </w:p>
        </w:tc>
        <w:tc>
          <w:tcPr>
            <w:tcW w:w="1078" w:type="dxa"/>
            <w:vMerge w:val="restart"/>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kern w:val="0"/>
                <w:sz w:val="24"/>
                <w:szCs w:val="24"/>
                <w:lang w:val="en-US" w:eastAsia="zh-CN" w:bidi="ar"/>
              </w:rPr>
              <w:t>993523.5</w:t>
            </w:r>
          </w:p>
        </w:tc>
        <w:tc>
          <w:tcPr>
            <w:tcW w:w="1141" w:type="dxa"/>
            <w:vMerge w:val="restart"/>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kern w:val="0"/>
                <w:sz w:val="24"/>
                <w:szCs w:val="24"/>
                <w:lang w:val="en-US" w:eastAsia="zh-CN" w:bidi="ar"/>
              </w:rPr>
              <w:t>993523.5</w:t>
            </w:r>
          </w:p>
        </w:tc>
        <w:tc>
          <w:tcPr>
            <w:tcW w:w="816" w:type="dxa"/>
            <w:vMerge w:val="restart"/>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kern w:val="0"/>
                <w:sz w:val="24"/>
                <w:szCs w:val="24"/>
                <w:lang w:val="en-US" w:eastAsia="zh-CN" w:bidi="ar"/>
              </w:rPr>
              <w:t>9935</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2"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61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5-2</w:t>
            </w:r>
          </w:p>
        </w:tc>
        <w:tc>
          <w:tcPr>
            <w:tcW w:w="14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硬式肩章</w:t>
            </w:r>
          </w:p>
        </w:tc>
        <w:tc>
          <w:tcPr>
            <w:tcW w:w="5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否</w:t>
            </w:r>
          </w:p>
        </w:tc>
        <w:tc>
          <w:tcPr>
            <w:tcW w:w="1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2416（枚）</w:t>
            </w:r>
          </w:p>
        </w:tc>
        <w:tc>
          <w:tcPr>
            <w:tcW w:w="17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33,944.8000</w:t>
            </w:r>
          </w:p>
        </w:tc>
        <w:tc>
          <w:tcPr>
            <w:tcW w:w="1078"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1141"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816"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2"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61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5-3</w:t>
            </w:r>
          </w:p>
        </w:tc>
        <w:tc>
          <w:tcPr>
            <w:tcW w:w="14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软式肩章</w:t>
            </w:r>
          </w:p>
        </w:tc>
        <w:tc>
          <w:tcPr>
            <w:tcW w:w="5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否</w:t>
            </w:r>
          </w:p>
        </w:tc>
        <w:tc>
          <w:tcPr>
            <w:tcW w:w="1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4832（付）</w:t>
            </w:r>
          </w:p>
        </w:tc>
        <w:tc>
          <w:tcPr>
            <w:tcW w:w="17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37,689.6000</w:t>
            </w:r>
          </w:p>
        </w:tc>
        <w:tc>
          <w:tcPr>
            <w:tcW w:w="1078"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1141"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816"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2"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61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5-4</w:t>
            </w:r>
          </w:p>
        </w:tc>
        <w:tc>
          <w:tcPr>
            <w:tcW w:w="14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套式肩章</w:t>
            </w:r>
          </w:p>
        </w:tc>
        <w:tc>
          <w:tcPr>
            <w:tcW w:w="5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否</w:t>
            </w:r>
          </w:p>
        </w:tc>
        <w:tc>
          <w:tcPr>
            <w:tcW w:w="1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2416（枚）</w:t>
            </w:r>
          </w:p>
        </w:tc>
        <w:tc>
          <w:tcPr>
            <w:tcW w:w="17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13,288.0000</w:t>
            </w:r>
          </w:p>
        </w:tc>
        <w:tc>
          <w:tcPr>
            <w:tcW w:w="1078"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1141"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816"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2"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61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5-5</w:t>
            </w:r>
          </w:p>
        </w:tc>
        <w:tc>
          <w:tcPr>
            <w:tcW w:w="14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领带</w:t>
            </w:r>
          </w:p>
        </w:tc>
        <w:tc>
          <w:tcPr>
            <w:tcW w:w="5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否</w:t>
            </w:r>
          </w:p>
        </w:tc>
        <w:tc>
          <w:tcPr>
            <w:tcW w:w="1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5983（条）</w:t>
            </w:r>
          </w:p>
        </w:tc>
        <w:tc>
          <w:tcPr>
            <w:tcW w:w="17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125,643.0000</w:t>
            </w:r>
          </w:p>
        </w:tc>
        <w:tc>
          <w:tcPr>
            <w:tcW w:w="1078"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1141"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816"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2"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61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5-6</w:t>
            </w:r>
          </w:p>
        </w:tc>
        <w:tc>
          <w:tcPr>
            <w:tcW w:w="14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领带夹</w:t>
            </w:r>
          </w:p>
        </w:tc>
        <w:tc>
          <w:tcPr>
            <w:tcW w:w="5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否</w:t>
            </w:r>
          </w:p>
        </w:tc>
        <w:tc>
          <w:tcPr>
            <w:tcW w:w="1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9996（个）</w:t>
            </w:r>
          </w:p>
        </w:tc>
        <w:tc>
          <w:tcPr>
            <w:tcW w:w="17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49,980.0000</w:t>
            </w:r>
          </w:p>
        </w:tc>
        <w:tc>
          <w:tcPr>
            <w:tcW w:w="1078"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1141"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816"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2"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61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5-7</w:t>
            </w:r>
          </w:p>
        </w:tc>
        <w:tc>
          <w:tcPr>
            <w:tcW w:w="14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大帽徽</w:t>
            </w:r>
          </w:p>
        </w:tc>
        <w:tc>
          <w:tcPr>
            <w:tcW w:w="5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否</w:t>
            </w:r>
          </w:p>
        </w:tc>
        <w:tc>
          <w:tcPr>
            <w:tcW w:w="1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6263（个）</w:t>
            </w:r>
          </w:p>
        </w:tc>
        <w:tc>
          <w:tcPr>
            <w:tcW w:w="17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35,072.8000</w:t>
            </w:r>
          </w:p>
        </w:tc>
        <w:tc>
          <w:tcPr>
            <w:tcW w:w="1078"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1141"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816"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2"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61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5-8</w:t>
            </w:r>
          </w:p>
        </w:tc>
        <w:tc>
          <w:tcPr>
            <w:tcW w:w="14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小帽徽</w:t>
            </w:r>
          </w:p>
        </w:tc>
        <w:tc>
          <w:tcPr>
            <w:tcW w:w="5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否</w:t>
            </w:r>
          </w:p>
        </w:tc>
        <w:tc>
          <w:tcPr>
            <w:tcW w:w="1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1235（个）</w:t>
            </w:r>
          </w:p>
        </w:tc>
        <w:tc>
          <w:tcPr>
            <w:tcW w:w="17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5,310.5000</w:t>
            </w:r>
          </w:p>
        </w:tc>
        <w:tc>
          <w:tcPr>
            <w:tcW w:w="1078"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1141"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816"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2"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61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5-9</w:t>
            </w:r>
          </w:p>
        </w:tc>
        <w:tc>
          <w:tcPr>
            <w:tcW w:w="14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领花</w:t>
            </w:r>
          </w:p>
        </w:tc>
        <w:tc>
          <w:tcPr>
            <w:tcW w:w="5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否</w:t>
            </w:r>
          </w:p>
        </w:tc>
        <w:tc>
          <w:tcPr>
            <w:tcW w:w="1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4146（付）</w:t>
            </w:r>
          </w:p>
        </w:tc>
        <w:tc>
          <w:tcPr>
            <w:tcW w:w="17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18,242.4000</w:t>
            </w:r>
          </w:p>
        </w:tc>
        <w:tc>
          <w:tcPr>
            <w:tcW w:w="1078"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1141"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816"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2"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61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5-10</w:t>
            </w:r>
          </w:p>
        </w:tc>
        <w:tc>
          <w:tcPr>
            <w:tcW w:w="14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金属胸徽</w:t>
            </w:r>
          </w:p>
        </w:tc>
        <w:tc>
          <w:tcPr>
            <w:tcW w:w="5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否</w:t>
            </w:r>
          </w:p>
        </w:tc>
        <w:tc>
          <w:tcPr>
            <w:tcW w:w="1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4567（枚）</w:t>
            </w:r>
          </w:p>
        </w:tc>
        <w:tc>
          <w:tcPr>
            <w:tcW w:w="17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20,094.8000</w:t>
            </w:r>
          </w:p>
        </w:tc>
        <w:tc>
          <w:tcPr>
            <w:tcW w:w="1078"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1141"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816"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2"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61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5-11</w:t>
            </w:r>
          </w:p>
        </w:tc>
        <w:tc>
          <w:tcPr>
            <w:tcW w:w="14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金属警号</w:t>
            </w:r>
          </w:p>
        </w:tc>
        <w:tc>
          <w:tcPr>
            <w:tcW w:w="5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否</w:t>
            </w:r>
          </w:p>
        </w:tc>
        <w:tc>
          <w:tcPr>
            <w:tcW w:w="1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24832（枚）</w:t>
            </w:r>
          </w:p>
        </w:tc>
        <w:tc>
          <w:tcPr>
            <w:tcW w:w="17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141,542.4000</w:t>
            </w:r>
          </w:p>
        </w:tc>
        <w:tc>
          <w:tcPr>
            <w:tcW w:w="1078"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1141"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816"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2"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61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5-12</w:t>
            </w:r>
          </w:p>
        </w:tc>
        <w:tc>
          <w:tcPr>
            <w:tcW w:w="14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丝织警号</w:t>
            </w:r>
          </w:p>
        </w:tc>
        <w:tc>
          <w:tcPr>
            <w:tcW w:w="5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否</w:t>
            </w:r>
          </w:p>
        </w:tc>
        <w:tc>
          <w:tcPr>
            <w:tcW w:w="1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62080（枚）</w:t>
            </w:r>
          </w:p>
        </w:tc>
        <w:tc>
          <w:tcPr>
            <w:tcW w:w="17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117,952.0000</w:t>
            </w:r>
          </w:p>
        </w:tc>
        <w:tc>
          <w:tcPr>
            <w:tcW w:w="1078"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1141"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816"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2"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61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5-13</w:t>
            </w:r>
          </w:p>
        </w:tc>
        <w:tc>
          <w:tcPr>
            <w:tcW w:w="14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姓名牌</w:t>
            </w:r>
          </w:p>
        </w:tc>
        <w:tc>
          <w:tcPr>
            <w:tcW w:w="5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否</w:t>
            </w:r>
          </w:p>
        </w:tc>
        <w:tc>
          <w:tcPr>
            <w:tcW w:w="1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2737（枚）</w:t>
            </w:r>
          </w:p>
        </w:tc>
        <w:tc>
          <w:tcPr>
            <w:tcW w:w="17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27,370.0000</w:t>
            </w:r>
          </w:p>
        </w:tc>
        <w:tc>
          <w:tcPr>
            <w:tcW w:w="1078"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1141"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816"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2"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61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5-14</w:t>
            </w:r>
          </w:p>
        </w:tc>
        <w:tc>
          <w:tcPr>
            <w:tcW w:w="14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礼服领花</w:t>
            </w:r>
          </w:p>
        </w:tc>
        <w:tc>
          <w:tcPr>
            <w:tcW w:w="5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否</w:t>
            </w:r>
          </w:p>
        </w:tc>
        <w:tc>
          <w:tcPr>
            <w:tcW w:w="1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2018（付）</w:t>
            </w:r>
          </w:p>
        </w:tc>
        <w:tc>
          <w:tcPr>
            <w:tcW w:w="17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12,108.0000</w:t>
            </w:r>
          </w:p>
        </w:tc>
        <w:tc>
          <w:tcPr>
            <w:tcW w:w="1078"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1141"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816"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2"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61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5-15</w:t>
            </w:r>
          </w:p>
        </w:tc>
        <w:tc>
          <w:tcPr>
            <w:tcW w:w="14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礼服胸徽</w:t>
            </w:r>
          </w:p>
        </w:tc>
        <w:tc>
          <w:tcPr>
            <w:tcW w:w="5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否</w:t>
            </w:r>
          </w:p>
        </w:tc>
        <w:tc>
          <w:tcPr>
            <w:tcW w:w="1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1886（枚）</w:t>
            </w:r>
          </w:p>
        </w:tc>
        <w:tc>
          <w:tcPr>
            <w:tcW w:w="17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16,031.0000</w:t>
            </w:r>
          </w:p>
        </w:tc>
        <w:tc>
          <w:tcPr>
            <w:tcW w:w="1078"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1141"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816"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2"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61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5-16</w:t>
            </w:r>
          </w:p>
        </w:tc>
        <w:tc>
          <w:tcPr>
            <w:tcW w:w="14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礼服大帽徽</w:t>
            </w:r>
          </w:p>
        </w:tc>
        <w:tc>
          <w:tcPr>
            <w:tcW w:w="5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否</w:t>
            </w:r>
          </w:p>
        </w:tc>
        <w:tc>
          <w:tcPr>
            <w:tcW w:w="1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1517（枚）</w:t>
            </w:r>
          </w:p>
        </w:tc>
        <w:tc>
          <w:tcPr>
            <w:tcW w:w="17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22,755.0000</w:t>
            </w:r>
          </w:p>
        </w:tc>
        <w:tc>
          <w:tcPr>
            <w:tcW w:w="1078"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1141"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816"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2"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61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5-17</w:t>
            </w:r>
          </w:p>
        </w:tc>
        <w:tc>
          <w:tcPr>
            <w:tcW w:w="14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礼服小帽徽</w:t>
            </w:r>
          </w:p>
        </w:tc>
        <w:tc>
          <w:tcPr>
            <w:tcW w:w="5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否</w:t>
            </w:r>
          </w:p>
        </w:tc>
        <w:tc>
          <w:tcPr>
            <w:tcW w:w="1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286（枚）</w:t>
            </w:r>
          </w:p>
        </w:tc>
        <w:tc>
          <w:tcPr>
            <w:tcW w:w="17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2,717.0000</w:t>
            </w:r>
          </w:p>
        </w:tc>
        <w:tc>
          <w:tcPr>
            <w:tcW w:w="1078"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1141"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816"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2"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61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5-18</w:t>
            </w:r>
          </w:p>
        </w:tc>
        <w:tc>
          <w:tcPr>
            <w:tcW w:w="14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从警章</w:t>
            </w:r>
          </w:p>
        </w:tc>
        <w:tc>
          <w:tcPr>
            <w:tcW w:w="5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否</w:t>
            </w:r>
          </w:p>
        </w:tc>
        <w:tc>
          <w:tcPr>
            <w:tcW w:w="1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2149（枚）</w:t>
            </w:r>
          </w:p>
        </w:tc>
        <w:tc>
          <w:tcPr>
            <w:tcW w:w="17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47,278.0000</w:t>
            </w:r>
          </w:p>
        </w:tc>
        <w:tc>
          <w:tcPr>
            <w:tcW w:w="1078"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1141"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816"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2"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61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5-19</w:t>
            </w:r>
          </w:p>
        </w:tc>
        <w:tc>
          <w:tcPr>
            <w:tcW w:w="14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礼服领带</w:t>
            </w:r>
          </w:p>
        </w:tc>
        <w:tc>
          <w:tcPr>
            <w:tcW w:w="5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否</w:t>
            </w:r>
          </w:p>
        </w:tc>
        <w:tc>
          <w:tcPr>
            <w:tcW w:w="1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1565（条）</w:t>
            </w:r>
          </w:p>
        </w:tc>
        <w:tc>
          <w:tcPr>
            <w:tcW w:w="17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32,865.0000</w:t>
            </w:r>
          </w:p>
        </w:tc>
        <w:tc>
          <w:tcPr>
            <w:tcW w:w="1078"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1141"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816"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2" w:type="dxa"/>
            <w:vMerge w:val="continue"/>
            <w:tcBorders>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61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5-20</w:t>
            </w:r>
          </w:p>
        </w:tc>
        <w:tc>
          <w:tcPr>
            <w:tcW w:w="14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礼服绶带</w:t>
            </w:r>
          </w:p>
        </w:tc>
        <w:tc>
          <w:tcPr>
            <w:tcW w:w="5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否</w:t>
            </w:r>
          </w:p>
        </w:tc>
        <w:tc>
          <w:tcPr>
            <w:tcW w:w="1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1347（条）</w:t>
            </w:r>
          </w:p>
        </w:tc>
        <w:tc>
          <w:tcPr>
            <w:tcW w:w="17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171,069.0000</w:t>
            </w:r>
          </w:p>
        </w:tc>
        <w:tc>
          <w:tcPr>
            <w:tcW w:w="1078" w:type="dxa"/>
            <w:vMerge w:val="continue"/>
            <w:tcBorders>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1141" w:type="dxa"/>
            <w:vMerge w:val="continue"/>
            <w:tcBorders>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816" w:type="dxa"/>
            <w:vMerge w:val="continue"/>
            <w:tcBorders>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2" w:type="dxa"/>
            <w:vMerge w:val="restart"/>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6</w:t>
            </w:r>
          </w:p>
        </w:tc>
        <w:tc>
          <w:tcPr>
            <w:tcW w:w="61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6-1</w:t>
            </w:r>
          </w:p>
        </w:tc>
        <w:tc>
          <w:tcPr>
            <w:tcW w:w="14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内腰带</w:t>
            </w:r>
          </w:p>
        </w:tc>
        <w:tc>
          <w:tcPr>
            <w:tcW w:w="5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否</w:t>
            </w:r>
          </w:p>
        </w:tc>
        <w:tc>
          <w:tcPr>
            <w:tcW w:w="1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54333（条）</w:t>
            </w:r>
          </w:p>
        </w:tc>
        <w:tc>
          <w:tcPr>
            <w:tcW w:w="17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2,444,985.0000</w:t>
            </w:r>
          </w:p>
        </w:tc>
        <w:tc>
          <w:tcPr>
            <w:tcW w:w="1078" w:type="dxa"/>
            <w:vMerge w:val="restart"/>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kern w:val="0"/>
                <w:sz w:val="24"/>
                <w:szCs w:val="24"/>
                <w:lang w:val="en-US" w:eastAsia="zh-CN" w:bidi="ar"/>
              </w:rPr>
              <w:t>4147354</w:t>
            </w:r>
          </w:p>
        </w:tc>
        <w:tc>
          <w:tcPr>
            <w:tcW w:w="1141" w:type="dxa"/>
            <w:vMerge w:val="restart"/>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kern w:val="0"/>
                <w:sz w:val="24"/>
                <w:szCs w:val="24"/>
                <w:lang w:val="en-US" w:eastAsia="zh-CN" w:bidi="ar"/>
              </w:rPr>
              <w:t>4147354</w:t>
            </w:r>
          </w:p>
        </w:tc>
        <w:tc>
          <w:tcPr>
            <w:tcW w:w="816" w:type="dxa"/>
            <w:vMerge w:val="restart"/>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kern w:val="0"/>
                <w:sz w:val="24"/>
                <w:szCs w:val="24"/>
                <w:lang w:val="en-US" w:eastAsia="zh-CN" w:bidi="ar"/>
              </w:rPr>
              <w:t>41473</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2"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61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6-2</w:t>
            </w:r>
          </w:p>
        </w:tc>
        <w:tc>
          <w:tcPr>
            <w:tcW w:w="14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外腰带（黑色、白色）</w:t>
            </w:r>
          </w:p>
        </w:tc>
        <w:tc>
          <w:tcPr>
            <w:tcW w:w="5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否</w:t>
            </w:r>
          </w:p>
        </w:tc>
        <w:tc>
          <w:tcPr>
            <w:tcW w:w="1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3544（条）</w:t>
            </w:r>
          </w:p>
        </w:tc>
        <w:tc>
          <w:tcPr>
            <w:tcW w:w="17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159,480.0000</w:t>
            </w:r>
          </w:p>
        </w:tc>
        <w:tc>
          <w:tcPr>
            <w:tcW w:w="1078"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1141"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816"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2"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61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6-3</w:t>
            </w:r>
          </w:p>
        </w:tc>
        <w:tc>
          <w:tcPr>
            <w:tcW w:w="14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督察警工作包</w:t>
            </w:r>
          </w:p>
        </w:tc>
        <w:tc>
          <w:tcPr>
            <w:tcW w:w="5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否</w:t>
            </w:r>
          </w:p>
        </w:tc>
        <w:tc>
          <w:tcPr>
            <w:tcW w:w="1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22（个）</w:t>
            </w:r>
          </w:p>
        </w:tc>
        <w:tc>
          <w:tcPr>
            <w:tcW w:w="17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7,568.0000</w:t>
            </w:r>
          </w:p>
        </w:tc>
        <w:tc>
          <w:tcPr>
            <w:tcW w:w="1078"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1141"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816"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2"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61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6-4</w:t>
            </w:r>
          </w:p>
        </w:tc>
        <w:tc>
          <w:tcPr>
            <w:tcW w:w="14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省标警务工作包</w:t>
            </w:r>
          </w:p>
        </w:tc>
        <w:tc>
          <w:tcPr>
            <w:tcW w:w="5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否</w:t>
            </w:r>
          </w:p>
        </w:tc>
        <w:tc>
          <w:tcPr>
            <w:tcW w:w="1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4394（个）</w:t>
            </w:r>
          </w:p>
        </w:tc>
        <w:tc>
          <w:tcPr>
            <w:tcW w:w="17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1,511,536.0000</w:t>
            </w:r>
          </w:p>
        </w:tc>
        <w:tc>
          <w:tcPr>
            <w:tcW w:w="1078"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1141"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816" w:type="dxa"/>
            <w:vMerge w:val="continue"/>
            <w:tcBorders>
              <w:left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2" w:type="dxa"/>
            <w:vMerge w:val="continue"/>
            <w:tcBorders>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61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6-5</w:t>
            </w:r>
          </w:p>
        </w:tc>
        <w:tc>
          <w:tcPr>
            <w:tcW w:w="14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交巡警工作包</w:t>
            </w:r>
          </w:p>
        </w:tc>
        <w:tc>
          <w:tcPr>
            <w:tcW w:w="5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否</w:t>
            </w:r>
          </w:p>
        </w:tc>
        <w:tc>
          <w:tcPr>
            <w:tcW w:w="117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335（个）</w:t>
            </w:r>
          </w:p>
        </w:tc>
        <w:tc>
          <w:tcPr>
            <w:tcW w:w="179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Theme="minorHAnsi" w:hAnsiTheme="minorHAnsi" w:eastAsiaTheme="minorEastAsia" w:cstheme="minorBidi"/>
                <w:color w:val="auto"/>
                <w:kern w:val="2"/>
                <w:sz w:val="21"/>
                <w:szCs w:val="24"/>
                <w:lang w:val="en-US" w:eastAsia="zh-CN" w:bidi="ar-SA"/>
              </w:rPr>
            </w:pPr>
            <w:r>
              <w:rPr>
                <w:rFonts w:ascii="宋体" w:hAnsi="宋体" w:eastAsia="宋体" w:cs="宋体"/>
                <w:color w:val="auto"/>
                <w:kern w:val="0"/>
                <w:sz w:val="24"/>
                <w:szCs w:val="24"/>
                <w:lang w:val="en-US" w:eastAsia="zh-CN" w:bidi="ar"/>
              </w:rPr>
              <w:t>23,785.0000</w:t>
            </w:r>
          </w:p>
        </w:tc>
        <w:tc>
          <w:tcPr>
            <w:tcW w:w="1078" w:type="dxa"/>
            <w:vMerge w:val="continue"/>
            <w:tcBorders>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1141" w:type="dxa"/>
            <w:vMerge w:val="continue"/>
            <w:tcBorders>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c>
          <w:tcPr>
            <w:tcW w:w="816" w:type="dxa"/>
            <w:vMerge w:val="continue"/>
            <w:tcBorders>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color w:val="auto"/>
                <w:kern w:val="0"/>
                <w:sz w:val="24"/>
                <w:szCs w:val="24"/>
                <w:lang w:val="en-US" w:eastAsia="zh-CN" w:bidi="ar"/>
              </w:rPr>
            </w:pPr>
          </w:p>
        </w:tc>
      </w:tr>
    </w:tbl>
    <w:p>
      <w:pPr>
        <w:rPr>
          <w:rStyle w:val="11"/>
          <w:rFonts w:hint="eastAsia" w:ascii="宋体" w:hAnsi="宋体" w:eastAsia="宋体" w:cs="宋体"/>
          <w:b/>
          <w:bCs/>
          <w:spacing w:val="0"/>
          <w:sz w:val="31"/>
          <w:szCs w:val="31"/>
        </w:rPr>
      </w:pPr>
      <w:r>
        <w:rPr>
          <w:rStyle w:val="11"/>
          <w:rFonts w:hint="eastAsia" w:ascii="宋体" w:hAnsi="宋体" w:eastAsia="宋体" w:cs="宋体"/>
          <w:b/>
          <w:bCs/>
          <w:spacing w:val="0"/>
          <w:sz w:val="31"/>
          <w:szCs w:val="31"/>
        </w:rPr>
        <w:br w:type="page"/>
      </w:r>
    </w:p>
    <w:p>
      <w:pPr>
        <w:pStyle w:val="9"/>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b/>
          <w:bCs/>
          <w:spacing w:val="0"/>
          <w:sz w:val="31"/>
          <w:szCs w:val="31"/>
        </w:rPr>
        <w:t>第二章</w:t>
      </w:r>
      <w:r>
        <w:rPr>
          <w:rStyle w:val="11"/>
          <w:b/>
          <w:bCs/>
          <w:spacing w:val="0"/>
          <w:sz w:val="31"/>
          <w:szCs w:val="31"/>
        </w:rPr>
        <w:t>   </w:t>
      </w:r>
      <w:r>
        <w:rPr>
          <w:rStyle w:val="11"/>
          <w:rFonts w:hint="eastAsia" w:ascii="宋体" w:hAnsi="宋体" w:eastAsia="宋体" w:cs="宋体"/>
          <w:b/>
          <w:bCs/>
          <w:spacing w:val="0"/>
          <w:sz w:val="31"/>
          <w:szCs w:val="31"/>
        </w:rPr>
        <w:t>投标人须知前附表（表1、</w:t>
      </w:r>
      <w:r>
        <w:rPr>
          <w:rStyle w:val="11"/>
          <w:rFonts w:hint="default" w:ascii="Times New Roman" w:hAnsi="Times New Roman" w:cs="Times New Roman"/>
          <w:b/>
          <w:bCs/>
          <w:spacing w:val="0"/>
          <w:sz w:val="31"/>
          <w:szCs w:val="31"/>
        </w:rPr>
        <w:t>2</w:t>
      </w:r>
      <w:r>
        <w:rPr>
          <w:rStyle w:val="11"/>
          <w:rFonts w:hint="eastAsia" w:ascii="宋体" w:hAnsi="宋体" w:eastAsia="宋体" w:cs="宋体"/>
          <w:b/>
          <w:bCs/>
          <w:spacing w:val="0"/>
          <w:sz w:val="31"/>
          <w:szCs w:val="31"/>
        </w:rPr>
        <w:t>）</w:t>
      </w:r>
    </w:p>
    <w:p>
      <w:pPr>
        <w:pStyle w:val="9"/>
        <w:keepNext w:val="0"/>
        <w:keepLines w:val="0"/>
        <w:widowControl/>
        <w:suppressLineNumbers w:val="0"/>
        <w:spacing w:before="75" w:beforeAutospacing="0" w:after="75" w:afterAutospacing="0"/>
        <w:ind w:left="0" w:right="0" w:firstLine="0"/>
      </w:pPr>
      <w:r>
        <w:rPr>
          <w:spacing w:val="0"/>
          <w:sz w:val="24"/>
          <w:szCs w:val="24"/>
        </w:rPr>
        <w:t> </w:t>
      </w:r>
    </w:p>
    <w:p>
      <w:pPr>
        <w:pStyle w:val="9"/>
        <w:keepNext w:val="0"/>
        <w:keepLines w:val="0"/>
        <w:widowControl/>
        <w:suppressLineNumbers w:val="0"/>
        <w:spacing w:before="75" w:beforeAutospacing="0" w:after="240" w:afterAutospacing="0"/>
        <w:ind w:left="0" w:right="0" w:firstLine="0"/>
        <w:jc w:val="center"/>
      </w:pPr>
      <w:r>
        <w:rPr>
          <w:rStyle w:val="11"/>
          <w:rFonts w:hint="eastAsia" w:ascii="宋体" w:hAnsi="宋体" w:eastAsia="宋体" w:cs="宋体"/>
          <w:b/>
          <w:bCs/>
        </w:rPr>
        <w:t>一、投标人须知前附表1</w:t>
      </w:r>
    </w:p>
    <w:tbl>
      <w:tblPr>
        <w:tblStyle w:val="13"/>
        <w:tblW w:w="8516"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557"/>
        <w:gridCol w:w="1353"/>
        <w:gridCol w:w="660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8516"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jc w:val="center"/>
            </w:pPr>
            <w:r>
              <w:rPr>
                <w:rStyle w:val="11"/>
                <w:rFonts w:hint="eastAsia" w:ascii="宋体" w:hAnsi="宋体" w:eastAsia="宋体" w:cs="宋体"/>
                <w:b/>
                <w:bCs/>
                <w:spacing w:val="0"/>
                <w:sz w:val="24"/>
                <w:szCs w:val="24"/>
              </w:rPr>
              <w:t>特别提示：本表与招标文件对应章节的内容若不一致，以本表为准。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57"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项号</w:t>
            </w:r>
          </w:p>
        </w:tc>
        <w:tc>
          <w:tcPr>
            <w:tcW w:w="1353"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招标文件</w:t>
            </w:r>
          </w:p>
          <w:p>
            <w:pPr>
              <w:pStyle w:val="9"/>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（第三章）</w:t>
            </w:r>
          </w:p>
        </w:tc>
        <w:tc>
          <w:tcPr>
            <w:tcW w:w="6606"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57"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1353"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6.1</w:t>
            </w:r>
          </w:p>
        </w:tc>
        <w:tc>
          <w:tcPr>
            <w:tcW w:w="660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pPr>
            <w:r>
              <w:rPr>
                <w:rStyle w:val="11"/>
                <w:rFonts w:hint="eastAsia" w:ascii="宋体" w:hAnsi="宋体" w:eastAsia="宋体" w:cs="宋体"/>
                <w:b/>
                <w:bCs/>
                <w:spacing w:val="0"/>
                <w:sz w:val="24"/>
                <w:szCs w:val="24"/>
              </w:rPr>
              <w:t>是否组织现场考察或召开开标前答疑会：</w:t>
            </w:r>
            <w:r>
              <w:rPr>
                <w:rFonts w:hint="eastAsia" w:ascii="宋体" w:hAnsi="宋体" w:eastAsia="宋体" w:cs="宋体"/>
                <w:spacing w:val="0"/>
                <w:sz w:val="24"/>
                <w:szCs w:val="24"/>
              </w:rPr>
              <w:t>否。</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57"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2</w:t>
            </w:r>
          </w:p>
        </w:tc>
        <w:tc>
          <w:tcPr>
            <w:tcW w:w="1353"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10.4</w:t>
            </w:r>
          </w:p>
        </w:tc>
        <w:tc>
          <w:tcPr>
            <w:tcW w:w="660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wordWrap w:val="0"/>
              <w:spacing w:before="0" w:beforeAutospacing="0" w:after="0" w:afterAutospacing="0"/>
              <w:ind w:left="0" w:right="0"/>
            </w:pPr>
            <w:r>
              <w:rPr>
                <w:rStyle w:val="11"/>
                <w:rFonts w:hint="eastAsia" w:ascii="宋体" w:hAnsi="宋体" w:eastAsia="宋体" w:cs="宋体"/>
                <w:b/>
                <w:bCs/>
                <w:spacing w:val="0"/>
                <w:sz w:val="24"/>
                <w:szCs w:val="24"/>
              </w:rPr>
              <w:t>投标文件的份数：</w:t>
            </w:r>
          </w:p>
          <w:p>
            <w:pPr>
              <w:pStyle w:val="9"/>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（1）可读介质（光盘或</w:t>
            </w:r>
            <w:r>
              <w:rPr>
                <w:rFonts w:hint="default" w:ascii="Times New Roman" w:hAnsi="Times New Roman" w:cs="Times New Roman"/>
                <w:spacing w:val="0"/>
                <w:sz w:val="24"/>
                <w:szCs w:val="24"/>
              </w:rPr>
              <w:t>U</w:t>
            </w:r>
            <w:r>
              <w:rPr>
                <w:rFonts w:hint="eastAsia" w:ascii="宋体" w:hAnsi="宋体" w:eastAsia="宋体" w:cs="宋体"/>
                <w:spacing w:val="0"/>
                <w:sz w:val="24"/>
                <w:szCs w:val="24"/>
              </w:rPr>
              <w:t>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份：投标人应将其上传至福建省政府采购网上公开信息系统的电子投标文件在该可读介质中另存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w:t>
            </w:r>
          </w:p>
          <w:p>
            <w:pPr>
              <w:pStyle w:val="9"/>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（2）电子投标文件：详见投标人须知前附表2《关于电子招标投标活动的专门规定》。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57"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wordWrap w:val="0"/>
              <w:jc w:val="center"/>
            </w:pPr>
            <w:r>
              <w:rPr>
                <w:rFonts w:hint="eastAsia" w:ascii="宋体" w:hAnsi="宋体" w:eastAsia="宋体" w:cs="宋体"/>
                <w:kern w:val="0"/>
                <w:sz w:val="24"/>
                <w:szCs w:val="24"/>
                <w:lang w:val="en-US" w:eastAsia="zh-CN" w:bidi="ar"/>
              </w:rPr>
              <w:t>3</w:t>
            </w:r>
          </w:p>
        </w:tc>
        <w:tc>
          <w:tcPr>
            <w:tcW w:w="1353"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10.7-（</w:t>
            </w:r>
            <w:r>
              <w:rPr>
                <w:rFonts w:hint="default" w:ascii="Times New Roman" w:hAnsi="Times New Roman" w:cs="Times New Roman"/>
                <w:spacing w:val="0"/>
                <w:sz w:val="24"/>
                <w:szCs w:val="24"/>
              </w:rPr>
              <w:t>1</w:t>
            </w:r>
            <w:r>
              <w:rPr>
                <w:rFonts w:hint="eastAsia" w:ascii="宋体" w:hAnsi="宋体" w:eastAsia="宋体" w:cs="宋体"/>
                <w:spacing w:val="0"/>
                <w:sz w:val="24"/>
                <w:szCs w:val="24"/>
              </w:rPr>
              <w:t>）</w:t>
            </w:r>
          </w:p>
        </w:tc>
        <w:tc>
          <w:tcPr>
            <w:tcW w:w="660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pPr>
            <w:r>
              <w:rPr>
                <w:rStyle w:val="11"/>
                <w:rFonts w:hint="eastAsia" w:ascii="宋体" w:hAnsi="宋体" w:eastAsia="宋体" w:cs="宋体"/>
                <w:b/>
                <w:bCs/>
                <w:spacing w:val="0"/>
                <w:sz w:val="24"/>
                <w:szCs w:val="24"/>
              </w:rPr>
              <w:t>是否允许中标人将本项目的非主体、非关键性工作进行分包：</w:t>
            </w:r>
          </w:p>
          <w:p>
            <w:pPr>
              <w:pStyle w:val="9"/>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不允许。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57"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4</w:t>
            </w:r>
          </w:p>
        </w:tc>
        <w:tc>
          <w:tcPr>
            <w:tcW w:w="1353"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10.8-（</w:t>
            </w:r>
            <w:r>
              <w:rPr>
                <w:rFonts w:ascii="Calibri" w:hAnsi="Calibri" w:cs="Calibri"/>
                <w:spacing w:val="0"/>
                <w:sz w:val="24"/>
                <w:szCs w:val="24"/>
              </w:rPr>
              <w:t>1</w:t>
            </w:r>
            <w:r>
              <w:rPr>
                <w:rFonts w:hint="eastAsia" w:ascii="宋体" w:hAnsi="宋体" w:eastAsia="宋体" w:cs="宋体"/>
                <w:spacing w:val="0"/>
                <w:sz w:val="24"/>
                <w:szCs w:val="24"/>
              </w:rPr>
              <w:t>）</w:t>
            </w:r>
          </w:p>
        </w:tc>
        <w:tc>
          <w:tcPr>
            <w:tcW w:w="660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pPr>
            <w:r>
              <w:rPr>
                <w:rStyle w:val="11"/>
                <w:rFonts w:hint="eastAsia" w:ascii="宋体" w:hAnsi="宋体" w:eastAsia="宋体" w:cs="宋体"/>
                <w:b/>
                <w:bCs/>
                <w:spacing w:val="0"/>
                <w:sz w:val="24"/>
                <w:szCs w:val="24"/>
              </w:rPr>
              <w:t>投标有效期</w:t>
            </w:r>
            <w:r>
              <w:rPr>
                <w:rFonts w:hint="eastAsia" w:ascii="宋体" w:hAnsi="宋体" w:eastAsia="宋体" w:cs="宋体"/>
                <w:spacing w:val="0"/>
                <w:sz w:val="24"/>
                <w:szCs w:val="24"/>
              </w:rPr>
              <w:t>：投标截止时间起90个日历日。</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57"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5</w:t>
            </w:r>
          </w:p>
        </w:tc>
        <w:tc>
          <w:tcPr>
            <w:tcW w:w="1353"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12.1</w:t>
            </w:r>
          </w:p>
        </w:tc>
        <w:tc>
          <w:tcPr>
            <w:tcW w:w="660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本项目推荐项目包1中标候选人数为1家，项目包2中标候选人数为1家，项目包3中标候选人数为1家，项目包4中标候选人数为1家，项目包5中标候选人数为1家，项目包6中标候选人数为1家。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57"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9"/>
              <w:keepNext w:val="0"/>
              <w:keepLines w:val="0"/>
              <w:widowControl/>
              <w:suppressLineNumbers w:val="0"/>
              <w:wordWrap w:val="0"/>
              <w:spacing w:before="0" w:beforeAutospacing="0" w:after="0" w:afterAutospacing="0"/>
              <w:ind w:left="0" w:right="0" w:firstLine="0"/>
            </w:pPr>
            <w:r>
              <w:rPr>
                <w:spacing w:val="0"/>
                <w:sz w:val="24"/>
                <w:szCs w:val="24"/>
              </w:rPr>
              <w:t>  </w:t>
            </w:r>
            <w:r>
              <w:rPr>
                <w:rFonts w:hint="eastAsia" w:ascii="宋体" w:hAnsi="宋体" w:eastAsia="宋体" w:cs="宋体"/>
                <w:spacing w:val="0"/>
                <w:sz w:val="24"/>
                <w:szCs w:val="24"/>
              </w:rPr>
              <w:t>6</w:t>
            </w:r>
          </w:p>
        </w:tc>
        <w:tc>
          <w:tcPr>
            <w:tcW w:w="1353"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9"/>
              <w:keepNext w:val="0"/>
              <w:keepLines w:val="0"/>
              <w:widowControl/>
              <w:suppressLineNumbers w:val="0"/>
              <w:wordWrap w:val="0"/>
              <w:spacing w:before="0" w:beforeAutospacing="0" w:after="0" w:afterAutospacing="0"/>
              <w:ind w:left="0" w:right="0" w:firstLine="0"/>
            </w:pPr>
            <w:r>
              <w:rPr>
                <w:spacing w:val="0"/>
                <w:sz w:val="24"/>
                <w:szCs w:val="24"/>
              </w:rPr>
              <w:t>       </w:t>
            </w:r>
            <w:r>
              <w:rPr>
                <w:rFonts w:hint="eastAsia" w:ascii="宋体" w:hAnsi="宋体" w:eastAsia="宋体" w:cs="宋体"/>
                <w:spacing w:val="0"/>
                <w:sz w:val="24"/>
                <w:szCs w:val="24"/>
              </w:rPr>
              <w:t>12.2</w:t>
            </w:r>
          </w:p>
        </w:tc>
        <w:tc>
          <w:tcPr>
            <w:tcW w:w="6606"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9"/>
              <w:keepNext w:val="0"/>
              <w:keepLines w:val="0"/>
              <w:widowControl/>
              <w:suppressLineNumbers w:val="0"/>
              <w:wordWrap w:val="0"/>
              <w:spacing w:before="0" w:beforeAutospacing="0" w:after="0" w:afterAutospacing="0"/>
              <w:ind w:left="0" w:right="0" w:firstLine="0"/>
            </w:pPr>
            <w:r>
              <w:rPr>
                <w:rStyle w:val="11"/>
                <w:rFonts w:hint="eastAsia" w:ascii="宋体" w:hAnsi="宋体" w:eastAsia="宋体" w:cs="宋体"/>
                <w:b/>
                <w:bCs/>
                <w:spacing w:val="0"/>
                <w:sz w:val="24"/>
                <w:szCs w:val="24"/>
              </w:rPr>
              <w:t>本项目中标人的确定（以采购包为单位）：</w:t>
            </w:r>
          </w:p>
          <w:p>
            <w:pPr>
              <w:pStyle w:val="9"/>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（1）采购人应在政府采购招投标管理办法规定的时限内确定中标人。</w:t>
            </w:r>
          </w:p>
          <w:p>
            <w:pPr>
              <w:pStyle w:val="9"/>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（2）若出现中标候选人并列情形，则按照下列方式确定中标人：</w:t>
            </w:r>
          </w:p>
          <w:p>
            <w:pPr>
              <w:pStyle w:val="9"/>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①招标文件规定的方式：</w:t>
            </w:r>
            <w:r>
              <w:rPr>
                <w:spacing w:val="0"/>
                <w:sz w:val="24"/>
                <w:szCs w:val="24"/>
              </w:rPr>
              <w:t>若有评审后得分相同的，则以投标报价低者排序在先；若报价又相同，则以技术部分得分高者排序在先；若技术部分得分也相同，则由采购人代表采用现场随机抽取方法确定中标候选人。</w:t>
            </w:r>
          </w:p>
          <w:p>
            <w:pPr>
              <w:pStyle w:val="9"/>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②若本款第①点规定方式为“无”，则按照下列方式确定：无。</w:t>
            </w:r>
          </w:p>
          <w:p>
            <w:pPr>
              <w:pStyle w:val="9"/>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③若本款第①、②点规定方式均为“无”，则按照下列方式确定：随机抽取。</w:t>
            </w:r>
          </w:p>
          <w:p>
            <w:pPr>
              <w:pStyle w:val="9"/>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（3）本项目确定的中标人家数：</w:t>
            </w:r>
            <w:r>
              <w:rPr>
                <w:rFonts w:hint="eastAsia" w:ascii="宋体" w:hAnsi="宋体" w:eastAsia="宋体" w:cs="宋体"/>
                <w:spacing w:val="0"/>
              </w:rPr>
              <w:t>本项目确定项目包1中标人数为1家，项目包2中标人数为1家，项目包3中标人数为1家，项目包4中标人数为1家，项目包5中标人数为1家，项目包6中标人数为1家；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57"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widowControl/>
              <w:suppressLineNumbers w:val="0"/>
              <w:wordWrap w:val="0"/>
              <w:jc w:val="left"/>
            </w:pPr>
            <w:r>
              <w:rPr>
                <w:rFonts w:hint="eastAsia" w:ascii="宋体" w:hAnsi="宋体" w:eastAsia="宋体" w:cs="宋体"/>
                <w:kern w:val="0"/>
                <w:sz w:val="24"/>
                <w:szCs w:val="24"/>
                <w:lang w:val="en-US" w:eastAsia="zh-CN" w:bidi="ar"/>
              </w:rPr>
              <w:t>7</w:t>
            </w:r>
          </w:p>
        </w:tc>
        <w:tc>
          <w:tcPr>
            <w:tcW w:w="1353"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widowControl/>
              <w:suppressLineNumbers w:val="0"/>
              <w:wordWrap w:val="0"/>
              <w:jc w:val="left"/>
            </w:pPr>
            <w:r>
              <w:rPr>
                <w:rFonts w:hint="eastAsia" w:ascii="宋体" w:hAnsi="宋体" w:eastAsia="宋体" w:cs="宋体"/>
                <w:spacing w:val="0"/>
                <w:kern w:val="0"/>
                <w:sz w:val="24"/>
                <w:szCs w:val="24"/>
                <w:lang w:val="en-US" w:eastAsia="zh-CN" w:bidi="ar"/>
              </w:rPr>
              <w:t>13.2</w:t>
            </w:r>
          </w:p>
        </w:tc>
        <w:tc>
          <w:tcPr>
            <w:tcW w:w="6606"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widowControl/>
              <w:suppressLineNumbers w:val="0"/>
              <w:wordWrap w:val="0"/>
              <w:jc w:val="left"/>
            </w:pPr>
            <w:r>
              <w:rPr>
                <w:rStyle w:val="11"/>
                <w:rFonts w:hint="eastAsia" w:ascii="宋体" w:hAnsi="宋体" w:eastAsia="宋体" w:cs="宋体"/>
                <w:b/>
                <w:bCs/>
                <w:spacing w:val="0"/>
                <w:kern w:val="0"/>
                <w:sz w:val="24"/>
                <w:szCs w:val="24"/>
                <w:lang w:val="en-US" w:eastAsia="zh-CN" w:bidi="ar"/>
              </w:rPr>
              <w:t>合同签订时限：</w:t>
            </w:r>
            <w:r>
              <w:rPr>
                <w:rFonts w:ascii="宋体" w:hAnsi="宋体" w:eastAsia="宋体" w:cs="宋体"/>
                <w:kern w:val="0"/>
                <w:sz w:val="24"/>
                <w:szCs w:val="24"/>
                <w:lang w:val="en-US" w:eastAsia="zh-CN" w:bidi="ar"/>
              </w:rPr>
              <w:t>自中标通知书发出之日起30个日历日内。</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57"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wordWrap w:val="0"/>
              <w:spacing w:before="0" w:beforeAutospacing="0" w:after="0" w:afterAutospacing="0"/>
              <w:ind w:left="0" w:right="0"/>
              <w:jc w:val="center"/>
            </w:pPr>
            <w:r>
              <w:rPr>
                <w:rFonts w:hint="eastAsia" w:ascii="宋体" w:hAnsi="宋体" w:eastAsia="宋体" w:cs="宋体"/>
              </w:rPr>
              <w:t>8</w:t>
            </w:r>
          </w:p>
        </w:tc>
        <w:tc>
          <w:tcPr>
            <w:tcW w:w="1353"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15.1-（</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p>
        </w:tc>
        <w:tc>
          <w:tcPr>
            <w:tcW w:w="660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wordWrap w:val="0"/>
              <w:spacing w:before="0" w:beforeAutospacing="0" w:after="0" w:afterAutospacing="0"/>
              <w:ind w:left="0" w:right="0"/>
            </w:pPr>
            <w:r>
              <w:rPr>
                <w:rStyle w:val="11"/>
                <w:rFonts w:hint="eastAsia" w:ascii="宋体" w:hAnsi="宋体" w:eastAsia="宋体" w:cs="宋体"/>
                <w:b/>
                <w:bCs/>
                <w:spacing w:val="0"/>
                <w:sz w:val="24"/>
                <w:szCs w:val="24"/>
              </w:rPr>
              <w:t>质疑函原件应采用下列方式提交：</w:t>
            </w:r>
            <w:r>
              <w:rPr>
                <w:rFonts w:hint="eastAsia" w:ascii="宋体" w:hAnsi="宋体" w:eastAsia="宋体" w:cs="宋体"/>
                <w:spacing w:val="0"/>
                <w:sz w:val="24"/>
                <w:szCs w:val="24"/>
              </w:rPr>
              <w:t>书面形式。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57"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wordWrap w:val="0"/>
              <w:spacing w:before="0" w:beforeAutospacing="0" w:after="0" w:afterAutospacing="0"/>
              <w:ind w:left="0" w:right="0"/>
              <w:jc w:val="center"/>
            </w:pPr>
            <w:r>
              <w:rPr>
                <w:rFonts w:hint="eastAsia" w:ascii="宋体" w:hAnsi="宋体" w:eastAsia="宋体" w:cs="宋体"/>
              </w:rPr>
              <w:t>9</w:t>
            </w:r>
          </w:p>
        </w:tc>
        <w:tc>
          <w:tcPr>
            <w:tcW w:w="1353"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w:t>
            </w:r>
          </w:p>
          <w:p>
            <w:pPr>
              <w:pStyle w:val="9"/>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15.4</w:t>
            </w:r>
          </w:p>
          <w:p>
            <w:pPr>
              <w:pStyle w:val="9"/>
              <w:keepNext w:val="0"/>
              <w:keepLines w:val="0"/>
              <w:widowControl/>
              <w:suppressLineNumbers w:val="0"/>
              <w:spacing w:before="0" w:beforeAutospacing="0" w:after="0" w:afterAutospacing="0"/>
              <w:ind w:left="0" w:right="0"/>
            </w:pPr>
            <w:r>
              <w:rPr>
                <w:rFonts w:hint="default" w:ascii="Calibri" w:hAnsi="Calibri" w:cs="Calibri"/>
                <w:spacing w:val="0"/>
                <w:sz w:val="24"/>
                <w:szCs w:val="24"/>
              </w:rPr>
              <w:t> </w:t>
            </w:r>
          </w:p>
          <w:p>
            <w:pPr>
              <w:pStyle w:val="9"/>
              <w:keepNext w:val="0"/>
              <w:keepLines w:val="0"/>
              <w:widowControl/>
              <w:suppressLineNumbers w:val="0"/>
              <w:spacing w:before="0" w:beforeAutospacing="0" w:after="0" w:afterAutospacing="0"/>
              <w:ind w:left="0" w:right="0"/>
              <w:jc w:val="center"/>
            </w:pPr>
            <w:r>
              <w:rPr>
                <w:rFonts w:hint="default" w:ascii="Calibri" w:hAnsi="Calibri" w:cs="Calibri"/>
                <w:spacing w:val="0"/>
                <w:sz w:val="24"/>
                <w:szCs w:val="24"/>
              </w:rPr>
              <w:t> </w:t>
            </w:r>
          </w:p>
        </w:tc>
        <w:tc>
          <w:tcPr>
            <w:tcW w:w="660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wordWrap w:val="0"/>
              <w:spacing w:before="0" w:beforeAutospacing="0" w:after="0" w:afterAutospacing="0"/>
              <w:ind w:left="0" w:right="0"/>
            </w:pPr>
            <w:r>
              <w:rPr>
                <w:rStyle w:val="11"/>
                <w:rFonts w:hint="eastAsia" w:ascii="宋体" w:hAnsi="宋体" w:eastAsia="宋体" w:cs="宋体"/>
                <w:b/>
                <w:bCs/>
                <w:spacing w:val="0"/>
                <w:sz w:val="24"/>
                <w:szCs w:val="24"/>
              </w:rPr>
              <w:t>招标文件的质疑</w:t>
            </w:r>
          </w:p>
          <w:p>
            <w:pPr>
              <w:pStyle w:val="9"/>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（1）潜在投标人可在质疑时效期间内对招标文件以书面形式提出质疑。</w:t>
            </w:r>
          </w:p>
          <w:p>
            <w:pPr>
              <w:pStyle w:val="9"/>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（2）质疑时效期间：应在依法获取招标文件之日起7个工作日内向福建省闽咨造价咨询有限公司提出，依法获取招标文件的时间以福建省政府采购网上公开信息系统记载的为准。</w:t>
            </w:r>
          </w:p>
          <w:p>
            <w:pPr>
              <w:pStyle w:val="9"/>
              <w:keepNext w:val="0"/>
              <w:keepLines w:val="0"/>
              <w:widowControl/>
              <w:suppressLineNumbers w:val="0"/>
              <w:wordWrap w:val="0"/>
              <w:spacing w:before="0" w:beforeAutospacing="0" w:after="0" w:afterAutospacing="0"/>
              <w:ind w:left="0" w:right="0"/>
            </w:pPr>
            <w:r>
              <w:rPr>
                <w:rStyle w:val="11"/>
                <w:rFonts w:hint="eastAsia" w:ascii="宋体" w:hAnsi="宋体" w:eastAsia="宋体" w:cs="宋体"/>
                <w:b/>
                <w:bCs/>
                <w:spacing w:val="0"/>
                <w:sz w:val="24"/>
                <w:szCs w:val="24"/>
              </w:rPr>
              <w:t>※除上述规定外，对招标文件提出的质疑还应符合招标文件第三章第</w:t>
            </w:r>
            <w:r>
              <w:rPr>
                <w:rStyle w:val="11"/>
                <w:rFonts w:hint="default" w:ascii="Times New Roman" w:hAnsi="Times New Roman" w:cs="Times New Roman"/>
                <w:b/>
                <w:bCs/>
                <w:spacing w:val="0"/>
                <w:sz w:val="24"/>
                <w:szCs w:val="24"/>
              </w:rPr>
              <w:t>15.1</w:t>
            </w:r>
            <w:r>
              <w:rPr>
                <w:rStyle w:val="11"/>
                <w:rFonts w:hint="eastAsia" w:ascii="宋体" w:hAnsi="宋体" w:eastAsia="宋体" w:cs="宋体"/>
                <w:b/>
                <w:bCs/>
                <w:spacing w:val="0"/>
                <w:sz w:val="24"/>
                <w:szCs w:val="24"/>
              </w:rPr>
              <w:t>条的有关规定。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57"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10</w:t>
            </w:r>
          </w:p>
        </w:tc>
        <w:tc>
          <w:tcPr>
            <w:tcW w:w="1353"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16.1</w:t>
            </w:r>
          </w:p>
        </w:tc>
        <w:tc>
          <w:tcPr>
            <w:tcW w:w="660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pPr>
            <w:r>
              <w:rPr>
                <w:rStyle w:val="11"/>
                <w:rFonts w:hint="eastAsia" w:ascii="宋体" w:hAnsi="宋体" w:eastAsia="宋体" w:cs="宋体"/>
                <w:b/>
                <w:bCs/>
                <w:spacing w:val="0"/>
                <w:sz w:val="24"/>
                <w:szCs w:val="24"/>
              </w:rPr>
              <w:t>监督管理部门：</w:t>
            </w:r>
            <w:r>
              <w:rPr>
                <w:rFonts w:hint="eastAsia" w:ascii="宋体" w:hAnsi="宋体" w:eastAsia="宋体" w:cs="宋体"/>
                <w:spacing w:val="0"/>
                <w:sz w:val="24"/>
                <w:szCs w:val="24"/>
              </w:rPr>
              <w:t>福建省财政厅</w:t>
            </w:r>
            <w:r>
              <w:rPr>
                <w:rStyle w:val="11"/>
                <w:rFonts w:hint="eastAsia" w:ascii="宋体" w:hAnsi="宋体" w:eastAsia="宋体" w:cs="宋体"/>
                <w:b/>
                <w:bCs/>
                <w:color w:val="337AB7"/>
                <w:spacing w:val="0"/>
                <w:sz w:val="24"/>
                <w:szCs w:val="24"/>
                <w:u w:val="none"/>
              </w:rPr>
              <w:t>（仅限依法进行政府采购的货物或服务类项目）</w:t>
            </w:r>
            <w:r>
              <w:rPr>
                <w:rFonts w:hint="eastAsia" w:ascii="宋体" w:hAnsi="宋体" w:eastAsia="宋体" w:cs="宋体"/>
                <w:spacing w:val="0"/>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57"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11</w:t>
            </w:r>
          </w:p>
        </w:tc>
        <w:tc>
          <w:tcPr>
            <w:tcW w:w="1353"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18.1</w:t>
            </w:r>
          </w:p>
        </w:tc>
        <w:tc>
          <w:tcPr>
            <w:tcW w:w="660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wordWrap w:val="0"/>
              <w:spacing w:before="0" w:beforeAutospacing="0" w:after="0" w:afterAutospacing="0"/>
              <w:ind w:left="0" w:right="0"/>
            </w:pPr>
            <w:r>
              <w:rPr>
                <w:rStyle w:val="11"/>
                <w:rFonts w:hint="eastAsia" w:ascii="宋体" w:hAnsi="宋体" w:eastAsia="宋体" w:cs="宋体"/>
                <w:b/>
                <w:bCs/>
                <w:spacing w:val="0"/>
                <w:sz w:val="24"/>
                <w:szCs w:val="24"/>
              </w:rPr>
              <w:t>财政部和福建省财政厅指定的政府采购信息发布媒体（以下简称：“指定媒体”）：</w:t>
            </w:r>
          </w:p>
          <w:p>
            <w:pPr>
              <w:pStyle w:val="9"/>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（1）中国政府采购网，网址www.ccgp.gov.cn</w:t>
            </w:r>
            <w:r>
              <w:t>。</w:t>
            </w:r>
          </w:p>
          <w:p>
            <w:pPr>
              <w:pStyle w:val="9"/>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（2）中国政府采购网福建分网（福建省政府采购网），网址zfcg.czt.fujian.gov.cn</w:t>
            </w:r>
            <w:r>
              <w:t>。</w:t>
            </w:r>
          </w:p>
          <w:p>
            <w:pPr>
              <w:pStyle w:val="9"/>
              <w:keepNext w:val="0"/>
              <w:keepLines w:val="0"/>
              <w:widowControl/>
              <w:suppressLineNumbers w:val="0"/>
              <w:wordWrap w:val="0"/>
              <w:spacing w:before="0" w:beforeAutospacing="0" w:after="0" w:afterAutospacing="0"/>
              <w:ind w:left="0" w:right="0"/>
            </w:pPr>
            <w:r>
              <w:rPr>
                <w:rStyle w:val="11"/>
                <w:rFonts w:hint="eastAsia" w:ascii="宋体" w:hAnsi="宋体" w:eastAsia="宋体" w:cs="宋体"/>
                <w:b/>
                <w:bCs/>
                <w:spacing w:val="0"/>
                <w:sz w:val="24"/>
                <w:szCs w:val="24"/>
              </w:rPr>
              <w:t>※若出现上述指定媒体信息不一致情形，应以中国政府采购网福建分网（福建省政府采购网）发布的为准。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57"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12</w:t>
            </w:r>
          </w:p>
        </w:tc>
        <w:tc>
          <w:tcPr>
            <w:tcW w:w="1353"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19</w:t>
            </w:r>
          </w:p>
        </w:tc>
        <w:tc>
          <w:tcPr>
            <w:tcW w:w="660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wordWrap w:val="0"/>
              <w:spacing w:before="0" w:beforeAutospacing="0" w:after="0" w:afterAutospacing="0"/>
              <w:ind w:left="0" w:right="0"/>
            </w:pPr>
            <w:r>
              <w:rPr>
                <w:rStyle w:val="11"/>
                <w:rFonts w:hint="eastAsia" w:ascii="宋体" w:hAnsi="宋体" w:eastAsia="宋体" w:cs="宋体"/>
                <w:b/>
                <w:bCs/>
                <w:spacing w:val="0"/>
                <w:sz w:val="24"/>
                <w:szCs w:val="24"/>
              </w:rPr>
              <w:t>其他事项：</w:t>
            </w:r>
          </w:p>
          <w:p>
            <w:pPr>
              <w:pStyle w:val="9"/>
              <w:keepNext w:val="0"/>
              <w:keepLines w:val="0"/>
              <w:widowControl/>
              <w:suppressLineNumbers w:val="0"/>
              <w:wordWrap w:val="0"/>
              <w:spacing w:before="0" w:beforeAutospacing="0" w:after="0" w:afterAutospacing="0"/>
              <w:ind w:left="0" w:right="0"/>
            </w:pPr>
            <w:r>
              <w:rPr>
                <w:rStyle w:val="11"/>
                <w:rFonts w:hint="eastAsia" w:ascii="宋体" w:hAnsi="宋体" w:eastAsia="宋体" w:cs="宋体"/>
                <w:b/>
                <w:bCs/>
                <w:spacing w:val="0"/>
                <w:sz w:val="24"/>
                <w:szCs w:val="24"/>
              </w:rPr>
              <w:t>(1)本项目代理服务费由</w:t>
            </w:r>
            <w:r>
              <w:rPr>
                <w:rFonts w:hint="eastAsia" w:ascii="宋体" w:hAnsi="宋体" w:eastAsia="宋体" w:cs="宋体"/>
                <w:b/>
                <w:bCs/>
                <w:spacing w:val="0"/>
                <w:sz w:val="24"/>
                <w:szCs w:val="24"/>
              </w:rPr>
              <w:t>中标人</w:t>
            </w:r>
            <w:r>
              <w:rPr>
                <w:rStyle w:val="11"/>
                <w:rFonts w:hint="eastAsia" w:ascii="宋体" w:hAnsi="宋体" w:eastAsia="宋体" w:cs="宋体"/>
                <w:b/>
                <w:bCs/>
                <w:spacing w:val="0"/>
                <w:sz w:val="24"/>
                <w:szCs w:val="24"/>
              </w:rPr>
              <w:t>支付。</w:t>
            </w:r>
            <w:r>
              <w:rPr>
                <w:rStyle w:val="11"/>
                <w:rFonts w:hint="eastAsia" w:ascii="宋体" w:hAnsi="宋体" w:eastAsia="宋体" w:cs="宋体"/>
                <w:b/>
                <w:bCs/>
                <w:spacing w:val="0"/>
                <w:sz w:val="24"/>
                <w:szCs w:val="24"/>
              </w:rPr>
              <w:br w:type="textWrapping"/>
            </w:r>
            <w:r>
              <w:rPr>
                <w:rStyle w:val="11"/>
                <w:rFonts w:hint="eastAsia" w:ascii="宋体" w:hAnsi="宋体" w:eastAsia="宋体" w:cs="宋体"/>
                <w:b/>
                <w:bCs/>
                <w:spacing w:val="0"/>
                <w:sz w:val="24"/>
                <w:szCs w:val="24"/>
              </w:rPr>
              <w:t>(2)其他：</w:t>
            </w:r>
            <w:r>
              <w:rPr>
                <w:rFonts w:hint="eastAsia" w:ascii="宋体" w:hAnsi="宋体" w:eastAsia="宋体" w:cs="宋体"/>
                <w:b/>
                <w:bCs/>
                <w:spacing w:val="0"/>
                <w:sz w:val="24"/>
                <w:szCs w:val="24"/>
              </w:rPr>
              <w:t>①中标人在代理机构发布中标公告后以转账方式一次性付清招标代理服务费。 A、招标代理服务费计算标准：本项目招标代理服务费15000元（按合同包中标金额比例分担）。 B、户名：福建省闽咨造价咨询有限公司 账号：3510 0801 0018 1500 09287 开户行：交通银行福建省分行营业部。 ②评审专家费：按照福建省财政厅《关于规范福建省政府采购评审专家劳务报酬标准的通知》（闽财购函[2017]64号）规定，本项目评审专家费由采购人支付。 ③CA办理可登入http://www.fjeseal.cn/或联系客服0591-968975。 ④政府采购网上公开信息系统操作咨询联系方式：联系电话：4001612666。 ⑤根据《福建省财政厅关于运用政府采购政策促进中小企业发展的通知》的要求，因疫情影响享受缓缴或免缴社保、税款的企业，无法提供相关社保、税收缴纳证明材料的，提供有关情况说明视同社保、税收缴纳证明材料提交完整。 ⑥投标人的投标文件（资格及资信证明部分）中“财务状况报告”提供银行资信证明的无须提供开户（基本存款账户）许可证复印件，若招标文件有矛盾，以此为准。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1910" w:type="dxa"/>
            <w:gridSpan w:val="2"/>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9"/>
              <w:keepNext w:val="0"/>
              <w:keepLines w:val="0"/>
              <w:widowControl/>
              <w:suppressLineNumbers w:val="0"/>
              <w:spacing w:before="0" w:beforeAutospacing="0" w:after="0" w:afterAutospacing="0"/>
              <w:ind w:left="0" w:right="0" w:firstLine="0"/>
            </w:pPr>
            <w:r>
              <w:rPr>
                <w:rFonts w:hint="eastAsia" w:ascii="宋体" w:hAnsi="宋体" w:eastAsia="宋体" w:cs="宋体"/>
                <w:spacing w:val="0"/>
                <w:sz w:val="24"/>
                <w:szCs w:val="24"/>
              </w:rPr>
              <w:t>     备注</w:t>
            </w:r>
          </w:p>
        </w:tc>
        <w:tc>
          <w:tcPr>
            <w:tcW w:w="6606"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9"/>
              <w:keepNext w:val="0"/>
              <w:keepLines w:val="0"/>
              <w:widowControl/>
              <w:suppressLineNumbers w:val="0"/>
              <w:wordWrap w:val="0"/>
              <w:spacing w:before="0" w:beforeAutospacing="0" w:after="0" w:afterAutospacing="0"/>
              <w:ind w:left="0" w:right="0" w:firstLine="0"/>
            </w:pPr>
            <w:r>
              <w:rPr>
                <w:rStyle w:val="11"/>
                <w:rFonts w:hint="eastAsia" w:ascii="宋体" w:hAnsi="宋体" w:eastAsia="宋体" w:cs="宋体"/>
                <w:b/>
                <w:bCs/>
                <w:spacing w:val="0"/>
                <w:sz w:val="24"/>
                <w:szCs w:val="24"/>
              </w:rPr>
              <w:t>后有投标人须知前附表</w:t>
            </w:r>
            <w:r>
              <w:rPr>
                <w:rStyle w:val="11"/>
                <w:rFonts w:hint="default" w:ascii="Times New Roman" w:hAnsi="Times New Roman" w:cs="Times New Roman"/>
                <w:b/>
                <w:bCs/>
                <w:spacing w:val="0"/>
                <w:sz w:val="24"/>
                <w:szCs w:val="24"/>
              </w:rPr>
              <w:t>2</w:t>
            </w:r>
            <w:r>
              <w:rPr>
                <w:rStyle w:val="11"/>
                <w:rFonts w:hint="eastAsia" w:ascii="宋体" w:hAnsi="宋体" w:eastAsia="宋体" w:cs="宋体"/>
                <w:b/>
                <w:bCs/>
                <w:spacing w:val="0"/>
                <w:sz w:val="24"/>
                <w:szCs w:val="24"/>
              </w:rPr>
              <w:t>，请勿遗漏。</w:t>
            </w:r>
          </w:p>
        </w:tc>
      </w:tr>
    </w:tbl>
    <w:p>
      <w:pPr>
        <w:pStyle w:val="9"/>
        <w:keepNext w:val="0"/>
        <w:keepLines w:val="0"/>
        <w:widowControl/>
        <w:suppressLineNumbers w:val="0"/>
        <w:spacing w:before="75" w:beforeAutospacing="0" w:after="75" w:afterAutospacing="0"/>
        <w:ind w:left="0" w:right="0" w:firstLine="0"/>
      </w:pPr>
      <w:r>
        <w:rPr>
          <w:spacing w:val="0"/>
          <w:sz w:val="24"/>
          <w:szCs w:val="24"/>
        </w:rPr>
        <w:t> </w:t>
      </w:r>
    </w:p>
    <w:p>
      <w:pPr>
        <w:pStyle w:val="9"/>
        <w:keepNext w:val="0"/>
        <w:keepLines w:val="0"/>
        <w:widowControl/>
        <w:suppressLineNumbers w:val="0"/>
        <w:spacing w:before="75" w:beforeAutospacing="0" w:after="75" w:afterAutospacing="0"/>
        <w:ind w:left="0" w:right="0" w:firstLine="0"/>
      </w:pPr>
      <w:r>
        <w:rPr>
          <w:spacing w:val="0"/>
          <w:sz w:val="24"/>
          <w:szCs w:val="24"/>
        </w:rPr>
        <w:t> </w:t>
      </w:r>
    </w:p>
    <w:p>
      <w:pPr>
        <w:pStyle w:val="9"/>
        <w:keepNext w:val="0"/>
        <w:keepLines w:val="0"/>
        <w:widowControl/>
        <w:suppressLineNumbers w:val="0"/>
        <w:spacing w:before="75" w:beforeAutospacing="0" w:after="240" w:afterAutospacing="0"/>
        <w:ind w:left="0" w:right="0" w:firstLine="0"/>
        <w:jc w:val="center"/>
      </w:pPr>
      <w:r>
        <w:rPr>
          <w:rStyle w:val="11"/>
          <w:rFonts w:hint="eastAsia" w:ascii="宋体" w:hAnsi="宋体" w:eastAsia="宋体" w:cs="宋体"/>
          <w:b/>
          <w:bCs/>
        </w:rPr>
        <w:t>二、投标人须知前附表2</w:t>
      </w:r>
    </w:p>
    <w:tbl>
      <w:tblPr>
        <w:tblStyle w:val="13"/>
        <w:tblW w:w="8516"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472"/>
        <w:gridCol w:w="804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8516"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jc w:val="center"/>
            </w:pPr>
            <w:r>
              <w:rPr>
                <w:rStyle w:val="11"/>
                <w:rFonts w:hint="eastAsia" w:ascii="宋体" w:hAnsi="宋体" w:eastAsia="宋体" w:cs="宋体"/>
                <w:b/>
                <w:bCs/>
                <w:spacing w:val="0"/>
                <w:sz w:val="24"/>
                <w:szCs w:val="24"/>
              </w:rPr>
              <w:t>关于电子招标投标活动的专门规定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47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序号</w:t>
            </w:r>
          </w:p>
        </w:tc>
        <w:tc>
          <w:tcPr>
            <w:tcW w:w="8044"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47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804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（1）电子招标投标活动的专门规定适用本项目电子招标投标活动。</w:t>
            </w:r>
          </w:p>
          <w:p>
            <w:pPr>
              <w:pStyle w:val="9"/>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（2）将招标文件</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的内容</w:t>
            </w:r>
            <w:r>
              <w:rPr>
                <w:rStyle w:val="11"/>
                <w:rFonts w:hint="eastAsia" w:ascii="宋体" w:hAnsi="宋体" w:eastAsia="宋体" w:cs="宋体"/>
                <w:b/>
                <w:bCs/>
                <w:spacing w:val="0"/>
                <w:sz w:val="24"/>
                <w:szCs w:val="24"/>
              </w:rPr>
              <w:t>修正为</w:t>
            </w:r>
            <w:r>
              <w:rPr>
                <w:rFonts w:hint="eastAsia" w:ascii="宋体" w:hAnsi="宋体" w:eastAsia="宋体" w:cs="宋体"/>
                <w:spacing w:val="0"/>
                <w:sz w:val="24"/>
                <w:szCs w:val="24"/>
              </w:rPr>
              <w:t>下列内容：</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后适用本项目的电子招标投标活动。</w:t>
            </w:r>
          </w:p>
          <w:p>
            <w:pPr>
              <w:pStyle w:val="9"/>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（3）将下列内容</w:t>
            </w:r>
            <w:r>
              <w:rPr>
                <w:rStyle w:val="11"/>
                <w:rFonts w:hint="eastAsia" w:ascii="宋体" w:hAnsi="宋体" w:eastAsia="宋体" w:cs="宋体"/>
                <w:b/>
                <w:bCs/>
                <w:spacing w:val="0"/>
                <w:sz w:val="24"/>
                <w:szCs w:val="24"/>
              </w:rPr>
              <w:t>增列为</w:t>
            </w:r>
            <w:r>
              <w:rPr>
                <w:rFonts w:hint="eastAsia" w:ascii="宋体" w:hAnsi="宋体" w:eastAsia="宋体" w:cs="宋体"/>
                <w:spacing w:val="0"/>
                <w:sz w:val="24"/>
                <w:szCs w:val="24"/>
              </w:rPr>
              <w:t>招标文件的组成部分（以下简称：“增列内容”）适用本项目的电子招标投标活动，若增列内容与招标文件其他章节内容有冲突，应以增列内容为准：</w:t>
            </w:r>
          </w:p>
          <w:p>
            <w:pPr>
              <w:pStyle w:val="9"/>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①电子招标投标活动的具体操作流程以福建省政府采购网上公开信息系统设定的为准。</w:t>
            </w:r>
          </w:p>
          <w:p>
            <w:pPr>
              <w:pStyle w:val="9"/>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②关于投标文件：</w:t>
            </w:r>
          </w:p>
          <w:p>
            <w:pPr>
              <w:pStyle w:val="9"/>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a.投标人应按照福建省政府采购网上公开信息系统设定的评审节点编制电子投标文件，否则</w:t>
            </w:r>
            <w:r>
              <w:rPr>
                <w:rStyle w:val="11"/>
                <w:rFonts w:hint="eastAsia" w:ascii="宋体" w:hAnsi="宋体" w:eastAsia="宋体" w:cs="宋体"/>
                <w:b/>
                <w:bCs/>
                <w:spacing w:val="0"/>
                <w:sz w:val="24"/>
                <w:szCs w:val="24"/>
              </w:rPr>
              <w:t>资格审查小组、评标委员会将按照不利于投标人的内容进行认定。</w:t>
            </w:r>
          </w:p>
          <w:p>
            <w:pPr>
              <w:pStyle w:val="9"/>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b.投标人应在投标截止时间前按照福建省政府采购网上公开信息系统设定的操作流程将电子投标文件</w:t>
            </w:r>
            <w:r>
              <w:rPr>
                <w:rStyle w:val="11"/>
                <w:rFonts w:hint="eastAsia" w:ascii="宋体" w:hAnsi="宋体" w:eastAsia="宋体" w:cs="宋体"/>
                <w:b/>
                <w:bCs/>
                <w:spacing w:val="0"/>
                <w:sz w:val="24"/>
                <w:szCs w:val="24"/>
                <w:u w:val="single"/>
              </w:rPr>
              <w:t>1</w:t>
            </w:r>
            <w:r>
              <w:rPr>
                <w:rFonts w:hint="eastAsia" w:ascii="宋体" w:hAnsi="宋体" w:eastAsia="宋体" w:cs="宋体"/>
                <w:spacing w:val="0"/>
                <w:sz w:val="24"/>
                <w:szCs w:val="24"/>
              </w:rPr>
              <w:t>份上传至福建省政府采购网上公开信息系统。电子投标文件的分项报价一览表、投标客户端的分项报价一览表应保持一致，并以投标客户端的分项报价一览表为准。</w:t>
            </w:r>
          </w:p>
          <w:p>
            <w:pPr>
              <w:pStyle w:val="9"/>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③关于证明材料或资料：</w:t>
            </w:r>
          </w:p>
          <w:p>
            <w:pPr>
              <w:pStyle w:val="9"/>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a.招标文件要求原件的，投标人在电子投标文件中可提供复印件（含扫描件），但同时应准备好原件备查</w:t>
            </w:r>
            <w:r>
              <w:rPr>
                <w:rStyle w:val="11"/>
                <w:rFonts w:hint="eastAsia" w:ascii="宋体" w:hAnsi="宋体" w:eastAsia="宋体" w:cs="宋体"/>
                <w:b/>
                <w:bCs/>
                <w:sz w:val="24"/>
                <w:szCs w:val="24"/>
              </w:rPr>
              <w:t>（未能在规定时间内提供原件核查的，将按不利于投标人进行评审）</w:t>
            </w:r>
            <w:r>
              <w:rPr>
                <w:rFonts w:hint="eastAsia" w:ascii="宋体" w:hAnsi="宋体" w:eastAsia="宋体" w:cs="宋体"/>
                <w:sz w:val="24"/>
                <w:szCs w:val="24"/>
              </w:rPr>
              <w:t>；招标文件要求复印件的，投标人在投标文件中提供原件、复印件（含扫描件）皆可；招标文件对原件、复印件未作要求的，投标人在投标文件中提供原件、复印件（含扫描件）皆可。</w:t>
            </w:r>
          </w:p>
          <w:p>
            <w:pPr>
              <w:pStyle w:val="9"/>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b.若投标人提供注明“复印件无效”或“复印无效”的证明材料或资料，应结合上文a条款进行判定，若招标文件未要求投标人提供原件，投标人提供原件，复印件（含扫描件）均视为满足招标文件要求</w:t>
            </w:r>
            <w:r>
              <w:rPr>
                <w:rStyle w:val="11"/>
                <w:rFonts w:hint="eastAsia" w:ascii="宋体" w:hAnsi="宋体" w:eastAsia="宋体" w:cs="宋体"/>
                <w:b/>
                <w:bCs/>
                <w:sz w:val="24"/>
                <w:szCs w:val="24"/>
              </w:rPr>
              <w:t>。</w:t>
            </w:r>
          </w:p>
          <w:p>
            <w:pPr>
              <w:pStyle w:val="9"/>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④关于“全称”、“投标人代表签字”及“加盖单位公章”：</w:t>
            </w:r>
          </w:p>
          <w:p>
            <w:pPr>
              <w:pStyle w:val="9"/>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a.在电子投标文件中，涉及“全称”和“投标人代表签字”的内容可使用打字录入方式完成。</w:t>
            </w:r>
          </w:p>
          <w:p>
            <w:pPr>
              <w:pStyle w:val="9"/>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b.在电子投标文件中，涉及“加盖单位公章”的内容应使用投标人的</w:t>
            </w:r>
            <w:r>
              <w:rPr>
                <w:rFonts w:hint="default" w:ascii="Calibri" w:hAnsi="Calibri" w:cs="Calibri"/>
                <w:spacing w:val="0"/>
                <w:sz w:val="24"/>
                <w:szCs w:val="24"/>
              </w:rPr>
              <w:t>CA</w:t>
            </w:r>
            <w:r>
              <w:rPr>
                <w:rFonts w:hint="eastAsia" w:ascii="宋体" w:hAnsi="宋体" w:eastAsia="宋体" w:cs="宋体"/>
                <w:spacing w:val="0"/>
                <w:sz w:val="24"/>
                <w:szCs w:val="24"/>
              </w:rPr>
              <w:t>证书完成，否则</w:t>
            </w:r>
            <w:r>
              <w:rPr>
                <w:rStyle w:val="11"/>
                <w:rFonts w:hint="eastAsia" w:ascii="宋体" w:hAnsi="宋体" w:eastAsia="宋体" w:cs="宋体"/>
                <w:b/>
                <w:bCs/>
                <w:spacing w:val="0"/>
                <w:sz w:val="24"/>
                <w:szCs w:val="24"/>
              </w:rPr>
              <w:t>投标无效。</w:t>
            </w:r>
          </w:p>
          <w:p>
            <w:pPr>
              <w:pStyle w:val="9"/>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c.在电子投标文件中，若投标人按照本增列内容第④点第</w:t>
            </w:r>
            <w:r>
              <w:rPr>
                <w:rFonts w:hint="default" w:ascii="Calibri" w:hAnsi="Calibri" w:cs="Calibri"/>
                <w:spacing w:val="0"/>
                <w:sz w:val="24"/>
                <w:szCs w:val="24"/>
              </w:rPr>
              <w:t>b</w:t>
            </w:r>
            <w:r>
              <w:rPr>
                <w:rFonts w:hint="eastAsia" w:ascii="宋体" w:hAnsi="宋体" w:eastAsia="宋体" w:cs="宋体"/>
                <w:spacing w:val="0"/>
                <w:sz w:val="24"/>
                <w:szCs w:val="24"/>
              </w:rPr>
              <w:t>项规定加盖其单位公章，则出现无全称、或投标人代表未签字等情形，</w:t>
            </w:r>
            <w:r>
              <w:rPr>
                <w:rStyle w:val="11"/>
                <w:rFonts w:hint="eastAsia" w:ascii="宋体" w:hAnsi="宋体" w:eastAsia="宋体" w:cs="宋体"/>
                <w:b/>
                <w:bCs/>
                <w:spacing w:val="0"/>
                <w:sz w:val="24"/>
                <w:szCs w:val="24"/>
              </w:rPr>
              <w:t>不视为投标无效。</w:t>
            </w:r>
          </w:p>
          <w:p>
            <w:pPr>
              <w:pStyle w:val="9"/>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⑤关于投标人的</w:t>
            </w:r>
            <w:r>
              <w:rPr>
                <w:rFonts w:hint="default" w:ascii="Calibri" w:hAnsi="Calibri" w:cs="Calibri"/>
                <w:spacing w:val="0"/>
                <w:sz w:val="24"/>
                <w:szCs w:val="24"/>
              </w:rPr>
              <w:t>CA</w:t>
            </w:r>
            <w:r>
              <w:rPr>
                <w:rFonts w:hint="eastAsia" w:ascii="宋体" w:hAnsi="宋体" w:eastAsia="宋体" w:cs="宋体"/>
                <w:spacing w:val="0"/>
                <w:sz w:val="24"/>
                <w:szCs w:val="24"/>
              </w:rPr>
              <w:t>证书：</w:t>
            </w:r>
          </w:p>
          <w:p>
            <w:pPr>
              <w:pStyle w:val="9"/>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a.投标人的</w:t>
            </w:r>
            <w:r>
              <w:rPr>
                <w:rFonts w:hint="default" w:ascii="Calibri" w:hAnsi="Calibri" w:cs="Calibri"/>
                <w:spacing w:val="0"/>
                <w:sz w:val="24"/>
                <w:szCs w:val="24"/>
              </w:rPr>
              <w:t>CA</w:t>
            </w:r>
            <w:r>
              <w:rPr>
                <w:rFonts w:hint="eastAsia" w:ascii="宋体" w:hAnsi="宋体" w:eastAsia="宋体" w:cs="宋体"/>
                <w:spacing w:val="0"/>
                <w:sz w:val="24"/>
                <w:szCs w:val="24"/>
              </w:rPr>
              <w:t>证书应在投标截止时间前送达招标文件第一章第</w:t>
            </w:r>
            <w:r>
              <w:rPr>
                <w:rFonts w:hint="default" w:ascii="Calibri" w:hAnsi="Calibri" w:cs="Calibri"/>
                <w:spacing w:val="0"/>
                <w:sz w:val="24"/>
                <w:szCs w:val="24"/>
              </w:rPr>
              <w:t>9</w:t>
            </w:r>
            <w:r>
              <w:rPr>
                <w:rFonts w:hint="eastAsia" w:ascii="宋体" w:hAnsi="宋体" w:eastAsia="宋体" w:cs="宋体"/>
                <w:spacing w:val="0"/>
                <w:sz w:val="24"/>
                <w:szCs w:val="24"/>
              </w:rPr>
              <w:t>条载明的地点，否则</w:t>
            </w:r>
            <w:r>
              <w:rPr>
                <w:rStyle w:val="11"/>
                <w:rFonts w:hint="eastAsia" w:ascii="宋体" w:hAnsi="宋体" w:eastAsia="宋体" w:cs="宋体"/>
                <w:b/>
                <w:bCs/>
                <w:spacing w:val="0"/>
                <w:sz w:val="24"/>
                <w:szCs w:val="24"/>
              </w:rPr>
              <w:t>投标将被拒绝。</w:t>
            </w:r>
          </w:p>
          <w:p>
            <w:pPr>
              <w:pStyle w:val="9"/>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b.投标人的</w:t>
            </w:r>
            <w:r>
              <w:rPr>
                <w:rFonts w:hint="default" w:ascii="Calibri" w:hAnsi="Calibri" w:cs="Calibri"/>
                <w:spacing w:val="0"/>
                <w:sz w:val="24"/>
                <w:szCs w:val="24"/>
              </w:rPr>
              <w:t>CA</w:t>
            </w:r>
            <w:r>
              <w:rPr>
                <w:rFonts w:hint="eastAsia" w:ascii="宋体" w:hAnsi="宋体" w:eastAsia="宋体" w:cs="宋体"/>
                <w:spacing w:val="0"/>
                <w:sz w:val="24"/>
                <w:szCs w:val="24"/>
              </w:rPr>
              <w:t>证书可采用信封（包括但不限于：信封、档案袋、文件袋等）作为外包装进行单独包装。外包装密封、不密封皆可。</w:t>
            </w:r>
          </w:p>
          <w:p>
            <w:pPr>
              <w:pStyle w:val="9"/>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c.投标人的</w:t>
            </w:r>
            <w:r>
              <w:rPr>
                <w:rFonts w:hint="default" w:ascii="Calibri" w:hAnsi="Calibri" w:cs="Calibri"/>
                <w:spacing w:val="0"/>
                <w:sz w:val="24"/>
                <w:szCs w:val="24"/>
              </w:rPr>
              <w:t>CA</w:t>
            </w:r>
            <w:r>
              <w:rPr>
                <w:rFonts w:hint="eastAsia" w:ascii="宋体" w:hAnsi="宋体" w:eastAsia="宋体" w:cs="宋体"/>
                <w:spacing w:val="0"/>
                <w:sz w:val="24"/>
                <w:szCs w:val="24"/>
              </w:rPr>
              <w:t>证书或外包装应标记“项目名称、项目编号、投标人的全称”等内容，以方便识别、使用。</w:t>
            </w:r>
          </w:p>
          <w:p>
            <w:pPr>
              <w:pStyle w:val="9"/>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d.投标人的</w:t>
            </w:r>
            <w:r>
              <w:rPr>
                <w:rFonts w:hint="default" w:ascii="Calibri" w:hAnsi="Calibri" w:cs="Calibri"/>
                <w:spacing w:val="0"/>
                <w:sz w:val="24"/>
                <w:szCs w:val="24"/>
              </w:rPr>
              <w:t>CA</w:t>
            </w:r>
            <w:r>
              <w:rPr>
                <w:rFonts w:hint="eastAsia" w:ascii="宋体" w:hAnsi="宋体" w:eastAsia="宋体" w:cs="宋体"/>
                <w:spacing w:val="0"/>
                <w:sz w:val="24"/>
                <w:szCs w:val="24"/>
              </w:rPr>
              <w:t>证书应能正常、有效使用，否则产生不利后果由投标人承担责任。</w:t>
            </w:r>
          </w:p>
          <w:p>
            <w:pPr>
              <w:pStyle w:val="9"/>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⑥关于投标截止时间过后</w:t>
            </w:r>
          </w:p>
          <w:p>
            <w:pPr>
              <w:pStyle w:val="9"/>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a.未按招标文件规定提交投标保证金的，</w:t>
            </w:r>
            <w:r>
              <w:rPr>
                <w:rStyle w:val="11"/>
                <w:rFonts w:hint="eastAsia" w:ascii="宋体" w:hAnsi="宋体" w:eastAsia="宋体" w:cs="宋体"/>
                <w:b/>
                <w:bCs/>
                <w:spacing w:val="0"/>
                <w:sz w:val="24"/>
                <w:szCs w:val="24"/>
              </w:rPr>
              <w:t>其投标将按无效投标处理。</w:t>
            </w:r>
          </w:p>
          <w:p>
            <w:pPr>
              <w:pStyle w:val="9"/>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b.有下列情形之一的，其</w:t>
            </w:r>
            <w:r>
              <w:rPr>
                <w:rStyle w:val="11"/>
                <w:rFonts w:hint="eastAsia" w:ascii="宋体" w:hAnsi="宋体" w:eastAsia="宋体" w:cs="宋体"/>
                <w:b/>
                <w:bCs/>
                <w:spacing w:val="0"/>
                <w:sz w:val="24"/>
                <w:szCs w:val="24"/>
              </w:rPr>
              <w:t>投标无效</w:t>
            </w:r>
            <w:r>
              <w:rPr>
                <w:rFonts w:hint="eastAsia" w:ascii="宋体" w:hAnsi="宋体" w:eastAsia="宋体" w:cs="宋体"/>
                <w:spacing w:val="0"/>
                <w:sz w:val="24"/>
                <w:szCs w:val="24"/>
              </w:rPr>
              <w:t>,其保证金不予退还：</w:t>
            </w:r>
          </w:p>
          <w:p>
            <w:pPr>
              <w:pStyle w:val="9"/>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b1不同投标人的电子投标文件具有相同内部识别码；</w:t>
            </w:r>
          </w:p>
          <w:p>
            <w:pPr>
              <w:pStyle w:val="9"/>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b2不同投标人的投标保证金从同一单位或个人的账户转出；</w:t>
            </w:r>
          </w:p>
          <w:p>
            <w:pPr>
              <w:pStyle w:val="9"/>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b3投标人的投标保证金同一采购包下有其他投标人提交的投标保证金</w:t>
            </w:r>
          </w:p>
          <w:p>
            <w:pPr>
              <w:pStyle w:val="9"/>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b4不同投标人存在串通投标的其他情形。</w:t>
            </w:r>
          </w:p>
          <w:p>
            <w:pPr>
              <w:pStyle w:val="9"/>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9"/>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⑧其他：</w:t>
            </w:r>
            <w:r>
              <w:rPr>
                <w:spacing w:val="0"/>
                <w:sz w:val="24"/>
                <w:szCs w:val="24"/>
              </w:rPr>
              <w:t>无</w:t>
            </w:r>
            <w:r>
              <w:rPr>
                <w:rFonts w:hint="eastAsia" w:ascii="宋体" w:hAnsi="宋体" w:eastAsia="宋体" w:cs="宋体"/>
                <w:spacing w:val="0"/>
                <w:sz w:val="24"/>
                <w:szCs w:val="24"/>
              </w:rPr>
              <w:t>。</w:t>
            </w:r>
          </w:p>
        </w:tc>
      </w:tr>
    </w:tbl>
    <w:p>
      <w:pPr>
        <w:pStyle w:val="9"/>
        <w:keepNext w:val="0"/>
        <w:keepLines w:val="0"/>
        <w:widowControl/>
        <w:suppressLineNumbers w:val="0"/>
        <w:spacing w:before="75" w:beforeAutospacing="0" w:after="75" w:afterAutospacing="0"/>
        <w:ind w:left="0" w:right="0" w:firstLine="0"/>
      </w:pPr>
      <w:r>
        <w:rPr>
          <w:spacing w:val="0"/>
          <w:sz w:val="24"/>
          <w:szCs w:val="24"/>
        </w:rPr>
        <w:t> </w:t>
      </w:r>
    </w:p>
    <w:p>
      <w:pPr>
        <w:pStyle w:val="9"/>
        <w:keepNext w:val="0"/>
        <w:keepLines w:val="0"/>
        <w:widowControl/>
        <w:suppressLineNumbers w:val="0"/>
        <w:spacing w:before="75" w:beforeAutospacing="0" w:after="75" w:afterAutospacing="0"/>
        <w:ind w:left="0" w:right="0" w:firstLine="0"/>
      </w:pPr>
      <w:r>
        <w:rPr>
          <w:spacing w:val="0"/>
          <w:sz w:val="24"/>
          <w:szCs w:val="24"/>
        </w:rPr>
        <w:t> </w:t>
      </w:r>
    </w:p>
    <w:p>
      <w:pPr>
        <w:rPr>
          <w:rStyle w:val="11"/>
          <w:rFonts w:hint="eastAsia" w:ascii="宋体" w:hAnsi="宋体" w:eastAsia="宋体" w:cs="宋体"/>
          <w:b/>
          <w:bCs/>
          <w:spacing w:val="0"/>
          <w:sz w:val="31"/>
          <w:szCs w:val="31"/>
        </w:rPr>
      </w:pPr>
      <w:r>
        <w:rPr>
          <w:rStyle w:val="11"/>
          <w:rFonts w:hint="eastAsia" w:ascii="宋体" w:hAnsi="宋体" w:eastAsia="宋体" w:cs="宋体"/>
          <w:b/>
          <w:bCs/>
          <w:spacing w:val="0"/>
          <w:sz w:val="31"/>
          <w:szCs w:val="31"/>
        </w:rPr>
        <w:br w:type="page"/>
      </w:r>
    </w:p>
    <w:p>
      <w:pPr>
        <w:pStyle w:val="9"/>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b/>
          <w:bCs/>
          <w:spacing w:val="0"/>
          <w:sz w:val="31"/>
          <w:szCs w:val="31"/>
        </w:rPr>
        <w:t>第三章   投标人须知</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9"/>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b/>
          <w:bCs/>
          <w:spacing w:val="0"/>
          <w:sz w:val="24"/>
          <w:szCs w:val="24"/>
        </w:rPr>
        <w:t>一、总则</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1、适用范围</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1.1适用于招标文件载明项目的政府采购活动（以下简称：“本次采购活动”）。</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2、定义</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2.1“采购标的”指招标文件载明的需要采购的货物或服务。</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2.2“潜在投标人”指按照招标文件第一章第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条规定获取招标文件且有意向参加本项目投标的供应商。</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2.3“投标人”指按照招标文件第一章第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条规定获取招标文件并参加本项目投标的供应商。</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2.4“单位负责人”指单位法定代表人或法律、法规规定代表单位行使职权的主要负责人。</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2.5“投标人代表”指投标人的单位负责人或“单位负责人授权书”中载明的接受授权方。</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9"/>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b/>
          <w:bCs/>
          <w:spacing w:val="0"/>
          <w:sz w:val="24"/>
          <w:szCs w:val="24"/>
        </w:rPr>
        <w:t>二、投标人</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3、合格投标人</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3.1一般规定</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（1）投标人应遵守政府采购法及实施条例、政府采购招投标管理办法、</w:t>
      </w:r>
      <w:r>
        <w:rPr>
          <w:rFonts w:hint="eastAsia" w:ascii="宋体" w:hAnsi="宋体" w:eastAsia="宋体" w:cs="宋体"/>
        </w:rPr>
        <w:t>政府采购质疑和投诉办法及财政部、</w:t>
      </w:r>
      <w:r>
        <w:rPr>
          <w:rFonts w:hint="eastAsia" w:ascii="宋体" w:hAnsi="宋体" w:eastAsia="宋体" w:cs="宋体"/>
          <w:spacing w:val="0"/>
        </w:rPr>
        <w:t>福建省财政厅有关政府采购文件的规定，同时还应遵守有关法律、法规和规章的强制性规定。</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（2）投标人的资格要求：详见招标文件第一章。</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3.2若本项目接受联合体投标且投标人为联合体，则联合体各方应遵守本章第3.1条规定，同时还应遵守下列规定：</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（1）联合体各方应提交联合体协议，联合体协议应符合招标文件规定。</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（2）联合体各方不得再单独参加或与其他供应商另外组成联合体参加同一合同项下的投标。</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（3）联合体各方应共同与采购人签订政府采购合同，就政府采购合同约定的事项对采购人承担连带责任。</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4、投标费用</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4.1除招标文件另有规定外，投标人应自行承担其参加本项目投标所涉及的一切费用。</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9"/>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b/>
          <w:bCs/>
          <w:spacing w:val="0"/>
          <w:sz w:val="24"/>
          <w:szCs w:val="24"/>
        </w:rPr>
        <w:t>三、招标</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5、招标文件</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5.1招标文件由下述部分组成：</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（1）投标邀请</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（2）投标人须知前附表（表</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（3）投标人须知</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（4）资格审查与评标</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（5）招标内容及要求</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（6）政府采购合同（参考文本）</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（7）投标文件格式</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（8）按照招标文件规定作为招标文件组成部分的其他内容（若有）</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5.2招标文件的澄清或修改</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w:t>
      </w:r>
      <w:r>
        <w:rPr>
          <w:spacing w:val="0"/>
          <w:sz w:val="24"/>
          <w:szCs w:val="24"/>
          <w:u w:val="single"/>
        </w:rPr>
        <w:t>福建省闽咨造价咨询有限公司</w:t>
      </w:r>
      <w:r>
        <w:rPr>
          <w:rFonts w:hint="eastAsia" w:ascii="宋体" w:hAnsi="宋体" w:eastAsia="宋体" w:cs="宋体"/>
          <w:spacing w:val="0"/>
          <w:sz w:val="24"/>
          <w:szCs w:val="24"/>
        </w:rPr>
        <w:t>可对已发出的招标文件进行必要的澄清或修改，但不得对招标文件载明的采购标的和投标人的资格要求进行改变。</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（2）除本章第</w:t>
      </w:r>
      <w:r>
        <w:rPr>
          <w:rFonts w:hint="default" w:ascii="Calibri" w:hAnsi="Calibri" w:cs="Calibri"/>
          <w:spacing w:val="0"/>
          <w:sz w:val="24"/>
          <w:szCs w:val="24"/>
        </w:rPr>
        <w:t>5.2</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）款规定情形外，澄清或修改的内容可能影响投标文件编制的，</w:t>
      </w:r>
      <w:r>
        <w:rPr>
          <w:rFonts w:hint="eastAsia" w:ascii="宋体" w:hAnsi="宋体" w:eastAsia="宋体" w:cs="宋体"/>
          <w:spacing w:val="0"/>
          <w:sz w:val="24"/>
          <w:szCs w:val="24"/>
          <w:u w:val="single"/>
        </w:rPr>
        <w:t>福建省闽咨造价咨询有限公司</w:t>
      </w:r>
      <w:r>
        <w:rPr>
          <w:rFonts w:hint="eastAsia" w:ascii="宋体" w:hAnsi="宋体" w:eastAsia="宋体" w:cs="宋体"/>
          <w:spacing w:val="0"/>
          <w:sz w:val="24"/>
          <w:szCs w:val="24"/>
        </w:rPr>
        <w:t>将在投标截止时间至少15个日历日前，在招标文件载明的指定媒体以更正公告的形式发布澄清或修改的内容。不足</w:t>
      </w:r>
      <w:r>
        <w:rPr>
          <w:rFonts w:hint="default" w:ascii="Calibri" w:hAnsi="Calibri" w:cs="Calibri"/>
          <w:spacing w:val="0"/>
          <w:sz w:val="24"/>
          <w:szCs w:val="24"/>
        </w:rPr>
        <w:t>15</w:t>
      </w:r>
      <w:r>
        <w:rPr>
          <w:rFonts w:hint="eastAsia" w:ascii="宋体" w:hAnsi="宋体" w:eastAsia="宋体" w:cs="宋体"/>
          <w:spacing w:val="0"/>
          <w:sz w:val="24"/>
          <w:szCs w:val="24"/>
        </w:rPr>
        <w:t>个日历日的，</w:t>
      </w:r>
      <w:r>
        <w:rPr>
          <w:rFonts w:hint="eastAsia" w:ascii="宋体" w:hAnsi="宋体" w:eastAsia="宋体" w:cs="宋体"/>
          <w:spacing w:val="0"/>
          <w:sz w:val="24"/>
          <w:szCs w:val="24"/>
          <w:u w:val="single"/>
        </w:rPr>
        <w:t>福建省闽咨造价咨询有限公司</w:t>
      </w:r>
      <w:r>
        <w:rPr>
          <w:rFonts w:hint="eastAsia" w:ascii="宋体" w:hAnsi="宋体" w:eastAsia="宋体" w:cs="宋体"/>
          <w:spacing w:val="0"/>
          <w:sz w:val="24"/>
          <w:szCs w:val="24"/>
        </w:rPr>
        <w:t>将顺延投标截止时间及开标时间，</w:t>
      </w:r>
      <w:r>
        <w:rPr>
          <w:rFonts w:hint="eastAsia" w:ascii="宋体" w:hAnsi="宋体" w:eastAsia="宋体" w:cs="宋体"/>
          <w:spacing w:val="0"/>
          <w:sz w:val="24"/>
          <w:szCs w:val="24"/>
          <w:u w:val="single"/>
        </w:rPr>
        <w:t>福建省闽咨造价咨询有限公司</w:t>
      </w:r>
      <w:r>
        <w:rPr>
          <w:rFonts w:hint="eastAsia" w:ascii="宋体" w:hAnsi="宋体" w:eastAsia="宋体" w:cs="宋体"/>
          <w:spacing w:val="0"/>
          <w:sz w:val="24"/>
          <w:szCs w:val="24"/>
        </w:rPr>
        <w:t>和投标人受原投标截止时间及开标时间制约的所有权利和义务均延长至新的投标截止时间及开标时间。</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（3）澄清或修改的内容可能改变招标文件载明的采购标的和投标人的资格要求的，本次采购活动结束，</w:t>
      </w:r>
      <w:r>
        <w:rPr>
          <w:rFonts w:hint="eastAsia" w:ascii="宋体" w:hAnsi="宋体" w:eastAsia="宋体" w:cs="宋体"/>
          <w:spacing w:val="0"/>
          <w:sz w:val="24"/>
          <w:szCs w:val="24"/>
          <w:u w:val="single"/>
        </w:rPr>
        <w:t>福建省闽咨造价咨询有限公司</w:t>
      </w:r>
      <w:r>
        <w:rPr>
          <w:rFonts w:hint="eastAsia" w:ascii="宋体" w:hAnsi="宋体" w:eastAsia="宋体" w:cs="宋体"/>
          <w:spacing w:val="0"/>
          <w:sz w:val="24"/>
          <w:szCs w:val="24"/>
        </w:rPr>
        <w:t>将依法组织后续采购活动（包括但不限于：重新招标、采用其他方式采购等）。</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6、现场考察或开标前答疑会</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6.1是否组织现场考察或召开开标前答疑会：详见招标文件第二章。</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7、更正公告</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7.1若</w:t>
      </w:r>
      <w:r>
        <w:rPr>
          <w:rFonts w:hint="eastAsia" w:ascii="宋体" w:hAnsi="宋体" w:eastAsia="宋体" w:cs="宋体"/>
          <w:spacing w:val="0"/>
          <w:sz w:val="24"/>
          <w:szCs w:val="24"/>
          <w:u w:val="single"/>
        </w:rPr>
        <w:t>福建省闽咨造价咨询有限公司</w:t>
      </w:r>
      <w:r>
        <w:rPr>
          <w:rFonts w:hint="eastAsia" w:ascii="宋体" w:hAnsi="宋体" w:eastAsia="宋体" w:cs="宋体"/>
          <w:spacing w:val="0"/>
          <w:sz w:val="24"/>
          <w:szCs w:val="24"/>
        </w:rPr>
        <w:t>发布更正公告，则更正公告及其所发布的内容或信息（包括但不限于：招标文件的澄清或修改、现场考察或答疑会的有关事宜等）</w:t>
      </w:r>
      <w:r>
        <w:rPr>
          <w:rStyle w:val="11"/>
          <w:rFonts w:hint="eastAsia" w:ascii="宋体" w:hAnsi="宋体" w:eastAsia="宋体" w:cs="宋体"/>
          <w:b/>
          <w:bCs/>
          <w:spacing w:val="0"/>
          <w:sz w:val="24"/>
          <w:szCs w:val="24"/>
        </w:rPr>
        <w:t>作为招标文件组成部分</w:t>
      </w:r>
      <w:r>
        <w:rPr>
          <w:rFonts w:hint="eastAsia" w:ascii="宋体" w:hAnsi="宋体" w:eastAsia="宋体" w:cs="宋体"/>
          <w:spacing w:val="0"/>
          <w:sz w:val="24"/>
          <w:szCs w:val="24"/>
        </w:rPr>
        <w:t>，对投标人具有约束力。</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7.2更正公告作为</w:t>
      </w:r>
      <w:r>
        <w:rPr>
          <w:rFonts w:hint="eastAsia" w:ascii="宋体" w:hAnsi="宋体" w:eastAsia="宋体" w:cs="宋体"/>
          <w:spacing w:val="0"/>
          <w:sz w:val="24"/>
          <w:szCs w:val="24"/>
          <w:u w:val="single"/>
        </w:rPr>
        <w:t>福建省闽咨造价咨询有限公司</w:t>
      </w:r>
      <w:r>
        <w:rPr>
          <w:rFonts w:hint="eastAsia" w:ascii="宋体" w:hAnsi="宋体" w:eastAsia="宋体" w:cs="宋体"/>
          <w:spacing w:val="0"/>
          <w:sz w:val="24"/>
          <w:szCs w:val="24"/>
        </w:rPr>
        <w:t>通知所有潜在投标人的书面形式。</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8、终止公告</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8.1若出现因重大变故导致采购任务取消情形，</w:t>
      </w:r>
      <w:r>
        <w:rPr>
          <w:rFonts w:hint="eastAsia" w:ascii="宋体" w:hAnsi="宋体" w:eastAsia="宋体" w:cs="宋体"/>
          <w:spacing w:val="0"/>
          <w:sz w:val="24"/>
          <w:szCs w:val="24"/>
          <w:u w:val="none"/>
        </w:rPr>
        <w:t>福建省闽咨造价咨询有限公司可终止招标并发布终止公告。</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none"/>
        </w:rPr>
        <w:t>8.2终止公告作为福建省闽咨造价咨询有限公司</w:t>
      </w:r>
      <w:r>
        <w:rPr>
          <w:rFonts w:hint="eastAsia" w:ascii="宋体" w:hAnsi="宋体" w:eastAsia="宋体" w:cs="宋体"/>
          <w:spacing w:val="0"/>
          <w:sz w:val="24"/>
          <w:szCs w:val="24"/>
        </w:rPr>
        <w:t>通知所有潜在投标人的书面形式。</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9"/>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b/>
          <w:bCs/>
          <w:spacing w:val="0"/>
          <w:sz w:val="24"/>
          <w:szCs w:val="24"/>
        </w:rPr>
        <w:t>四、投标</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9、投标</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9.1投标人可对招标文件载明的全部或部分采购包进行投标。</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9.2投标人应对同一个采购包内的所有内容进行完整投标，否则</w:t>
      </w:r>
      <w:r>
        <w:rPr>
          <w:rStyle w:val="11"/>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9.3投标人代表只能接受一个投标人的授权参加投标，否则</w:t>
      </w:r>
      <w:r>
        <w:rPr>
          <w:rStyle w:val="11"/>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9.4单位负责人为同一人或存在直接控股、管理关系的不同供应商，不得同时参加同一合同项下的投标，否则</w:t>
      </w:r>
      <w:r>
        <w:rPr>
          <w:rStyle w:val="11"/>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9.5为本项目提供整体设计、规范编制或项目管理、监理、检测等服务的供应商，不得参加本项目除整体设计、规范编制和项目管理、监理、检测等服务外的采购活动，否则</w:t>
      </w:r>
      <w:r>
        <w:rPr>
          <w:rStyle w:val="11"/>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9.6列入失信被执行人、重大税收违法案件当事人名单、政府采购严重违法失信行为记录名单及其他不符合政府采购法第二十二条规定条件的供应商，不得参加投标，否则</w:t>
      </w:r>
      <w:r>
        <w:rPr>
          <w:rStyle w:val="11"/>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9.7有下列情形之一的，视为投标人串通投标，</w:t>
      </w:r>
      <w:r>
        <w:rPr>
          <w:rStyle w:val="11"/>
          <w:rFonts w:hint="eastAsia" w:ascii="宋体" w:hAnsi="宋体" w:eastAsia="宋体" w:cs="宋体"/>
          <w:b/>
          <w:bCs/>
          <w:spacing w:val="0"/>
          <w:sz w:val="24"/>
          <w:szCs w:val="24"/>
        </w:rPr>
        <w:t>其投标无效：</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（1）不同投标人的投标文件由同一单位或个人编制；</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（2）不同投标人委托同一单位或个人办理投标事宜；</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（3）不同投标人的投标文件载明的项目管理成员或联系人员为同一人；</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（4）不同投标人的投标文件异常一致或投标报价呈规律性差异；</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（5）不同投标人的投标文件相互混装；</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（6）不同投标人的投标保证金从同一单位或个人的账户转出；</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（7）有关法律、法规和规章及招标文件规定的其他串通投标情形。</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10、投标文件</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10.1投标文件的编制</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（1）投标人应先仔细阅读招标文件的全部内容后，再进行投标文件的编制。</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（2）投标文件应按照本章第</w:t>
      </w:r>
      <w:r>
        <w:rPr>
          <w:rFonts w:hint="default" w:ascii="Calibri" w:hAnsi="Calibri" w:cs="Calibri"/>
          <w:spacing w:val="0"/>
          <w:sz w:val="24"/>
          <w:szCs w:val="24"/>
        </w:rPr>
        <w:t>10.2</w:t>
      </w:r>
      <w:r>
        <w:rPr>
          <w:rFonts w:hint="eastAsia" w:ascii="宋体" w:hAnsi="宋体" w:eastAsia="宋体" w:cs="宋体"/>
          <w:spacing w:val="0"/>
          <w:sz w:val="24"/>
          <w:szCs w:val="24"/>
        </w:rPr>
        <w:t>条规定编制其组成部分。</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（3）投标文件应满足招标文件提出的实质性要求和条件，并保证其所提交的全部资料是不可割离且真实、有效、准确、完整和不具有任何误导性的，否则造成不利后果由投标人承担责任。</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10.2投标文件由下述部分组成：</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（1）资格及资信证明部分</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①投标函</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②投标人的资格及资信证明文件</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③投标保证金</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（2）报价部分</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②投标分项报价表</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③招标文件规定的价格扣除证明材料（若有）</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④招标文件规定的加分证明材料（若有）</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（3）技术商务部分</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①标的说明一览表</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②技术和服务要求响应表</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③商务条件响应表</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④投标人提交的其他资料（若有）</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⑤招标文件规定作为投标文件组成部分的其他内容（若有）</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10.3投标文件的语言</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（1）除招标文件另有规定外，投标文件应使用中文文本，若有不同文本，以中文文本为准。</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10.4投标文件的份数：详见招标文件第二章。</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10.5投标文件的格式</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（1）除招标文件另有规定外，投标文件应使用招标文件第七章规定的格式。</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（2）除招标文件另有规定外，投标文件应使用不能擦去的墨料或墨水打印、书写或复印。</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（3）除招标文件另有规定外，投标文件应使用人民币作为计量货币。</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（4）除招标文件另有规定外，签署、盖章应遵守下列规定：</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w:t>
      </w:r>
      <w:r>
        <w:rPr>
          <w:rFonts w:hint="eastAsia" w:ascii="宋体" w:hAnsi="宋体" w:eastAsia="宋体" w:cs="宋体"/>
          <w:spacing w:val="0"/>
        </w:rPr>
        <w:t>投标文件应加盖投标人的单位公章。若投标人代表为单位授权的委托代理人，应提供“单位授权书”。</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②投标文件应没有涂改或行间插字，除非这些改动是根据</w:t>
      </w:r>
      <w:r>
        <w:rPr>
          <w:rFonts w:hint="eastAsia" w:ascii="宋体" w:hAnsi="宋体" w:eastAsia="宋体" w:cs="宋体"/>
          <w:spacing w:val="0"/>
          <w:sz w:val="24"/>
          <w:szCs w:val="24"/>
          <w:u w:val="single"/>
        </w:rPr>
        <w:t>福建省闽咨造价咨询有限公司</w:t>
      </w:r>
      <w:r>
        <w:rPr>
          <w:rFonts w:hint="eastAsia" w:ascii="宋体" w:hAnsi="宋体" w:eastAsia="宋体" w:cs="宋体"/>
          <w:spacing w:val="0"/>
          <w:sz w:val="24"/>
          <w:szCs w:val="24"/>
        </w:rPr>
        <w:t>的指示进行的，或是为改正投标人造成的应修改的错误而进行的。若有前述改动，应按照下列规定之一对改动处进行处理：</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a.投标人代表签字确认；</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b.加盖投标人的单位公章或校正章。</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10.6投标报价</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（1）投标报价超出最高限价将导致</w:t>
      </w:r>
      <w:r>
        <w:rPr>
          <w:rStyle w:val="11"/>
          <w:rFonts w:hint="eastAsia" w:ascii="宋体" w:hAnsi="宋体" w:eastAsia="宋体" w:cs="宋体"/>
          <w:b/>
          <w:bCs/>
          <w:spacing w:val="0"/>
          <w:sz w:val="24"/>
          <w:szCs w:val="24"/>
        </w:rPr>
        <w:t>投标无效。</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（2）最高限价由采购人根据价格测算情况，在预算金额的额度内合理设定。最高限价不得超出预算金额。</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（3）除招标文件另有规定外，投标文件不能出现任何选择性的投标报价，即每一个采购包和品目号的采购标的都只能有一个投标报价。任何选择性的投标报价将导致</w:t>
      </w:r>
      <w:r>
        <w:rPr>
          <w:rStyle w:val="11"/>
          <w:rFonts w:hint="eastAsia" w:ascii="宋体" w:hAnsi="宋体" w:eastAsia="宋体" w:cs="宋体"/>
          <w:b/>
          <w:bCs/>
          <w:spacing w:val="0"/>
          <w:sz w:val="24"/>
          <w:szCs w:val="24"/>
        </w:rPr>
        <w:t>投标无效。</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10.7分包</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（1）是否允许中标人将本项目的非主体、非关键性工作进行分包：详见招标文件第二章。</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若允许中标人将本项目的非主体、非关键性工作进行分包且投标人拟在中标后进行分包，则应在投标文件中提供分包意向协议，同时投标人应在投标文件中载明分包承担主体，分包承担主体应具备相应资质条件（若有）且不得再次分包。</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（3）招标文件允许中标人将非主体、非关键性工作进行分包的项目，有下列情形之一的，中标人不得分包：</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①投标文件中未载明分包承担主体；</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②投标文件载明的分包承担主体不具备相应资质条件；</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③投标文件载明的分包承担主体拟再次分包；</w:t>
      </w:r>
    </w:p>
    <w:p>
      <w:pPr>
        <w:pStyle w:val="9"/>
        <w:keepNext w:val="0"/>
        <w:keepLines w:val="0"/>
        <w:widowControl/>
        <w:suppressLineNumbers w:val="0"/>
        <w:spacing w:before="0" w:beforeAutospacing="0" w:after="150" w:afterAutospacing="0"/>
        <w:ind w:left="0" w:right="0"/>
      </w:pPr>
      <w:r>
        <w:rPr>
          <w:rFonts w:hint="eastAsia" w:ascii="宋体" w:hAnsi="宋体" w:eastAsia="宋体" w:cs="宋体"/>
          <w:spacing w:val="0"/>
          <w:sz w:val="24"/>
          <w:szCs w:val="24"/>
        </w:rPr>
        <w:t>  ④享受中小企业扶持政策获得政府采购合同的，小微企业不得将合同分包给大中型企业，中型企业不得将合同分包给大型企业。</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10.8投标有效期</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（1）招标文件载明的投标有效期：详见招标文件第二章。</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（2）投标文件承诺的投标有效期不得少于招标文件载明的投标有效期，否则</w:t>
      </w:r>
      <w:r>
        <w:rPr>
          <w:rStyle w:val="11"/>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（3）根据本次采购活动的需要，</w:t>
      </w:r>
      <w:r>
        <w:rPr>
          <w:rFonts w:hint="eastAsia" w:ascii="宋体" w:hAnsi="宋体" w:eastAsia="宋体" w:cs="宋体"/>
          <w:spacing w:val="0"/>
          <w:sz w:val="24"/>
          <w:szCs w:val="24"/>
          <w:u w:val="single"/>
        </w:rPr>
        <w:t>福建省闽咨造价咨询有限公司</w:t>
      </w:r>
      <w:r>
        <w:rPr>
          <w:rFonts w:hint="eastAsia" w:ascii="宋体" w:hAnsi="宋体" w:eastAsia="宋体" w:cs="宋体"/>
          <w:spacing w:val="0"/>
          <w:sz w:val="24"/>
          <w:szCs w:val="24"/>
        </w:rPr>
        <w:t>可于投标有效期届满之前书面要求投标人延长投标有效期，投标人应在</w:t>
      </w:r>
      <w:r>
        <w:rPr>
          <w:rFonts w:hint="eastAsia" w:ascii="宋体" w:hAnsi="宋体" w:eastAsia="宋体" w:cs="宋体"/>
          <w:spacing w:val="0"/>
          <w:sz w:val="24"/>
          <w:szCs w:val="24"/>
          <w:u w:val="single"/>
        </w:rPr>
        <w:t>福建省闽咨造价咨询有限公司</w:t>
      </w:r>
      <w:r>
        <w:rPr>
          <w:rFonts w:hint="eastAsia" w:ascii="宋体" w:hAnsi="宋体" w:eastAsia="宋体" w:cs="宋体"/>
          <w:spacing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10.9投标保证金</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（1）投标保证金作为投标人按照招标文件规定履行相应投标责任、义务的约束及担保。</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（2）投标保证金的有效期应与投标文件承诺的投标有效期保持一致，否则</w:t>
      </w:r>
      <w:r>
        <w:rPr>
          <w:rStyle w:val="11"/>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（3）提交</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①投标人应从其银行账户</w:t>
      </w:r>
      <w:r>
        <w:rPr>
          <w:rStyle w:val="11"/>
          <w:rFonts w:hint="eastAsia" w:ascii="宋体" w:hAnsi="宋体" w:eastAsia="宋体" w:cs="宋体"/>
          <w:b/>
          <w:bCs/>
          <w:spacing w:val="0"/>
          <w:sz w:val="24"/>
          <w:szCs w:val="24"/>
        </w:rPr>
        <w:t>（基本存款账户）</w:t>
      </w:r>
      <w:r>
        <w:rPr>
          <w:rFonts w:hint="eastAsia" w:ascii="宋体" w:hAnsi="宋体" w:eastAsia="宋体" w:cs="宋体"/>
          <w:spacing w:val="0"/>
          <w:sz w:val="24"/>
          <w:szCs w:val="24"/>
        </w:rPr>
        <w:t>按照下列方式：</w:t>
      </w:r>
      <w:r>
        <w:rPr>
          <w:rStyle w:val="11"/>
          <w:rFonts w:hint="eastAsia" w:ascii="宋体" w:hAnsi="宋体" w:eastAsia="宋体" w:cs="宋体"/>
          <w:b/>
          <w:bCs/>
          <w:spacing w:val="0"/>
          <w:sz w:val="24"/>
          <w:szCs w:val="24"/>
        </w:rPr>
        <w:t>公对公转账方式</w:t>
      </w:r>
      <w:r>
        <w:rPr>
          <w:rFonts w:hint="eastAsia" w:ascii="宋体" w:hAnsi="宋体" w:eastAsia="宋体" w:cs="宋体"/>
          <w:spacing w:val="0"/>
          <w:sz w:val="24"/>
          <w:szCs w:val="24"/>
        </w:rPr>
        <w:t>向招标文件载明的投标保证金账户提交投标保证金，具体金额详见招标文件第一章。</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②投标保证金应于投标截止时间前到达招标文件载明的投标保证金账户，否则视为投标保证金未提交；是否到达按照下列方式认定：</w:t>
      </w:r>
      <w:r>
        <w:rPr>
          <w:rStyle w:val="11"/>
          <w:rFonts w:hint="eastAsia" w:ascii="宋体" w:hAnsi="宋体" w:eastAsia="宋体" w:cs="宋体"/>
          <w:b/>
          <w:bCs/>
          <w:spacing w:val="0"/>
          <w:sz w:val="24"/>
          <w:szCs w:val="24"/>
        </w:rPr>
        <w:t>以福建省政府采购网上公开信息系统记载的为准。</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③若本项目接受联合体投标且投标人为联合体，则联合体中的牵头方应按照本章第</w:t>
      </w:r>
      <w:r>
        <w:rPr>
          <w:rFonts w:hint="default" w:ascii="Calibri" w:hAnsi="Calibri" w:cs="Calibri"/>
          <w:spacing w:val="0"/>
          <w:sz w:val="24"/>
          <w:szCs w:val="24"/>
        </w:rPr>
        <w:t>10.9</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）款第①、②点规定提交投标保证金。</w:t>
      </w:r>
    </w:p>
    <w:p>
      <w:pPr>
        <w:pStyle w:val="9"/>
        <w:keepNext w:val="0"/>
        <w:keepLines w:val="0"/>
        <w:widowControl/>
        <w:suppressLineNumbers w:val="0"/>
        <w:spacing w:before="75" w:beforeAutospacing="0" w:after="75" w:afterAutospacing="0"/>
        <w:ind w:left="0" w:right="0" w:firstLine="480"/>
      </w:pPr>
      <w:r>
        <w:rPr>
          <w:rStyle w:val="11"/>
          <w:rFonts w:hint="eastAsia" w:ascii="宋体" w:hAnsi="宋体" w:eastAsia="宋体" w:cs="宋体"/>
          <w:b/>
          <w:bCs/>
          <w:spacing w:val="0"/>
          <w:sz w:val="24"/>
          <w:szCs w:val="24"/>
        </w:rPr>
        <w:t>※除招标文件另有规定外，未按照上述规定提交投标保证金将导致资格审查不合格。</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（4）退还</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①在投标截止时间前撤回已提交的投标文件的投标人，其投标保证金将在</w:t>
      </w:r>
      <w:r>
        <w:rPr>
          <w:rFonts w:hint="eastAsia" w:ascii="宋体" w:hAnsi="宋体" w:eastAsia="宋体" w:cs="宋体"/>
          <w:spacing w:val="0"/>
          <w:sz w:val="24"/>
          <w:szCs w:val="24"/>
          <w:u w:val="single"/>
        </w:rPr>
        <w:t>福建省闽咨造价咨询有限公司</w:t>
      </w:r>
      <w:r>
        <w:rPr>
          <w:rFonts w:hint="eastAsia" w:ascii="宋体" w:hAnsi="宋体" w:eastAsia="宋体" w:cs="宋体"/>
          <w:spacing w:val="0"/>
          <w:sz w:val="24"/>
          <w:szCs w:val="24"/>
        </w:rPr>
        <w:t>收到投标人书面撤回通知之日起5个工作日内退回原账户。</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②未中标人的投标保证金将在中标通知书发出之日起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③中标人的投标保证金将在政府采购合同签订之日起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个工作日内退回原账户；合同签订之日</w:t>
      </w:r>
      <w:r>
        <w:rPr>
          <w:rStyle w:val="11"/>
          <w:rFonts w:hint="eastAsia" w:ascii="宋体" w:hAnsi="宋体" w:eastAsia="宋体" w:cs="宋体"/>
          <w:b/>
          <w:bCs/>
          <w:spacing w:val="0"/>
          <w:sz w:val="24"/>
          <w:szCs w:val="24"/>
        </w:rPr>
        <w:t>以福建省政府采购网上公开信息系统记载的为准。</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④终止招标的，</w:t>
      </w:r>
      <w:r>
        <w:rPr>
          <w:rFonts w:hint="eastAsia" w:ascii="宋体" w:hAnsi="宋体" w:eastAsia="宋体" w:cs="宋体"/>
          <w:spacing w:val="0"/>
          <w:sz w:val="24"/>
          <w:szCs w:val="24"/>
          <w:u w:val="single"/>
        </w:rPr>
        <w:t>福建省闽咨造价咨询有限公司</w:t>
      </w:r>
      <w:r>
        <w:rPr>
          <w:rFonts w:hint="eastAsia" w:ascii="宋体" w:hAnsi="宋体" w:eastAsia="宋体" w:cs="宋体"/>
          <w:spacing w:val="0"/>
          <w:sz w:val="24"/>
          <w:szCs w:val="24"/>
        </w:rPr>
        <w:t>将在终止公告发布之日起5个工作日内退回已收取的投标保证金及其在银行产生的孳息。</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⑤除招标文件另有规定外，质疑或投诉涉及的投标人，若投标保证金尚未退还，则待质疑或投诉处理完毕后不计利息原额退还。</w:t>
      </w:r>
    </w:p>
    <w:p>
      <w:pPr>
        <w:pStyle w:val="9"/>
        <w:keepNext w:val="0"/>
        <w:keepLines w:val="0"/>
        <w:widowControl/>
        <w:suppressLineNumbers w:val="0"/>
        <w:spacing w:before="75" w:beforeAutospacing="0" w:after="75" w:afterAutospacing="0"/>
        <w:ind w:left="0" w:right="0" w:firstLine="480"/>
      </w:pPr>
      <w:r>
        <w:rPr>
          <w:rStyle w:val="11"/>
          <w:rFonts w:hint="eastAsia" w:ascii="宋体" w:hAnsi="宋体" w:eastAsia="宋体" w:cs="宋体"/>
          <w:b/>
          <w:bCs/>
          <w:spacing w:val="0"/>
          <w:sz w:val="24"/>
          <w:szCs w:val="24"/>
        </w:rPr>
        <w:t>※本章第</w:t>
      </w:r>
      <w:r>
        <w:rPr>
          <w:rStyle w:val="11"/>
          <w:rFonts w:hint="default" w:ascii="Calibri" w:hAnsi="Calibri" w:cs="Calibri"/>
          <w:b/>
          <w:bCs/>
          <w:spacing w:val="0"/>
          <w:sz w:val="24"/>
          <w:szCs w:val="24"/>
        </w:rPr>
        <w:t>10.9</w:t>
      </w:r>
      <w:r>
        <w:rPr>
          <w:rStyle w:val="11"/>
          <w:rFonts w:hint="eastAsia" w:ascii="宋体" w:hAnsi="宋体" w:eastAsia="宋体" w:cs="宋体"/>
          <w:b/>
          <w:bCs/>
          <w:spacing w:val="0"/>
          <w:sz w:val="24"/>
          <w:szCs w:val="24"/>
        </w:rPr>
        <w:t>条第（</w:t>
      </w:r>
      <w:r>
        <w:rPr>
          <w:rStyle w:val="11"/>
          <w:rFonts w:hint="default" w:ascii="Calibri" w:hAnsi="Calibri" w:cs="Calibri"/>
          <w:b/>
          <w:bCs/>
          <w:spacing w:val="0"/>
          <w:sz w:val="24"/>
          <w:szCs w:val="24"/>
        </w:rPr>
        <w:t>4</w:t>
      </w:r>
      <w:r>
        <w:rPr>
          <w:rStyle w:val="11"/>
          <w:rFonts w:hint="eastAsia" w:ascii="宋体" w:hAnsi="宋体" w:eastAsia="宋体" w:cs="宋体"/>
          <w:b/>
          <w:bCs/>
          <w:spacing w:val="0"/>
          <w:sz w:val="24"/>
          <w:szCs w:val="24"/>
        </w:rPr>
        <w:t>）款第①、②、③点规定的投标保证金退还时限不包括因投标人自身原因导致无法及时退还而增加的时间。</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（5）若出现本章第</w:t>
      </w:r>
      <w:r>
        <w:rPr>
          <w:rFonts w:hint="default" w:ascii="Calibri" w:hAnsi="Calibri" w:cs="Calibri"/>
          <w:spacing w:val="0"/>
          <w:sz w:val="24"/>
          <w:szCs w:val="24"/>
        </w:rPr>
        <w:t>10.8</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（6）有下列情形之一的，投标保证金将不予退还：</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①投标人串通投标；</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②投标人提供虚假材料；</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③投标人采取不正当手段诋毁、排挤其他投标人；</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④投标截止时间后，投标人在投标有效期内撤销投标文件；</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⑤招标文件规定的其他不予退还情形；</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w:t>
      </w:r>
      <w:r>
        <w:rPr>
          <w:rFonts w:hint="eastAsia" w:ascii="宋体" w:hAnsi="宋体" w:eastAsia="宋体" w:cs="宋体"/>
        </w:rPr>
        <w:t>中标人有下列情形之一的：</w:t>
      </w:r>
    </w:p>
    <w:p>
      <w:pPr>
        <w:pStyle w:val="9"/>
        <w:keepNext w:val="0"/>
        <w:keepLines w:val="0"/>
        <w:widowControl/>
        <w:suppressLineNumbers w:val="0"/>
        <w:spacing w:before="75" w:beforeAutospacing="0" w:after="75" w:afterAutospacing="0"/>
        <w:ind w:left="0" w:right="0" w:firstLine="480"/>
      </w:pPr>
      <w:r>
        <w:rPr>
          <w:rFonts w:hint="default" w:ascii="Calibri" w:hAnsi="Calibri" w:cs="Calibri"/>
          <w:spacing w:val="0"/>
          <w:sz w:val="24"/>
          <w:szCs w:val="24"/>
        </w:rPr>
        <w:t>a</w:t>
      </w:r>
      <w:r>
        <w:rPr>
          <w:rFonts w:hint="eastAsia" w:ascii="宋体" w:hAnsi="宋体" w:eastAsia="宋体" w:cs="宋体"/>
          <w:spacing w:val="0"/>
          <w:sz w:val="24"/>
          <w:szCs w:val="24"/>
        </w:rPr>
        <w:t>.除不可抗力外，因中标人自身原因未在中标通知书要求的期限内与采购人签订政府采购合同；</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b.未按照招标文件、投标文件的约定签订政府采购合同或提交履约保证金。</w:t>
      </w:r>
    </w:p>
    <w:p>
      <w:pPr>
        <w:pStyle w:val="9"/>
        <w:keepNext w:val="0"/>
        <w:keepLines w:val="0"/>
        <w:widowControl/>
        <w:suppressLineNumbers w:val="0"/>
        <w:spacing w:before="75" w:beforeAutospacing="0" w:after="75" w:afterAutospacing="0"/>
        <w:ind w:left="0" w:right="0" w:firstLine="480"/>
      </w:pPr>
      <w:r>
        <w:rPr>
          <w:rStyle w:val="11"/>
          <w:rFonts w:hint="eastAsia" w:ascii="宋体" w:hAnsi="宋体" w:eastAsia="宋体" w:cs="宋体"/>
          <w:b/>
          <w:bCs/>
          <w:spacing w:val="0"/>
          <w:sz w:val="24"/>
          <w:szCs w:val="24"/>
        </w:rPr>
        <w:t>※若上述投标保证金不予退还情形给采购人（采购代理机构）造成损失，则投标人还要承担相应的赔偿责任。</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10.10投标文件的提交</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（1）一个投标人只能提交一个投标文件，并按照招标文件第一章规定将其送达。</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10.11投标文件的补充、修改或撤回</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（1）投标截止时间前，投标人可对所提交的投标文件进行补充、修改或撤回，并书面通知</w:t>
      </w:r>
      <w:r>
        <w:rPr>
          <w:rFonts w:hint="eastAsia" w:ascii="宋体" w:hAnsi="宋体" w:eastAsia="宋体" w:cs="宋体"/>
          <w:spacing w:val="0"/>
          <w:sz w:val="24"/>
          <w:szCs w:val="24"/>
          <w:u w:val="single"/>
        </w:rPr>
        <w:t>福建省闽咨造价咨询有限公司</w:t>
      </w:r>
      <w:r>
        <w:rPr>
          <w:rFonts w:hint="eastAsia" w:ascii="宋体" w:hAnsi="宋体" w:eastAsia="宋体" w:cs="宋体"/>
          <w:spacing w:val="0"/>
          <w:sz w:val="24"/>
          <w:szCs w:val="24"/>
        </w:rPr>
        <w:t>。</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（2）补充、修改的内容应按照本章第</w:t>
      </w:r>
      <w:r>
        <w:rPr>
          <w:rFonts w:hint="default" w:ascii="Calibri" w:hAnsi="Calibri" w:cs="Calibri"/>
          <w:spacing w:val="0"/>
          <w:sz w:val="24"/>
          <w:szCs w:val="24"/>
        </w:rPr>
        <w:t>10.5</w:t>
      </w:r>
      <w:r>
        <w:rPr>
          <w:rFonts w:hint="eastAsia" w:ascii="宋体" w:hAnsi="宋体" w:eastAsia="宋体" w:cs="宋体"/>
          <w:spacing w:val="0"/>
          <w:sz w:val="24"/>
          <w:szCs w:val="24"/>
        </w:rPr>
        <w:t>条第（</w:t>
      </w:r>
      <w:r>
        <w:rPr>
          <w:rFonts w:hint="default" w:ascii="Calibri" w:hAnsi="Calibri" w:cs="Calibri"/>
          <w:spacing w:val="0"/>
          <w:sz w:val="24"/>
          <w:szCs w:val="24"/>
        </w:rPr>
        <w:t>4</w:t>
      </w:r>
      <w:r>
        <w:rPr>
          <w:rFonts w:hint="eastAsia" w:ascii="宋体" w:hAnsi="宋体" w:eastAsia="宋体" w:cs="宋体"/>
          <w:spacing w:val="0"/>
          <w:sz w:val="24"/>
          <w:szCs w:val="24"/>
        </w:rPr>
        <w:t>）款规定进行签署、盖章，并按照本章第</w:t>
      </w:r>
      <w:r>
        <w:rPr>
          <w:rFonts w:hint="default" w:ascii="Calibri" w:hAnsi="Calibri" w:cs="Calibri"/>
          <w:spacing w:val="0"/>
          <w:sz w:val="24"/>
          <w:szCs w:val="24"/>
        </w:rPr>
        <w:t>10.10</w:t>
      </w:r>
      <w:r>
        <w:rPr>
          <w:rFonts w:hint="eastAsia" w:ascii="宋体" w:hAnsi="宋体" w:eastAsia="宋体" w:cs="宋体"/>
          <w:spacing w:val="0"/>
          <w:sz w:val="24"/>
          <w:szCs w:val="24"/>
        </w:rPr>
        <w:t>条规定提交，</w:t>
      </w:r>
      <w:r>
        <w:rPr>
          <w:rStyle w:val="11"/>
          <w:rFonts w:hint="eastAsia" w:ascii="宋体" w:hAnsi="宋体" w:eastAsia="宋体" w:cs="宋体"/>
          <w:b/>
          <w:bCs/>
          <w:spacing w:val="0"/>
          <w:sz w:val="24"/>
          <w:szCs w:val="24"/>
        </w:rPr>
        <w:t>否则将被拒收。</w:t>
      </w:r>
    </w:p>
    <w:p>
      <w:pPr>
        <w:pStyle w:val="9"/>
        <w:keepNext w:val="0"/>
        <w:keepLines w:val="0"/>
        <w:widowControl/>
        <w:suppressLineNumbers w:val="0"/>
        <w:spacing w:before="75" w:beforeAutospacing="0" w:after="75" w:afterAutospacing="0"/>
        <w:ind w:left="0" w:right="0" w:firstLine="480"/>
      </w:pPr>
      <w:r>
        <w:rPr>
          <w:rStyle w:val="11"/>
          <w:rFonts w:hint="eastAsia" w:ascii="宋体" w:hAnsi="宋体" w:eastAsia="宋体" w:cs="宋体"/>
          <w:b/>
          <w:bCs/>
          <w:spacing w:val="0"/>
          <w:sz w:val="24"/>
          <w:szCs w:val="24"/>
        </w:rPr>
        <w:t>※按照上述规定提交的补充、修改内容作为投标文件组成部分。</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10.12除招标文件另有规定外，有下列情形之一的，</w:t>
      </w:r>
      <w:r>
        <w:rPr>
          <w:rStyle w:val="11"/>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（1）投标文件未按照招标文件要求签署、盖章；</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（2）不符合招标文件中规定的资格要求；</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（3）投标报价超过招标文件中规定的预算金额或最高限价；</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（4）投标文件含有采购人不能接受的附加条件；</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（5）有关法律、法规和规章及招标文件规定的其他无效情形。</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9"/>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b/>
          <w:bCs/>
          <w:spacing w:val="0"/>
          <w:sz w:val="24"/>
          <w:szCs w:val="24"/>
        </w:rPr>
        <w:t>五、开标</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11、开标</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11.1</w:t>
      </w:r>
      <w:r>
        <w:rPr>
          <w:rFonts w:hint="eastAsia" w:ascii="宋体" w:hAnsi="宋体" w:eastAsia="宋体" w:cs="宋体"/>
          <w:spacing w:val="0"/>
          <w:sz w:val="24"/>
          <w:szCs w:val="24"/>
          <w:u w:val="single"/>
        </w:rPr>
        <w:t>福建省闽咨造价咨询有限公司</w:t>
      </w:r>
      <w:r>
        <w:rPr>
          <w:rFonts w:hint="eastAsia" w:ascii="宋体" w:hAnsi="宋体" w:eastAsia="宋体" w:cs="宋体"/>
          <w:spacing w:val="0"/>
          <w:sz w:val="24"/>
          <w:szCs w:val="24"/>
        </w:rPr>
        <w:t>将在招标文件载明的开标时间及地点主持召开开标会，并邀请投标人参加。</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11.2开标会的主持人、唱标人、记录人及其他工作人员（若有）均由</w:t>
      </w:r>
      <w:r>
        <w:rPr>
          <w:rFonts w:hint="eastAsia" w:ascii="宋体" w:hAnsi="宋体" w:eastAsia="宋体" w:cs="宋体"/>
          <w:spacing w:val="0"/>
          <w:sz w:val="24"/>
          <w:szCs w:val="24"/>
          <w:u w:val="single"/>
        </w:rPr>
        <w:t>福建省闽咨造价咨询有限公司</w:t>
      </w:r>
      <w:r>
        <w:rPr>
          <w:rFonts w:hint="eastAsia" w:ascii="宋体" w:hAnsi="宋体" w:eastAsia="宋体" w:cs="宋体"/>
          <w:spacing w:val="0"/>
          <w:sz w:val="24"/>
          <w:szCs w:val="24"/>
        </w:rPr>
        <w:t>派出，现场监督人员（若有）可由有关方面派出。</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11.3参加现场开标会的投标人应签到。</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11.4开标会应遵守下列规定：</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（1）首先由主持人宣布开标会须知，然后由投标人代表对投标文件的密封情况进行检查，经确认无误后，由工作人员对密封的投标文件当众拆封。</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（3）记录人对唱标人宣布的内容作开标记录。</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（6）若投标人未参加开标会（包括但不限于投标人派出的人员不是投标人代表），视同其对开标过程和开标记录予以认可。</w:t>
      </w:r>
    </w:p>
    <w:p>
      <w:pPr>
        <w:pStyle w:val="9"/>
        <w:keepNext w:val="0"/>
        <w:keepLines w:val="0"/>
        <w:widowControl/>
        <w:suppressLineNumbers w:val="0"/>
        <w:spacing w:before="75" w:beforeAutospacing="0" w:after="75" w:afterAutospacing="0"/>
        <w:ind w:left="0" w:right="0" w:firstLine="480"/>
      </w:pPr>
      <w:r>
        <w:rPr>
          <w:rStyle w:val="11"/>
          <w:rFonts w:hint="eastAsia" w:ascii="宋体" w:hAnsi="宋体" w:eastAsia="宋体" w:cs="宋体"/>
          <w:b/>
          <w:bCs/>
          <w:spacing w:val="0"/>
          <w:sz w:val="24"/>
          <w:szCs w:val="24"/>
        </w:rPr>
        <w:t>※若出现本章第</w:t>
      </w:r>
      <w:r>
        <w:rPr>
          <w:rStyle w:val="11"/>
          <w:rFonts w:hint="default" w:ascii="Calibri" w:hAnsi="Calibri" w:cs="Calibri"/>
          <w:b/>
          <w:bCs/>
          <w:spacing w:val="0"/>
          <w:sz w:val="24"/>
          <w:szCs w:val="24"/>
        </w:rPr>
        <w:t>11.4</w:t>
      </w:r>
      <w:r>
        <w:rPr>
          <w:rStyle w:val="11"/>
          <w:rFonts w:hint="eastAsia" w:ascii="宋体" w:hAnsi="宋体" w:eastAsia="宋体" w:cs="宋体"/>
          <w:b/>
          <w:bCs/>
          <w:spacing w:val="0"/>
          <w:sz w:val="24"/>
          <w:szCs w:val="24"/>
        </w:rPr>
        <w:t>条第（</w:t>
      </w:r>
      <w:r>
        <w:rPr>
          <w:rStyle w:val="11"/>
          <w:rFonts w:hint="default" w:ascii="Calibri" w:hAnsi="Calibri" w:cs="Calibri"/>
          <w:b/>
          <w:bCs/>
          <w:spacing w:val="0"/>
          <w:sz w:val="24"/>
          <w:szCs w:val="24"/>
        </w:rPr>
        <w:t>4</w:t>
      </w:r>
      <w:r>
        <w:rPr>
          <w:rStyle w:val="11"/>
          <w:rFonts w:hint="eastAsia" w:ascii="宋体" w:hAnsi="宋体" w:eastAsia="宋体" w:cs="宋体"/>
          <w:b/>
          <w:bCs/>
          <w:spacing w:val="0"/>
          <w:sz w:val="24"/>
          <w:szCs w:val="24"/>
        </w:rPr>
        <w:t>）、（</w:t>
      </w:r>
      <w:r>
        <w:rPr>
          <w:rStyle w:val="11"/>
          <w:rFonts w:hint="default" w:ascii="Calibri" w:hAnsi="Calibri" w:cs="Calibri"/>
          <w:b/>
          <w:bCs/>
          <w:spacing w:val="0"/>
          <w:sz w:val="24"/>
          <w:szCs w:val="24"/>
        </w:rPr>
        <w:t>5</w:t>
      </w:r>
      <w:r>
        <w:rPr>
          <w:rStyle w:val="11"/>
          <w:rFonts w:hint="eastAsia" w:ascii="宋体" w:hAnsi="宋体" w:eastAsia="宋体" w:cs="宋体"/>
          <w:b/>
          <w:bCs/>
          <w:spacing w:val="0"/>
          <w:sz w:val="24"/>
          <w:szCs w:val="24"/>
        </w:rPr>
        <w:t>）、（</w:t>
      </w:r>
      <w:r>
        <w:rPr>
          <w:rStyle w:val="11"/>
          <w:rFonts w:hint="default" w:ascii="Calibri" w:hAnsi="Calibri" w:cs="Calibri"/>
          <w:b/>
          <w:bCs/>
          <w:spacing w:val="0"/>
          <w:sz w:val="24"/>
          <w:szCs w:val="24"/>
        </w:rPr>
        <w:t>6</w:t>
      </w:r>
      <w:r>
        <w:rPr>
          <w:rStyle w:val="11"/>
          <w:rFonts w:hint="eastAsia" w:ascii="宋体" w:hAnsi="宋体" w:eastAsia="宋体" w:cs="宋体"/>
          <w:b/>
          <w:bCs/>
          <w:spacing w:val="0"/>
          <w:sz w:val="24"/>
          <w:szCs w:val="24"/>
        </w:rPr>
        <w:t>）款规定情形之一</w:t>
      </w:r>
      <w:r>
        <w:rPr>
          <w:rFonts w:hint="eastAsia" w:ascii="宋体" w:hAnsi="宋体" w:eastAsia="宋体" w:cs="宋体"/>
          <w:spacing w:val="0"/>
          <w:sz w:val="24"/>
          <w:szCs w:val="24"/>
        </w:rPr>
        <w:t>，</w:t>
      </w:r>
      <w:r>
        <w:rPr>
          <w:rStyle w:val="11"/>
          <w:rFonts w:hint="eastAsia" w:ascii="宋体" w:hAnsi="宋体" w:eastAsia="宋体" w:cs="宋体"/>
          <w:b/>
          <w:bCs/>
          <w:spacing w:val="0"/>
          <w:sz w:val="24"/>
          <w:szCs w:val="24"/>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spacing w:val="0"/>
          <w:sz w:val="24"/>
          <w:szCs w:val="24"/>
          <w:u w:val="single"/>
        </w:rPr>
        <w:t>福建省闽咨造价咨询有限公司</w:t>
      </w:r>
      <w:r>
        <w:rPr>
          <w:rStyle w:val="11"/>
          <w:rFonts w:hint="eastAsia" w:ascii="宋体" w:hAnsi="宋体" w:eastAsia="宋体" w:cs="宋体"/>
          <w:b/>
          <w:bCs/>
          <w:spacing w:val="0"/>
          <w:sz w:val="24"/>
          <w:szCs w:val="24"/>
        </w:rPr>
        <w:t>提出任何疑义或要求（包括质疑）。</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11.5投标截止时间后，参加投标的投标人不足三家的，不进行开标。同时，本次采购活动结束，</w:t>
      </w:r>
      <w:r>
        <w:rPr>
          <w:rFonts w:hint="eastAsia" w:ascii="宋体" w:hAnsi="宋体" w:eastAsia="宋体" w:cs="宋体"/>
          <w:spacing w:val="0"/>
          <w:sz w:val="24"/>
          <w:szCs w:val="24"/>
          <w:u w:val="single"/>
        </w:rPr>
        <w:t>福建省闽咨造价咨询有限公司</w:t>
      </w:r>
      <w:r>
        <w:rPr>
          <w:rFonts w:hint="eastAsia" w:ascii="宋体" w:hAnsi="宋体" w:eastAsia="宋体" w:cs="宋体"/>
          <w:spacing w:val="0"/>
          <w:sz w:val="24"/>
          <w:szCs w:val="24"/>
        </w:rPr>
        <w:t>将依法组织后续采购活动（包括但不限于：重新招标、采用其他方式采购等）。</w:t>
      </w:r>
    </w:p>
    <w:p>
      <w:pPr>
        <w:pStyle w:val="9"/>
        <w:keepNext w:val="0"/>
        <w:keepLines w:val="0"/>
        <w:widowControl/>
        <w:suppressLineNumbers w:val="0"/>
        <w:spacing w:before="75" w:beforeAutospacing="0" w:after="240" w:afterAutospacing="0"/>
        <w:ind w:left="0" w:right="0" w:firstLine="0"/>
      </w:pPr>
      <w:r>
        <w:rPr>
          <w:rFonts w:hint="eastAsia" w:ascii="宋体" w:hAnsi="宋体" w:eastAsia="宋体" w:cs="宋体"/>
        </w:rPr>
        <w:t>11.6投标截止时间后撤销投标的处理</w:t>
      </w:r>
      <w:r>
        <w:rPr>
          <w:rFonts w:hint="eastAsia" w:ascii="宋体" w:hAnsi="宋体" w:eastAsia="宋体" w:cs="宋体"/>
        </w:rPr>
        <w:br w:type="textWrapping"/>
      </w:r>
      <w:r>
        <w:rPr>
          <w:rFonts w:hint="eastAsia" w:ascii="宋体" w:hAnsi="宋体" w:eastAsia="宋体" w:cs="宋体"/>
        </w:rPr>
        <w:t>  投标截止时间后，投标人在投标有效期内撤销投标的，其撤销投标的行为无效。    </w:t>
      </w:r>
      <w:r>
        <w:rPr>
          <w:rFonts w:hint="eastAsia" w:ascii="宋体" w:hAnsi="宋体" w:eastAsia="宋体" w:cs="宋体"/>
        </w:rPr>
        <w:br w:type="textWrapping"/>
      </w:r>
    </w:p>
    <w:p>
      <w:pPr>
        <w:pStyle w:val="9"/>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b/>
          <w:bCs/>
          <w:spacing w:val="0"/>
          <w:sz w:val="24"/>
          <w:szCs w:val="24"/>
        </w:rPr>
        <w:t>六、中标与政府采购合同</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12、中标</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12.1本项目推荐的中标候选人家数：详见招标文件第二章。</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12.2本项目中标人的确定：详见招标文件第二章。</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12.3中标公告</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（1）中标人确定之日起</w:t>
      </w:r>
      <w:r>
        <w:rPr>
          <w:rFonts w:hint="default" w:ascii="Calibri" w:hAnsi="Calibri" w:cs="Calibri"/>
          <w:spacing w:val="0"/>
          <w:sz w:val="24"/>
          <w:szCs w:val="24"/>
        </w:rPr>
        <w:t>2</w:t>
      </w:r>
      <w:r>
        <w:rPr>
          <w:rFonts w:hint="eastAsia" w:ascii="宋体" w:hAnsi="宋体" w:eastAsia="宋体" w:cs="宋体"/>
          <w:spacing w:val="0"/>
          <w:sz w:val="24"/>
          <w:szCs w:val="24"/>
        </w:rPr>
        <w:t>个工作日内，</w:t>
      </w:r>
      <w:r>
        <w:rPr>
          <w:rFonts w:hint="eastAsia" w:ascii="宋体" w:hAnsi="宋体" w:eastAsia="宋体" w:cs="宋体"/>
          <w:spacing w:val="0"/>
          <w:sz w:val="24"/>
          <w:szCs w:val="24"/>
          <w:u w:val="single"/>
        </w:rPr>
        <w:t>福建省闽咨造价咨询有限公司</w:t>
      </w:r>
      <w:r>
        <w:rPr>
          <w:rFonts w:hint="eastAsia" w:ascii="宋体" w:hAnsi="宋体" w:eastAsia="宋体" w:cs="宋体"/>
          <w:spacing w:val="0"/>
          <w:sz w:val="24"/>
          <w:szCs w:val="24"/>
        </w:rPr>
        <w:t>将在招标文件载明的指定媒体以中标公告的形式发布中标结果。</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（2）中标公告的公告期限为</w:t>
      </w:r>
      <w:r>
        <w:rPr>
          <w:rFonts w:hint="default" w:ascii="Calibri" w:hAnsi="Calibri" w:cs="Calibri"/>
          <w:spacing w:val="0"/>
          <w:sz w:val="24"/>
          <w:szCs w:val="24"/>
        </w:rPr>
        <w:t>1</w:t>
      </w:r>
      <w:r>
        <w:rPr>
          <w:rFonts w:hint="eastAsia" w:ascii="宋体" w:hAnsi="宋体" w:eastAsia="宋体" w:cs="宋体"/>
          <w:spacing w:val="0"/>
          <w:sz w:val="24"/>
          <w:szCs w:val="24"/>
        </w:rPr>
        <w:t>个工作日。</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12.4中标通知书</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（1）中标公告发布的同时，</w:t>
      </w:r>
      <w:r>
        <w:rPr>
          <w:rFonts w:hint="eastAsia" w:ascii="宋体" w:hAnsi="宋体" w:eastAsia="宋体" w:cs="宋体"/>
          <w:spacing w:val="0"/>
          <w:sz w:val="24"/>
          <w:szCs w:val="24"/>
          <w:u w:val="single"/>
        </w:rPr>
        <w:t>福建省闽咨造价咨询有限公司</w:t>
      </w:r>
      <w:r>
        <w:rPr>
          <w:rFonts w:hint="eastAsia" w:ascii="宋体" w:hAnsi="宋体" w:eastAsia="宋体" w:cs="宋体"/>
          <w:spacing w:val="0"/>
          <w:sz w:val="24"/>
          <w:szCs w:val="24"/>
        </w:rPr>
        <w:t>将向中标人发出中标通知书。</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（2）中标通知书发出后，采购人不得违法改变中标结果，中标人无正当理由不得放弃中标。</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13、政府采购合同</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13.2签订时限：</w:t>
      </w:r>
      <w:r>
        <w:t>自中标通知书发出之日起30个日历日内。</w:t>
      </w:r>
      <w:r>
        <w:rPr>
          <w:rFonts w:hint="eastAsia" w:ascii="宋体" w:hAnsi="宋体" w:eastAsia="宋体" w:cs="宋体"/>
          <w:spacing w:val="0"/>
          <w:sz w:val="24"/>
          <w:szCs w:val="24"/>
        </w:rPr>
        <w:t>。</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13.3政府采购合同的履行、违约责任和解决争议的方法等适用民法典。</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13.4采购人与中标人应根据政府采购合同的约定依法履行合同义务。</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13.5政府采购合同履行过程中，采购人若需追加与合同标的相同的货物或服务，则追加采购金额不得超过原合同采购金额的</w:t>
      </w:r>
      <w:r>
        <w:rPr>
          <w:rFonts w:hint="default" w:ascii="Calibri" w:hAnsi="Calibri" w:cs="Calibri"/>
          <w:spacing w:val="0"/>
          <w:sz w:val="24"/>
          <w:szCs w:val="24"/>
        </w:rPr>
        <w:t>10%</w:t>
      </w:r>
      <w:r>
        <w:rPr>
          <w:rFonts w:hint="eastAsia" w:ascii="宋体" w:hAnsi="宋体" w:eastAsia="宋体" w:cs="宋体"/>
          <w:spacing w:val="0"/>
          <w:sz w:val="24"/>
          <w:szCs w:val="24"/>
        </w:rPr>
        <w:t>。</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13.6中标人在政府采购合同履行过程中应遵守有关法律、法规和规章的强制性规定（即使前述强制性规定有可能在招标文件中未予列明）。</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9"/>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b/>
          <w:bCs/>
          <w:spacing w:val="0"/>
          <w:sz w:val="24"/>
          <w:szCs w:val="24"/>
        </w:rPr>
        <w:t>七、询问、质疑与投诉</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14、询问</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14.1潜在投标人或投标人对本次采购活动的有关事项若有疑问，可向福建省闽咨造价咨询有限公司提出询问，福建省闽咨造价咨询有限公司将按照政府采购法及实施条例的有关规定进行答复。</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15、质疑</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15.1</w:t>
      </w:r>
      <w:r>
        <w:rPr>
          <w:rFonts w:hint="eastAsia" w:ascii="宋体" w:hAnsi="宋体" w:eastAsia="宋体" w:cs="宋体"/>
        </w:rPr>
        <w:t>针对同一采购程序环节的质疑应在政府采购法及实施条例的时限内一次性提出</w:t>
      </w:r>
      <w:r>
        <w:rPr>
          <w:rFonts w:hint="eastAsia" w:ascii="宋体" w:hAnsi="宋体" w:eastAsia="宋体" w:cs="宋体"/>
          <w:spacing w:val="0"/>
        </w:rPr>
        <w:t>，对一个项目的不同采购包提出质疑的，应当将各采购包质疑事项集中在一份质疑函中提出，并同时符合下列条件：</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（1）对招标文件提出质疑的，质疑人应为潜在投标人，且两者的身份、名称等均应保持一致。对采购过程、结果提出质疑的，质疑人应为投标人，且两者的身份、名称等均应保持一致。</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（2）质疑人应按照招标文件第二章规定方式提交质疑函。</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（3）质疑函应包括下列主要内容：</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①质疑人的基本信息，至少包括：全称、地址、邮政编码等；</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②所质疑项目的基本信息，至少包括：项目编号、项目名称等；</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③所质疑的具体事项（以下简称：“质疑事项”）；</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针对质疑事项提出的明确请求，前述明确请求指质疑人提出质疑的目的以及希望福建省闽咨造价咨询有限公司对其质疑作出的处理结果，如：暂停招标投标活动、修改招标文件、停止或纠正违法违规行为、中标结果无效、废标、重新招标等；</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⑤针对质疑事项导致质疑人自身权益受到损害的必要证明材料，至少包括：</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a.质疑人代表的身份证明材料：</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a1</w:t>
      </w:r>
      <w:r>
        <w:rPr>
          <w:rFonts w:hint="eastAsia" w:ascii="宋体" w:hAnsi="宋体" w:eastAsia="宋体" w:cs="宋体"/>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spacing w:val="0"/>
        </w:rPr>
        <w:t>。</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a2若本项目接受自然人投标且质疑人为自然人的，提供本人的身份证复印件。</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w:t>
      </w:r>
      <w:r>
        <w:rPr>
          <w:rFonts w:hint="eastAsia" w:ascii="宋体" w:hAnsi="宋体" w:eastAsia="宋体" w:cs="宋体"/>
        </w:rPr>
        <w:t>其他证明材料（即事实依据和必要的法律依据）</w:t>
      </w:r>
      <w:r>
        <w:rPr>
          <w:rFonts w:hint="eastAsia" w:ascii="宋体" w:hAnsi="宋体" w:eastAsia="宋体" w:cs="宋体"/>
          <w:spacing w:val="0"/>
        </w:rPr>
        <w:t>包括但不限于下列材料：</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b1所质疑的具体事项是与自已有利害关系的证明材料；</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b2质疑函所述事实存在的证明材料，如：采购文件、采购过程或中标结果违法违规或不符合采购文件要求等证明材料；</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b3依法应终止采购程序的证明材料；</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b4应重新采购的证明材料；</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b5采购文件、采购过程或中标、成交结果损害自已合法权益的证明材料等；</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1"/>
          <w:rFonts w:hint="eastAsia" w:ascii="宋体" w:hAnsi="宋体" w:eastAsia="宋体" w:cs="宋体"/>
          <w:b/>
          <w:bCs/>
          <w:spacing w:val="0"/>
          <w:sz w:val="24"/>
          <w:szCs w:val="24"/>
        </w:rPr>
        <w:t>视为无效</w:t>
      </w:r>
      <w:r>
        <w:rPr>
          <w:rFonts w:hint="eastAsia" w:ascii="宋体" w:hAnsi="宋体" w:eastAsia="宋体" w:cs="宋体"/>
          <w:spacing w:val="0"/>
          <w:sz w:val="24"/>
          <w:szCs w:val="24"/>
        </w:rPr>
        <w:t>）。</w:t>
      </w:r>
      <w:r>
        <w:rPr>
          <w:rFonts w:hint="eastAsia" w:ascii="宋体" w:hAnsi="宋体" w:eastAsia="宋体" w:cs="宋体"/>
          <w:spacing w:val="0"/>
          <w:sz w:val="24"/>
          <w:szCs w:val="24"/>
        </w:rPr>
        <w:br w:type="textWrapping"/>
      </w:r>
      <w:r>
        <w:rPr>
          <w:rFonts w:hint="eastAsia" w:ascii="宋体" w:hAnsi="宋体" w:eastAsia="宋体" w:cs="宋体"/>
        </w:rPr>
        <w:t>   ⑥质疑人代表及其联系方法的信息，至少包括：姓名、手机、电子信箱、邮寄地址等。</w:t>
      </w:r>
      <w:r>
        <w:rPr>
          <w:rFonts w:hint="eastAsia" w:ascii="宋体" w:hAnsi="宋体" w:eastAsia="宋体" w:cs="宋体"/>
        </w:rPr>
        <w:br w:type="textWrapping"/>
      </w:r>
      <w:r>
        <w:rPr>
          <w:rFonts w:hint="eastAsia" w:ascii="宋体" w:hAnsi="宋体" w:eastAsia="宋体" w:cs="宋体"/>
        </w:rPr>
        <w:t>   ⑦提出质疑的日期。</w:t>
      </w:r>
    </w:p>
    <w:p>
      <w:pPr>
        <w:pStyle w:val="9"/>
        <w:keepNext w:val="0"/>
        <w:keepLines w:val="0"/>
        <w:widowControl/>
        <w:suppressLineNumbers w:val="0"/>
        <w:spacing w:before="0" w:beforeAutospacing="0" w:after="150" w:afterAutospacing="0"/>
        <w:ind w:left="0" w:right="0" w:firstLine="480"/>
      </w:pPr>
      <w:r>
        <w:rPr>
          <w:rStyle w:val="11"/>
          <w:rFonts w:hint="eastAsia" w:ascii="宋体" w:hAnsi="宋体" w:eastAsia="宋体" w:cs="宋体"/>
          <w:b/>
          <w:bCs/>
          <w:sz w:val="24"/>
          <w:szCs w:val="24"/>
        </w:rPr>
        <w:t>※质疑人为法人或其他组织的，质疑函应由单位负责人或委托代理人签字或盖章，并加盖投标人的单位公章。质疑人为自然人的，质疑函应由本人签字。</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15.2对不符合本章第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条规定的质疑，将按照下列规定进行处理：</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（1）不符合其中第（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）条规定的，书面告知质疑人不予受理及其理由。</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（2）不符合其中第（</w:t>
      </w:r>
      <w:r>
        <w:rPr>
          <w:rFonts w:hint="default" w:ascii="Calibri" w:hAnsi="Calibri" w:cs="Calibri"/>
          <w:spacing w:val="0"/>
          <w:sz w:val="24"/>
          <w:szCs w:val="24"/>
        </w:rPr>
        <w:t>3</w:t>
      </w:r>
      <w:r>
        <w:rPr>
          <w:rFonts w:hint="eastAsia" w:ascii="宋体" w:hAnsi="宋体" w:eastAsia="宋体" w:cs="宋体"/>
          <w:spacing w:val="0"/>
          <w:sz w:val="24"/>
          <w:szCs w:val="24"/>
        </w:rPr>
        <w:t>）条规定的，书面告知质疑人修改、补充后在规定时限内重新提交质疑函。</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15.3对符合本章第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条规定的质疑，将按照政府采购法及实施条例</w:t>
      </w:r>
      <w:r>
        <w:rPr>
          <w:rFonts w:hint="eastAsia" w:ascii="宋体" w:hAnsi="宋体" w:eastAsia="宋体" w:cs="宋体"/>
        </w:rPr>
        <w:t>、政府采购质疑和投诉办法</w:t>
      </w:r>
      <w:r>
        <w:rPr>
          <w:rFonts w:hint="eastAsia" w:ascii="宋体" w:hAnsi="宋体" w:eastAsia="宋体" w:cs="宋体"/>
          <w:spacing w:val="0"/>
        </w:rPr>
        <w:t>的有关规定进行答复。</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15.4招标文件的质疑：详见招标文件第二章。</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16、投诉</w:t>
      </w:r>
    </w:p>
    <w:p>
      <w:pPr>
        <w:pStyle w:val="9"/>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16.1若对质疑答复不满意或质疑答复未在答复期限内作出，质疑人可在答复期限届满之日起</w:t>
      </w:r>
      <w:r>
        <w:rPr>
          <w:rFonts w:hint="default" w:ascii="Calibri" w:hAnsi="Calibri" w:eastAsia="宋体" w:cs="Calibri"/>
          <w:sz w:val="24"/>
          <w:szCs w:val="24"/>
        </w:rPr>
        <w:t>15</w:t>
      </w:r>
      <w:r>
        <w:rPr>
          <w:rFonts w:hint="eastAsia" w:ascii="宋体" w:hAnsi="宋体" w:eastAsia="宋体" w:cs="宋体"/>
          <w:sz w:val="24"/>
          <w:szCs w:val="24"/>
        </w:rPr>
        <w:t>个工作日内按照政府采购质疑和投诉办法的有关规定向招标文件第二章载明的本项目监督管理部门提起投诉。</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16.2投诉应有明确的请求和必要的证明材料，投诉的事项不得超出已质疑事项的范围。</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9"/>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b/>
          <w:bCs/>
          <w:spacing w:val="0"/>
          <w:sz w:val="24"/>
          <w:szCs w:val="24"/>
        </w:rPr>
        <w:t>八、政府采购政策</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17、政府采购政策由财政部根据国家的经济和社会发展政策并会同国家有关部委制定，包括但不限于下列具体政策要求：</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17.1进口产品指通过中国海关报关验放进入中国境内且产自关境外的产品，其中：</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（2）凡在海关特殊监管区域内企业生产或加工（包括从境外进口料件）销往境内其他地区的产品，不作为政府采购项下进口产品。</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（3）对从境外进入海关特殊监管区域，再经办理报关手续后从海关特殊监管区进入境内其他地区的产品，认定为进口产品。</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（4）招标文件列明不允许或未列明允许进口产品参加投标的，均视为拒绝进口产品参加投标。</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9"/>
        <w:keepNext w:val="0"/>
        <w:keepLines w:val="0"/>
        <w:widowControl/>
        <w:suppressLineNumbers w:val="0"/>
        <w:spacing w:before="75" w:beforeAutospacing="0" w:after="75" w:afterAutospacing="0"/>
        <w:ind w:left="0" w:right="0"/>
      </w:pPr>
      <w:r>
        <w:rPr>
          <w:rFonts w:hint="eastAsia" w:ascii="宋体" w:hAnsi="宋体" w:eastAsia="宋体" w:cs="宋体"/>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11"/>
          <w:rFonts w:hint="eastAsia" w:ascii="宋体" w:hAnsi="宋体" w:eastAsia="宋体" w:cs="宋体"/>
          <w:b/>
          <w:bCs/>
        </w:rPr>
        <w:t>“残疾人福利性单位”</w:t>
      </w:r>
      <w:r>
        <w:rPr>
          <w:rFonts w:hint="eastAsia" w:ascii="宋体" w:hAnsi="宋体" w:eastAsia="宋体" w:cs="宋体"/>
          <w:sz w:val="24"/>
          <w:szCs w:val="24"/>
        </w:rPr>
        <w:t>）亦可享受前述扶持政策。其中：</w:t>
      </w:r>
    </w:p>
    <w:p>
      <w:pPr>
        <w:pStyle w:val="9"/>
        <w:keepNext w:val="0"/>
        <w:keepLines w:val="0"/>
        <w:widowControl/>
        <w:suppressLineNumbers w:val="0"/>
        <w:spacing w:before="75" w:beforeAutospacing="0" w:after="75" w:afterAutospacing="0"/>
        <w:ind w:left="0" w:right="0" w:firstLine="240"/>
      </w:pPr>
      <w:r>
        <w:rPr>
          <w:rFonts w:hint="eastAsia" w:ascii="宋体" w:hAnsi="宋体" w:eastAsia="宋体" w:cs="宋体"/>
          <w:sz w:val="24"/>
          <w:szCs w:val="24"/>
        </w:rPr>
        <w:t>（1）中小企业指符合下列条件的中型、小型、微型企业：</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①符合《工业和信息化部、国家统计局、国家发展和改革委员会、财政部关于印发中小企业划型标准规定的通知》（工信部联企业</w:t>
      </w:r>
      <w:r>
        <w:rPr>
          <w:rFonts w:hint="default" w:ascii="Calibri" w:hAnsi="Calibri" w:cs="Calibri"/>
          <w:sz w:val="24"/>
          <w:szCs w:val="24"/>
        </w:rPr>
        <w:t>[2011]300</w:t>
      </w:r>
      <w:r>
        <w:rPr>
          <w:rFonts w:hint="eastAsia" w:ascii="宋体" w:hAnsi="宋体" w:eastAsia="宋体" w:cs="宋体"/>
          <w:sz w:val="24"/>
          <w:szCs w:val="24"/>
        </w:rPr>
        <w:t>号）规定的划分标准，但与大企业的负责人为同一人，或者与大企业存在直接控股、管理关系的除外；；</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②符合中小企业划分标准的个体工商户，在政府采购活动中视同中小企业。</w:t>
      </w:r>
    </w:p>
    <w:p>
      <w:pPr>
        <w:pStyle w:val="9"/>
        <w:keepNext w:val="0"/>
        <w:keepLines w:val="0"/>
        <w:widowControl/>
        <w:suppressLineNumbers w:val="0"/>
        <w:spacing w:before="75" w:beforeAutospacing="0" w:after="75" w:afterAutospacing="0"/>
        <w:ind w:left="0" w:right="0" w:firstLine="240"/>
      </w:pPr>
      <w:r>
        <w:rPr>
          <w:rFonts w:hint="eastAsia" w:ascii="宋体" w:hAnsi="宋体" w:eastAsia="宋体" w:cs="宋体"/>
          <w:sz w:val="24"/>
          <w:szCs w:val="24"/>
        </w:rPr>
        <w:t>（2）在政府采购活动中，供应商提供的货物、工程或者服务符合下列情形的，享受本办法规定的中小企业扶持政策：</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①在货物采购项目中，货物由中小企业制造，即货物由中小企业生产且使用该中小企业商号或者注册商标；</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②在工程采购项目中，工程由中小企业承建，即工程施工单位为中小企业；</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③在服务采购项目中，服务由中小企业承接，即提供服务的人员为中小企业依照《中华人民共和国劳动合同法》 订立劳动合同的从业人员。</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在货物采购项目中，供应商提供的货物既有中小企业制造货物，也有大型企业制造货物的，不享受本办法规定的中小企业扶持政策。</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pPr>
        <w:pStyle w:val="9"/>
        <w:keepNext w:val="0"/>
        <w:keepLines w:val="0"/>
        <w:widowControl/>
        <w:suppressLineNumbers w:val="0"/>
        <w:spacing w:before="75" w:beforeAutospacing="0" w:after="75" w:afterAutospacing="0"/>
        <w:ind w:left="0" w:right="0" w:firstLine="240"/>
      </w:pPr>
      <w:r>
        <w:rPr>
          <w:rFonts w:hint="eastAsia" w:ascii="宋体" w:hAnsi="宋体" w:eastAsia="宋体" w:cs="宋体"/>
          <w:sz w:val="24"/>
          <w:szCs w:val="24"/>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①监狱企业参加采购活动时，应提供由省级以上监狱管理局、戒毒管理局（含新疆生产建设兵团）出具的属于监狱企业的证明文件。</w:t>
      </w:r>
    </w:p>
    <w:p>
      <w:pPr>
        <w:pStyle w:val="9"/>
        <w:keepNext w:val="0"/>
        <w:keepLines w:val="0"/>
        <w:widowControl/>
        <w:suppressLineNumbers w:val="0"/>
        <w:spacing w:before="75" w:beforeAutospacing="0" w:after="240" w:afterAutospacing="0"/>
        <w:ind w:left="0" w:right="0" w:firstLine="480"/>
      </w:pPr>
      <w:r>
        <w:rPr>
          <w:rFonts w:hint="eastAsia" w:ascii="宋体" w:hAnsi="宋体" w:eastAsia="宋体" w:cs="宋体"/>
          <w:sz w:val="24"/>
          <w:szCs w:val="24"/>
        </w:rPr>
        <w:t>②监狱企业视同小型、微型企业。</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（4）残疾人福利性单位指同时符合下列条件的单位：</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①安置的残疾人占本单位在职职工人数的比例不低于</w:t>
      </w:r>
      <w:r>
        <w:rPr>
          <w:rFonts w:hint="default" w:ascii="Calibri" w:hAnsi="Calibri" w:cs="Calibri"/>
          <w:sz w:val="24"/>
          <w:szCs w:val="24"/>
        </w:rPr>
        <w:t>25%</w:t>
      </w:r>
      <w:r>
        <w:rPr>
          <w:rFonts w:hint="eastAsia" w:ascii="宋体" w:hAnsi="宋体" w:eastAsia="宋体" w:cs="宋体"/>
          <w:sz w:val="24"/>
          <w:szCs w:val="24"/>
        </w:rPr>
        <w:t>（含</w:t>
      </w:r>
      <w:r>
        <w:rPr>
          <w:rFonts w:hint="default" w:ascii="Calibri" w:hAnsi="Calibri" w:cs="Calibri"/>
          <w:sz w:val="24"/>
          <w:szCs w:val="24"/>
        </w:rPr>
        <w:t>25%</w:t>
      </w:r>
      <w:r>
        <w:rPr>
          <w:rFonts w:hint="eastAsia" w:ascii="宋体" w:hAnsi="宋体" w:eastAsia="宋体" w:cs="宋体"/>
          <w:sz w:val="24"/>
          <w:szCs w:val="24"/>
        </w:rPr>
        <w:t>），并且安置的残疾人人数不少于</w:t>
      </w:r>
      <w:r>
        <w:rPr>
          <w:rFonts w:hint="default" w:ascii="Calibri" w:hAnsi="Calibri" w:cs="Calibri"/>
          <w:sz w:val="24"/>
          <w:szCs w:val="24"/>
        </w:rPr>
        <w:t>10</w:t>
      </w:r>
      <w:r>
        <w:rPr>
          <w:rFonts w:hint="eastAsia" w:ascii="宋体" w:hAnsi="宋体" w:eastAsia="宋体" w:cs="宋体"/>
          <w:sz w:val="24"/>
          <w:szCs w:val="24"/>
        </w:rPr>
        <w:t>人（含</w:t>
      </w:r>
      <w:r>
        <w:rPr>
          <w:rFonts w:hint="default" w:ascii="Calibri" w:hAnsi="Calibri" w:cs="Calibri"/>
          <w:sz w:val="24"/>
          <w:szCs w:val="24"/>
        </w:rPr>
        <w:t>10</w:t>
      </w:r>
      <w:r>
        <w:rPr>
          <w:rFonts w:hint="eastAsia" w:ascii="宋体" w:hAnsi="宋体" w:eastAsia="宋体" w:cs="宋体"/>
          <w:sz w:val="24"/>
          <w:szCs w:val="24"/>
        </w:rPr>
        <w:t>人）；</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②依法与安置的每位残疾人签订了一年以上（含一年）的劳动合同或服务协议；</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③为安置的每位残疾人按月足额缴纳了基本养老保险、基本医疗保险、失业保险、工伤保险和生育保险等社会保险费；</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④通过银行等金融机构向安置的每位残疾人，按月支付了不低于单位所在区县适用的经省级人民政府批准的月最低工资标准的工资；</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⑤提供本单位制造的货物、承担的工程或服务，或提供其他残疾人福利性单位制造的货物（不包括使用非残疾人福利性单位注册商标的货物）。</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前款所称残疾人指法定劳动年龄内，持有《中华人民共和国残疾人证》或《中华人民共和国残疾军人证（1至</w:t>
      </w:r>
      <w:r>
        <w:rPr>
          <w:rFonts w:hint="default" w:ascii="Calibri" w:hAnsi="Calibri" w:cs="Calibri"/>
          <w:sz w:val="24"/>
          <w:szCs w:val="24"/>
        </w:rPr>
        <w:t>8</w:t>
      </w:r>
      <w:r>
        <w:rPr>
          <w:rFonts w:hint="eastAsia" w:ascii="宋体" w:hAnsi="宋体" w:eastAsia="宋体" w:cs="宋体"/>
          <w:sz w:val="24"/>
          <w:szCs w:val="24"/>
        </w:rPr>
        <w:t>级）》的自然人，包括具有劳动条件和劳动意愿的精神残疾人。在职职工人数是指与残疾人福利性单位建立劳动关系并依法签订劳动合同或服务协议的雇员人数。</w:t>
      </w:r>
    </w:p>
    <w:p>
      <w:pPr>
        <w:pStyle w:val="9"/>
        <w:keepNext w:val="0"/>
        <w:keepLines w:val="0"/>
        <w:widowControl/>
        <w:suppressLineNumbers w:val="0"/>
        <w:spacing w:before="75" w:beforeAutospacing="0" w:after="75" w:afterAutospacing="0"/>
        <w:ind w:left="0" w:right="0" w:firstLine="480"/>
      </w:pPr>
      <w:r>
        <w:rPr>
          <w:rStyle w:val="11"/>
          <w:rFonts w:hint="eastAsia" w:ascii="宋体" w:hAnsi="宋体" w:eastAsia="宋体" w:cs="宋体"/>
          <w:b/>
          <w:bCs/>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17.5信用记录指由财政部确定的有关网站提供的相关主体信用信息。信用记录的查询及使用应符合财政部文件（财库</w:t>
      </w:r>
      <w:r>
        <w:rPr>
          <w:rFonts w:hint="default" w:ascii="Calibri" w:hAnsi="Calibri" w:cs="Calibri"/>
          <w:spacing w:val="0"/>
          <w:sz w:val="24"/>
          <w:szCs w:val="24"/>
        </w:rPr>
        <w:t>[2016]125</w:t>
      </w:r>
      <w:r>
        <w:rPr>
          <w:rFonts w:hint="eastAsia" w:ascii="宋体" w:hAnsi="宋体" w:eastAsia="宋体" w:cs="宋体"/>
          <w:spacing w:val="0"/>
          <w:sz w:val="24"/>
          <w:szCs w:val="24"/>
        </w:rPr>
        <w:t>号）规定。</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17.6为落实政府采购政策需满足的要求：详见招标文件第一章。</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9"/>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b/>
          <w:bCs/>
          <w:spacing w:val="0"/>
          <w:sz w:val="24"/>
          <w:szCs w:val="24"/>
        </w:rPr>
        <w:t>九、本项目的有关信息</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18.1指定媒体：详见招标文件第二章。</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18.2本项目的潜在投标人或投标人应随时关注指定媒体，否则产生不利后果由其自行承担。</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9"/>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b/>
          <w:bCs/>
          <w:spacing w:val="0"/>
          <w:sz w:val="24"/>
          <w:szCs w:val="24"/>
        </w:rPr>
        <w:t>十、其他事项</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19、其他事项：</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w:t>
      </w:r>
      <w:r>
        <w:rPr>
          <w:rFonts w:hint="eastAsia" w:ascii="宋体" w:hAnsi="宋体" w:eastAsia="宋体" w:cs="宋体"/>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9"/>
        <w:keepNext w:val="0"/>
        <w:keepLines w:val="0"/>
        <w:widowControl/>
        <w:suppressLineNumbers w:val="0"/>
        <w:spacing w:before="0" w:beforeAutospacing="0" w:after="150" w:afterAutospacing="0"/>
        <w:ind w:left="0" w:right="0"/>
      </w:pPr>
      <w:r>
        <w:rPr>
          <w:rFonts w:hint="eastAsia" w:ascii="宋体" w:hAnsi="宋体" w:eastAsia="宋体" w:cs="宋体"/>
        </w:rPr>
        <w:t>   19.2其他：详见招标文件第二章。</w:t>
      </w:r>
    </w:p>
    <w:p>
      <w:pPr>
        <w:pStyle w:val="9"/>
        <w:keepNext w:val="0"/>
        <w:keepLines w:val="0"/>
        <w:widowControl/>
        <w:suppressLineNumbers w:val="0"/>
        <w:spacing w:before="75" w:beforeAutospacing="0" w:after="240" w:afterAutospacing="0"/>
        <w:ind w:left="0" w:right="0" w:firstLine="0"/>
      </w:pPr>
    </w:p>
    <w:p>
      <w:pPr>
        <w:pStyle w:val="9"/>
        <w:keepNext w:val="0"/>
        <w:keepLines w:val="0"/>
        <w:widowControl/>
        <w:suppressLineNumbers w:val="0"/>
        <w:spacing w:before="75" w:beforeAutospacing="0" w:after="75" w:afterAutospacing="0"/>
        <w:ind w:left="0" w:right="0" w:firstLine="0"/>
        <w:jc w:val="center"/>
      </w:pPr>
      <w:r>
        <w:rPr>
          <w:spacing w:val="0"/>
          <w:sz w:val="24"/>
          <w:szCs w:val="24"/>
        </w:rPr>
        <w:t> </w:t>
      </w:r>
    </w:p>
    <w:p>
      <w:pPr>
        <w:pStyle w:val="9"/>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9"/>
        <w:keepNext w:val="0"/>
        <w:keepLines w:val="0"/>
        <w:widowControl/>
        <w:suppressLineNumbers w:val="0"/>
        <w:spacing w:before="75" w:beforeAutospacing="0" w:after="240" w:afterAutospacing="0"/>
        <w:ind w:left="0" w:right="0" w:firstLine="0"/>
      </w:pPr>
      <w:r>
        <w:rPr>
          <w:rFonts w:hint="default" w:ascii="Calibri" w:hAnsi="Calibri" w:cs="Calibri"/>
          <w:spacing w:val="0"/>
          <w:sz w:val="24"/>
          <w:szCs w:val="24"/>
        </w:rPr>
        <w:t> </w:t>
      </w:r>
    </w:p>
    <w:p>
      <w:pPr>
        <w:pStyle w:val="9"/>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b/>
          <w:bCs/>
          <w:spacing w:val="0"/>
          <w:sz w:val="31"/>
          <w:szCs w:val="31"/>
        </w:rPr>
        <w:t>第四章   资格审查与评标</w:t>
      </w:r>
    </w:p>
    <w:p>
      <w:pPr>
        <w:pStyle w:val="9"/>
        <w:keepNext w:val="0"/>
        <w:keepLines w:val="0"/>
        <w:widowControl/>
        <w:suppressLineNumbers w:val="0"/>
        <w:spacing w:before="75" w:beforeAutospacing="0" w:after="75" w:afterAutospacing="0"/>
        <w:ind w:left="0" w:right="0" w:firstLine="0"/>
        <w:jc w:val="center"/>
      </w:pPr>
      <w:r>
        <w:rPr>
          <w:spacing w:val="0"/>
          <w:sz w:val="24"/>
          <w:szCs w:val="24"/>
        </w:rPr>
        <w:t> </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9"/>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b/>
          <w:bCs/>
          <w:spacing w:val="0"/>
          <w:sz w:val="24"/>
          <w:szCs w:val="24"/>
        </w:rPr>
        <w:t>一、资格审查</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1、开标结束后，由</w:t>
      </w:r>
      <w:r>
        <w:rPr>
          <w:rFonts w:hint="eastAsia" w:ascii="宋体" w:hAnsi="宋体" w:eastAsia="宋体" w:cs="宋体"/>
          <w:spacing w:val="0"/>
          <w:sz w:val="24"/>
          <w:szCs w:val="24"/>
          <w:u w:val="single"/>
        </w:rPr>
        <w:t>福建省闽咨造价咨询有限公司</w:t>
      </w:r>
      <w:r>
        <w:rPr>
          <w:rFonts w:hint="eastAsia" w:ascii="宋体" w:hAnsi="宋体" w:eastAsia="宋体" w:cs="宋体"/>
          <w:spacing w:val="0"/>
          <w:sz w:val="24"/>
          <w:szCs w:val="24"/>
        </w:rPr>
        <w:t>负责资格审查小组的组建及资格审查工作的组织。</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1.1资格审查小组由</w:t>
      </w:r>
      <w:r>
        <w:rPr>
          <w:rFonts w:hint="default" w:ascii="Calibri" w:hAnsi="Calibri" w:cs="Calibri"/>
          <w:spacing w:val="0"/>
          <w:sz w:val="24"/>
          <w:szCs w:val="24"/>
        </w:rPr>
        <w:t>3</w:t>
      </w:r>
      <w:r>
        <w:rPr>
          <w:rFonts w:hint="eastAsia" w:ascii="宋体" w:hAnsi="宋体" w:eastAsia="宋体" w:cs="宋体"/>
          <w:spacing w:val="0"/>
          <w:sz w:val="24"/>
          <w:szCs w:val="24"/>
        </w:rPr>
        <w:t>人组成，并负责具体审查事务，其中：由采购人派出的采购人代表至少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w:t>
      </w:r>
      <w:r>
        <w:rPr>
          <w:rFonts w:hint="eastAsia" w:ascii="宋体" w:hAnsi="宋体" w:eastAsia="宋体" w:cs="宋体"/>
          <w:spacing w:val="0"/>
          <w:sz w:val="24"/>
          <w:szCs w:val="24"/>
          <w:u w:val="single"/>
        </w:rPr>
        <w:t>福建省闽咨造价咨询有限公司</w:t>
      </w:r>
      <w:r>
        <w:rPr>
          <w:rFonts w:hint="eastAsia" w:ascii="宋体" w:hAnsi="宋体" w:eastAsia="宋体" w:cs="宋体"/>
          <w:spacing w:val="0"/>
          <w:sz w:val="24"/>
          <w:szCs w:val="24"/>
        </w:rPr>
        <w:t>派出的工作人员至少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人，其余</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人可为采购人代表或</w:t>
      </w:r>
      <w:r>
        <w:rPr>
          <w:rFonts w:hint="eastAsia" w:ascii="宋体" w:hAnsi="宋体" w:eastAsia="宋体" w:cs="宋体"/>
          <w:spacing w:val="0"/>
          <w:sz w:val="24"/>
          <w:szCs w:val="24"/>
          <w:u w:val="single"/>
        </w:rPr>
        <w:t>福建省闽咨造价咨询有限公司</w:t>
      </w:r>
      <w:r>
        <w:rPr>
          <w:rFonts w:hint="eastAsia" w:ascii="宋体" w:hAnsi="宋体" w:eastAsia="宋体" w:cs="宋体"/>
          <w:spacing w:val="0"/>
          <w:sz w:val="24"/>
          <w:szCs w:val="24"/>
        </w:rPr>
        <w:t>的工作人员。</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1.2资格审查的依据是招标文件和投标文件。</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1.3资格审查的范围及内容：投标文件（资格及资信证明部分），具体如下：</w:t>
      </w:r>
    </w:p>
    <w:p>
      <w:pPr>
        <w:pStyle w:val="9"/>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  （1）</w:t>
      </w:r>
      <w:r>
        <w:rPr>
          <w:rFonts w:hint="eastAsia" w:ascii="宋体" w:hAnsi="宋体" w:eastAsia="宋体" w:cs="宋体"/>
          <w:spacing w:val="0"/>
        </w:rPr>
        <w:t>“投标函”；</w:t>
      </w:r>
      <w:r>
        <w:rPr>
          <w:rFonts w:hint="eastAsia" w:ascii="宋体" w:hAnsi="宋体" w:eastAsia="宋体" w:cs="宋体"/>
          <w:spacing w:val="0"/>
        </w:rPr>
        <w:br w:type="textWrapping"/>
      </w:r>
      <w:r>
        <w:rPr>
          <w:rFonts w:hint="eastAsia" w:ascii="宋体" w:hAnsi="宋体" w:eastAsia="宋体" w:cs="宋体"/>
          <w:spacing w:val="0"/>
        </w:rPr>
        <w:t>  （2）“投标人的资格及资信证明文件”</w:t>
      </w:r>
      <w:r>
        <w:rPr>
          <w:rFonts w:hint="eastAsia" w:ascii="宋体" w:hAnsi="宋体" w:eastAsia="宋体" w:cs="宋体"/>
          <w:spacing w:val="0"/>
        </w:rPr>
        <w:br w:type="textWrapping"/>
      </w:r>
      <w:r>
        <w:rPr>
          <w:rFonts w:hint="eastAsia" w:ascii="宋体" w:hAnsi="宋体" w:eastAsia="宋体" w:cs="宋体"/>
          <w:spacing w:val="0"/>
        </w:rPr>
        <w:t>   </w:t>
      </w:r>
      <w:r>
        <w:rPr>
          <w:rFonts w:hint="eastAsia" w:ascii="宋体" w:hAnsi="宋体" w:eastAsia="宋体" w:cs="宋体"/>
        </w:rPr>
        <w:t>①</w:t>
      </w:r>
      <w:r>
        <w:rPr>
          <w:rFonts w:hint="eastAsia" w:ascii="宋体" w:hAnsi="宋体" w:eastAsia="宋体" w:cs="宋体"/>
          <w:spacing w:val="0"/>
        </w:rPr>
        <w:t>一般资格证明文件：</w:t>
      </w:r>
    </w:p>
    <w:tbl>
      <w:tblPr>
        <w:tblStyle w:val="13"/>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745"/>
        <w:gridCol w:w="457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3745"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c>
          <w:tcPr>
            <w:tcW w:w="4577"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PrEx>
        <w:tc>
          <w:tcPr>
            <w:tcW w:w="3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（1）单位授权书</w:t>
            </w:r>
          </w:p>
        </w:tc>
        <w:tc>
          <w:tcPr>
            <w:tcW w:w="45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（2）营业执照等证明文件</w:t>
            </w:r>
          </w:p>
        </w:tc>
        <w:tc>
          <w:tcPr>
            <w:tcW w:w="45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PrEx>
        <w:tc>
          <w:tcPr>
            <w:tcW w:w="3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（3）提供财务状况报告（财务报告、或资信证明）</w:t>
            </w:r>
          </w:p>
        </w:tc>
        <w:tc>
          <w:tcPr>
            <w:tcW w:w="45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（4）依法缴纳税收证明材料</w:t>
            </w:r>
          </w:p>
        </w:tc>
        <w:tc>
          <w:tcPr>
            <w:tcW w:w="45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①投标人提供的税收凭据复印件应符合下列规定： a.投标截止时间前（不含投标截止时间的当月）已依法缴纳税收的投标人，提供投标截止时间前六个月（不含投标截止时间的当月）中任一月份的税收凭据复印件。 b.投标截止时间的当月成立且已依法缴纳税收的投标人，提供投标截止时间当月的税收凭据复印件。 c.投标截止时间的当月成立但因税务机关原因导致其尚未依法缴纳税收的投标人，提供依法缴纳税收承诺书（格式自拟），该承诺书视同税收凭据。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PrEx>
        <w:tc>
          <w:tcPr>
            <w:tcW w:w="3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（5）依法缴纳社会保障资金证明材料</w:t>
            </w:r>
          </w:p>
        </w:tc>
        <w:tc>
          <w:tcPr>
            <w:tcW w:w="45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①投标人提供的社会保险凭据复印件应符合下列规定： a.投标截止时间前（不含投标截止时间的当月）已依法缴纳社会保障资金的投标人，提供投标截止时间前六个月（不含投标截止时间的当月）中任一月份的社会保险凭据复印件。 b.投标截止时间的当月成立且已依法缴纳社会保障资金的投标人，提供投标截止时间当月的社会保险凭据复印件。 c.投标截止标截止时间的当月成立但因税务机关/社会保障资金管理机关原因导致其尚未依法缴纳社会保障资金的投标人，提供依法缴纳社会保障资金承诺书（格式自拟），该承诺书视同社会保险凭据。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（6）具备履行合同所必需设备和专业技术能力的声明函(若有)</w:t>
            </w:r>
          </w:p>
        </w:tc>
        <w:tc>
          <w:tcPr>
            <w:tcW w:w="45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PrEx>
        <w:tc>
          <w:tcPr>
            <w:tcW w:w="3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（7）参加采购活动前三年内在经营活动中没有重大违法记录的声明</w:t>
            </w:r>
          </w:p>
        </w:tc>
        <w:tc>
          <w:tcPr>
            <w:tcW w:w="45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（8）信用记录查询结果</w:t>
            </w:r>
          </w:p>
        </w:tc>
        <w:tc>
          <w:tcPr>
            <w:tcW w:w="45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PrEx>
        <w:tc>
          <w:tcPr>
            <w:tcW w:w="3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（9）中小企业声明函（以资格条件落实中小企业扶持政策时适用 ）</w:t>
            </w:r>
          </w:p>
        </w:tc>
        <w:tc>
          <w:tcPr>
            <w:tcW w:w="45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3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（10）联合体协议（若有）</w:t>
            </w:r>
          </w:p>
        </w:tc>
        <w:tc>
          <w:tcPr>
            <w:tcW w:w="45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①招标文件接受联合体投标且投标人为联合体的，投标人应提供本协议；否则无须提供。 ②本协议由委托代理人签字或盖章的，应按照招标文件第七章载明的格式提供“单位授权书”。</w:t>
            </w:r>
          </w:p>
        </w:tc>
      </w:tr>
    </w:tbl>
    <w:p>
      <w:pPr>
        <w:keepNext w:val="0"/>
        <w:keepLines w:val="0"/>
        <w:widowControl/>
        <w:suppressLineNumbers w:val="0"/>
        <w:jc w:val="left"/>
      </w:pPr>
      <w:r>
        <w:rPr>
          <w:rFonts w:ascii="宋体" w:hAnsi="宋体" w:eastAsia="宋体" w:cs="宋体"/>
          <w:kern w:val="0"/>
          <w:sz w:val="24"/>
          <w:szCs w:val="24"/>
          <w:lang w:val="en-US" w:eastAsia="zh-CN" w:bidi="ar"/>
        </w:rPr>
        <w:t>   </w:t>
      </w:r>
    </w:p>
    <w:p>
      <w:pPr>
        <w:pStyle w:val="9"/>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w:t>
      </w:r>
      <w:r>
        <w:rPr>
          <w:rFonts w:hint="eastAsia" w:ascii="宋体" w:hAnsi="宋体" w:eastAsia="宋体" w:cs="宋体"/>
          <w:spacing w:val="0"/>
          <w:sz w:val="24"/>
          <w:szCs w:val="24"/>
        </w:rPr>
        <w:t>备注说明</w:t>
      </w:r>
    </w:p>
    <w:p>
      <w:pPr>
        <w:pStyle w:val="9"/>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①投标人应根据自身实际情况提供上述资格要求的证明材料，格式可参考招标文件第七章提供。</w:t>
      </w:r>
    </w:p>
    <w:p>
      <w:pPr>
        <w:pStyle w:val="9"/>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②投标人提供的相应证明材料复印件均应符合：内容完整、清晰、整洁，并由投标人加盖其单位公章。</w:t>
      </w:r>
    </w:p>
    <w:p>
      <w:pPr>
        <w:pStyle w:val="9"/>
        <w:keepNext w:val="0"/>
        <w:keepLines w:val="0"/>
        <w:widowControl/>
        <w:suppressLineNumbers w:val="0"/>
        <w:spacing w:before="0" w:beforeAutospacing="0" w:after="150" w:afterAutospacing="0"/>
        <w:ind w:left="0" w:right="0"/>
      </w:pPr>
      <w:r>
        <w:br w:type="textWrapping"/>
      </w:r>
      <w:r>
        <w:rPr>
          <w:rFonts w:hint="eastAsia" w:ascii="宋体" w:hAnsi="宋体" w:eastAsia="宋体" w:cs="宋体"/>
          <w:spacing w:val="0"/>
          <w:sz w:val="24"/>
          <w:szCs w:val="24"/>
        </w:rPr>
        <w:br w:type="textWrapping"/>
      </w:r>
      <w:r>
        <w:rPr>
          <w:rFonts w:hint="eastAsia" w:ascii="宋体" w:hAnsi="宋体" w:eastAsia="宋体" w:cs="宋体"/>
          <w:spacing w:val="0"/>
        </w:rPr>
        <w:t>   ②.其他资格证明文件：</w:t>
      </w:r>
    </w:p>
    <w:p>
      <w:pPr>
        <w:pStyle w:val="9"/>
        <w:keepNext w:val="0"/>
        <w:keepLines w:val="0"/>
        <w:widowControl/>
        <w:suppressLineNumbers w:val="0"/>
        <w:spacing w:before="75" w:beforeAutospacing="0" w:after="75" w:afterAutospacing="0"/>
        <w:ind w:left="0" w:right="0" w:firstLine="480"/>
      </w:pPr>
      <w:r>
        <w:rPr>
          <w:rStyle w:val="11"/>
          <w:b/>
          <w:bCs/>
          <w:spacing w:val="0"/>
          <w:sz w:val="24"/>
          <w:szCs w:val="24"/>
        </w:rPr>
        <w:t>包：1</w:t>
      </w:r>
    </w:p>
    <w:tbl>
      <w:tblPr>
        <w:tblStyle w:val="13"/>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745"/>
        <w:gridCol w:w="457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3745"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c>
          <w:tcPr>
            <w:tcW w:w="4577"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PrEx>
        <w:tc>
          <w:tcPr>
            <w:tcW w:w="3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具备公安部装财局《人民警察服装生产企业目录》资格</w:t>
            </w:r>
          </w:p>
        </w:tc>
        <w:tc>
          <w:tcPr>
            <w:tcW w:w="45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应在公安部装财局《人民警察服装生产企业目录》(含相关资格补充通知文件）《关于增补警服目录生产企业有关工作的通知》（公装财转发[2021]122号）(含相关资格补充通知文件）中具有相应品种生产资质，均可参与投标（投标人须提供公安部装财局企业目录资格证明文件，同时在证明文件中须将目录企业所投合同包品种用记号标注）；并且投标人还须针对本项内容做出书面承诺(格式见采购文件相关附件)。</w:t>
            </w:r>
          </w:p>
        </w:tc>
      </w:tr>
    </w:tbl>
    <w:p>
      <w:pPr>
        <w:keepNext w:val="0"/>
        <w:keepLines w:val="0"/>
        <w:widowControl/>
        <w:suppressLineNumbers w:val="0"/>
        <w:jc w:val="left"/>
      </w:pPr>
      <w:r>
        <w:rPr>
          <w:rStyle w:val="11"/>
          <w:rFonts w:ascii="宋体" w:hAnsi="宋体" w:eastAsia="宋体" w:cs="宋体"/>
          <w:b/>
          <w:bCs/>
          <w:kern w:val="0"/>
          <w:sz w:val="24"/>
          <w:szCs w:val="24"/>
          <w:lang w:val="en-US" w:eastAsia="zh-CN" w:bidi="ar"/>
        </w:rPr>
        <w:t>包：2</w:t>
      </w:r>
    </w:p>
    <w:tbl>
      <w:tblPr>
        <w:tblStyle w:val="13"/>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745"/>
        <w:gridCol w:w="457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3745"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c>
          <w:tcPr>
            <w:tcW w:w="4577"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PrEx>
        <w:tc>
          <w:tcPr>
            <w:tcW w:w="3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具备公安部装财局《人民警察服装生产企业目录》资格</w:t>
            </w:r>
          </w:p>
        </w:tc>
        <w:tc>
          <w:tcPr>
            <w:tcW w:w="45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应在公安部装财局《人民警察服装生产企业目录》(含相关资格补充通知文件）《关于增补警服目录生产企业有关工作的通知》（公装财转发[2021]122号）《警礼服系列产品检测合格情况汇总》(含相关资格补充通知文件）中具有单皮鞋、皮凉鞋、礼服皮鞋品种生产资质，均可参与投标（投标人须提供公安部装财局企业目录资格证明文件，同时在证明文件中须将目录企业所投合同包品种用记号标注）；并且投标人还须针对本项内容做出书面承诺(格式见采购文件相关附件)。</w:t>
            </w:r>
          </w:p>
        </w:tc>
      </w:tr>
    </w:tbl>
    <w:p>
      <w:pPr>
        <w:keepNext w:val="0"/>
        <w:keepLines w:val="0"/>
        <w:widowControl/>
        <w:suppressLineNumbers w:val="0"/>
        <w:jc w:val="left"/>
      </w:pPr>
      <w:r>
        <w:rPr>
          <w:rStyle w:val="11"/>
          <w:rFonts w:ascii="宋体" w:hAnsi="宋体" w:eastAsia="宋体" w:cs="宋体"/>
          <w:b/>
          <w:bCs/>
          <w:kern w:val="0"/>
          <w:sz w:val="24"/>
          <w:szCs w:val="24"/>
          <w:lang w:val="en-US" w:eastAsia="zh-CN" w:bidi="ar"/>
        </w:rPr>
        <w:t>包：3</w:t>
      </w:r>
    </w:p>
    <w:tbl>
      <w:tblPr>
        <w:tblStyle w:val="13"/>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745"/>
        <w:gridCol w:w="457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3745"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c>
          <w:tcPr>
            <w:tcW w:w="4577"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PrEx>
        <w:tc>
          <w:tcPr>
            <w:tcW w:w="3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具备公安部装财局《人民警察服装生产企业目录》资格</w:t>
            </w:r>
          </w:p>
        </w:tc>
        <w:tc>
          <w:tcPr>
            <w:tcW w:w="45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人应在公安部装财局《人民警察服装生产企业目录》(含相关资格补充通知文件）《关于增补警服目录生产企业有关工作的通知》（公装财转发[2021]122号）(含相关资格补充通知文件）中具有单皮鞋、皮凉鞋、棉皮鞋、毛皮鞋、特警战训靴（含夏和冬）品种生产资质，均可参与投标（投标人须提供公安部装财局企业目录资格证明文件，同时在证明文件中须将目录企业所投合同包品种用记号标注）；并且投标人还须针对本项内容做出书面承诺(格式见采购文件相关附件)。 ②本合同包品目号7“中筒雨靴”允许投标人代购。代购产品应在公安部装财局《人民警察服装生产企业目录》（含相关资格补充通知文件）内对应的具备该类别生产资格的企业中进行代购。</w:t>
            </w:r>
          </w:p>
        </w:tc>
      </w:tr>
    </w:tbl>
    <w:p>
      <w:pPr>
        <w:keepNext w:val="0"/>
        <w:keepLines w:val="0"/>
        <w:widowControl/>
        <w:suppressLineNumbers w:val="0"/>
        <w:jc w:val="left"/>
      </w:pPr>
      <w:r>
        <w:rPr>
          <w:rStyle w:val="11"/>
          <w:rFonts w:ascii="宋体" w:hAnsi="宋体" w:eastAsia="宋体" w:cs="宋体"/>
          <w:b/>
          <w:bCs/>
          <w:kern w:val="0"/>
          <w:sz w:val="24"/>
          <w:szCs w:val="24"/>
          <w:lang w:val="en-US" w:eastAsia="zh-CN" w:bidi="ar"/>
        </w:rPr>
        <w:t>包：4</w:t>
      </w:r>
    </w:p>
    <w:tbl>
      <w:tblPr>
        <w:tblStyle w:val="13"/>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745"/>
        <w:gridCol w:w="457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3745"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c>
          <w:tcPr>
            <w:tcW w:w="4577"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PrEx>
        <w:tc>
          <w:tcPr>
            <w:tcW w:w="3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具备公安部装财局《人民警察服装生产企业目录》资格</w:t>
            </w:r>
          </w:p>
        </w:tc>
        <w:tc>
          <w:tcPr>
            <w:tcW w:w="45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应在公安部装财局《人民警察服装生产企业目录》(含相关资格补充通知文件）《关于增补警服目录生产企业有关工作的通知》（公装财转发[2021]122号）《警礼服系列产品检测合格情况汇总》(含相关资格补充通知文件）中具有大檐凉帽、特警战训便帽（或便帽）、女凉帽（或卷檐凉帽）、布面平剪绒帽（或栽绒帽）、大檐帽、卷檐帽（或女布帽）、警礼服帽等品种生产资质，均可参与投标（投标人须提供公安部装财局企业目录资格证明文件，同时在证明文件中须将目录企业所投合同包品种用记号标注）；并且投标人还须针对本项内容做出书面承诺(格式见采购文件相关附件)。</w:t>
            </w:r>
          </w:p>
        </w:tc>
      </w:tr>
    </w:tbl>
    <w:p>
      <w:pPr>
        <w:keepNext w:val="0"/>
        <w:keepLines w:val="0"/>
        <w:widowControl/>
        <w:suppressLineNumbers w:val="0"/>
        <w:jc w:val="left"/>
      </w:pPr>
      <w:r>
        <w:rPr>
          <w:rStyle w:val="11"/>
          <w:rFonts w:ascii="宋体" w:hAnsi="宋体" w:eastAsia="宋体" w:cs="宋体"/>
          <w:b/>
          <w:bCs/>
          <w:kern w:val="0"/>
          <w:sz w:val="24"/>
          <w:szCs w:val="24"/>
          <w:lang w:val="en-US" w:eastAsia="zh-CN" w:bidi="ar"/>
        </w:rPr>
        <w:t>包：5</w:t>
      </w:r>
    </w:p>
    <w:tbl>
      <w:tblPr>
        <w:tblStyle w:val="13"/>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745"/>
        <w:gridCol w:w="457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3745"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c>
          <w:tcPr>
            <w:tcW w:w="4577"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PrEx>
        <w:tc>
          <w:tcPr>
            <w:tcW w:w="3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具备公安部装财局《人民警察服装生产企业目录》资格</w:t>
            </w:r>
          </w:p>
        </w:tc>
        <w:tc>
          <w:tcPr>
            <w:tcW w:w="45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①在公安部装财局《人民警察服装生产企业目录》(含相关资格补充通知文件）《关于增补警服目录生产企业有关工作的通知》（公装财转发[2021]122号）《警礼服系列产品检测合格情况汇总》(含相关资格补充通知文件）中具有本合同包内7个及7个以上品种生产资质的，均可参与投标；（投标人须提供公安部装财局企业目录资格证明文件，同时在证明文件中须将目录企业所投合同包品种用记号标注）。并且投标人还须对本项所具有本合同包内7个及7个以上品种生产资质做出书面承诺</w:t>
            </w:r>
            <w:r>
              <w:rPr>
                <w:rFonts w:ascii="宋体" w:hAnsi="宋体" w:eastAsia="宋体" w:cs="宋体"/>
                <w:kern w:val="0"/>
                <w:sz w:val="24"/>
                <w:szCs w:val="24"/>
                <w:lang w:val="en-US" w:eastAsia="zh-CN" w:bidi="ar"/>
              </w:rPr>
              <w:t>(格式见采购文件相关附件)</w:t>
            </w:r>
            <w:bookmarkStart w:id="0" w:name="_GoBack"/>
            <w:bookmarkEnd w:id="0"/>
            <w:r>
              <w:rPr>
                <w:rFonts w:ascii="宋体" w:hAnsi="宋体" w:eastAsia="宋体" w:cs="宋体"/>
                <w:kern w:val="0"/>
                <w:sz w:val="24"/>
                <w:szCs w:val="24"/>
                <w:lang w:val="en-US" w:eastAsia="zh-CN" w:bidi="ar"/>
              </w:rPr>
              <w:t>。②清单中部分内容不在投标人生产资格范围内的，允许代购。代购产品应在公安部装财局《人民警察服装生产企业目录》（含相关资格补充通知文件）内对应的具备该类别生产资格的企业中进行代购。</w:t>
            </w:r>
          </w:p>
        </w:tc>
      </w:tr>
    </w:tbl>
    <w:p>
      <w:pPr>
        <w:keepNext w:val="0"/>
        <w:keepLines w:val="0"/>
        <w:widowControl/>
        <w:suppressLineNumbers w:val="0"/>
        <w:jc w:val="left"/>
      </w:pPr>
      <w:r>
        <w:rPr>
          <w:rStyle w:val="11"/>
          <w:rFonts w:ascii="宋体" w:hAnsi="宋体" w:eastAsia="宋体" w:cs="宋体"/>
          <w:b/>
          <w:bCs/>
          <w:kern w:val="0"/>
          <w:sz w:val="24"/>
          <w:szCs w:val="24"/>
          <w:lang w:val="en-US" w:eastAsia="zh-CN" w:bidi="ar"/>
        </w:rPr>
        <w:t>包：6</w:t>
      </w:r>
    </w:p>
    <w:tbl>
      <w:tblPr>
        <w:tblStyle w:val="13"/>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745"/>
        <w:gridCol w:w="457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3745"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c>
          <w:tcPr>
            <w:tcW w:w="4577"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PrEx>
        <w:tc>
          <w:tcPr>
            <w:tcW w:w="3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具备公安部装财局《人民警察服装生产企业目录》资格</w:t>
            </w:r>
          </w:p>
        </w:tc>
        <w:tc>
          <w:tcPr>
            <w:tcW w:w="457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人应在公安部装财局《人民警察服装生产企业目录》(含相关资格补充通知文件）《关于增补警服目录生产企业有关工作的通知》（公装财转发[2021]122号）(含相关资格补充通知文件）中具有内腰带、外腰带、工作包品种生产资质，均可参与投标（投标人须提供公安部装财局企业目录资格证明文件，同时在证明文件中须将目录企业所投合同包品种用记号标注）；并且投标人还须针对本项内容做出书面承诺(格式见采购文件相关附件)。 ②另外具有内腰带头、外腰带头、内腰带皮件、外腰带皮件4项生产资质的等同于具有内腰带、外腰带生产资质。</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（3）投标保证金。</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1.4有下列情形之一的，</w:t>
      </w:r>
      <w:r>
        <w:rPr>
          <w:rStyle w:val="11"/>
          <w:rFonts w:hint="eastAsia" w:ascii="宋体" w:hAnsi="宋体" w:eastAsia="宋体" w:cs="宋体"/>
          <w:b/>
          <w:bCs/>
          <w:spacing w:val="0"/>
          <w:sz w:val="24"/>
          <w:szCs w:val="24"/>
        </w:rPr>
        <w:t>资格审查不合格：</w:t>
      </w:r>
      <w:r>
        <w:rPr>
          <w:rStyle w:val="11"/>
          <w:rFonts w:hint="eastAsia" w:ascii="宋体" w:hAnsi="宋体" w:eastAsia="宋体" w:cs="宋体"/>
          <w:b/>
          <w:bCs/>
          <w:spacing w:val="0"/>
          <w:sz w:val="24"/>
          <w:szCs w:val="24"/>
        </w:rPr>
        <w:br w:type="textWrapping"/>
      </w:r>
      <w:r>
        <w:rPr>
          <w:rFonts w:hint="eastAsia" w:ascii="宋体" w:hAnsi="宋体" w:eastAsia="宋体" w:cs="宋体"/>
        </w:rPr>
        <w:t>  （1）一般情形：</w:t>
      </w:r>
    </w:p>
    <w:tbl>
      <w:tblPr>
        <w:tblStyle w:val="13"/>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8322"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未按照招标文件规定提交投标人的资格及资信文件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未按照招标文件规定提交投标保证金</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（2）本项目规定的其他情形：</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2"/>
        <w:textAlignment w:val="auto"/>
        <w:rPr>
          <w:rStyle w:val="11"/>
          <w:rFonts w:ascii="Times New Roman" w:hAnsi="Times New Roman" w:eastAsia="宋体"/>
          <w:b/>
          <w:bCs/>
          <w:color w:val="auto"/>
        </w:rPr>
      </w:pPr>
      <w:r>
        <w:rPr>
          <w:rStyle w:val="11"/>
          <w:rFonts w:ascii="Times New Roman" w:hAnsi="Times New Roman" w:eastAsia="宋体"/>
          <w:b/>
          <w:bCs/>
          <w:color w:val="auto"/>
        </w:rPr>
        <w:t>包：1</w:t>
      </w:r>
      <w:r>
        <w:rPr>
          <w:rStyle w:val="11"/>
          <w:rFonts w:hint="eastAsia" w:ascii="Times New Roman" w:hAnsi="Times New Roman" w:eastAsia="宋体"/>
          <w:b/>
          <w:bCs/>
          <w:color w:val="auto"/>
          <w:lang w:val="en-US" w:eastAsia="zh-CN"/>
        </w:rPr>
        <w:t xml:space="preserve">   </w:t>
      </w:r>
      <w:r>
        <w:rPr>
          <w:rStyle w:val="11"/>
          <w:rFonts w:ascii="Times New Roman" w:hAnsi="Times New Roman" w:eastAsia="宋体"/>
          <w:b/>
          <w:bCs/>
          <w:color w:val="auto"/>
        </w:rPr>
        <w:t>无</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2"/>
        <w:textAlignment w:val="auto"/>
        <w:rPr>
          <w:rStyle w:val="11"/>
          <w:rFonts w:ascii="Times New Roman" w:hAnsi="Times New Roman" w:eastAsia="宋体"/>
          <w:b/>
          <w:bCs/>
          <w:color w:val="auto"/>
          <w:lang w:val="en-US" w:eastAsia="zh-CN"/>
        </w:rPr>
      </w:pPr>
      <w:r>
        <w:rPr>
          <w:rStyle w:val="11"/>
          <w:rFonts w:ascii="Times New Roman" w:hAnsi="Times New Roman" w:eastAsia="宋体"/>
          <w:b/>
          <w:bCs/>
          <w:color w:val="auto"/>
          <w:lang w:val="en-US" w:eastAsia="zh-CN"/>
        </w:rPr>
        <w:t>包：2</w:t>
      </w:r>
      <w:r>
        <w:rPr>
          <w:rStyle w:val="11"/>
          <w:rFonts w:hint="eastAsia" w:ascii="Times New Roman" w:hAnsi="Times New Roman" w:eastAsia="宋体"/>
          <w:b/>
          <w:bCs/>
          <w:color w:val="auto"/>
          <w:lang w:val="en-US" w:eastAsia="zh-CN"/>
        </w:rPr>
        <w:t xml:space="preserve">   </w:t>
      </w:r>
      <w:r>
        <w:rPr>
          <w:rStyle w:val="11"/>
          <w:rFonts w:ascii="Times New Roman" w:hAnsi="Times New Roman" w:eastAsia="宋体"/>
          <w:b/>
          <w:bCs/>
          <w:color w:val="auto"/>
          <w:lang w:val="en-US" w:eastAsia="zh-CN"/>
        </w:rPr>
        <w:t>无</w:t>
      </w:r>
      <w:r>
        <w:rPr>
          <w:rStyle w:val="11"/>
          <w:rFonts w:ascii="Times New Roman" w:hAnsi="Times New Roman" w:eastAsia="宋体"/>
          <w:b/>
          <w:bCs/>
          <w:color w:val="auto"/>
          <w:lang w:val="en-US" w:eastAsia="zh-CN"/>
        </w:rPr>
        <w:br w:type="textWrapping"/>
      </w:r>
      <w:r>
        <w:rPr>
          <w:rStyle w:val="11"/>
          <w:rFonts w:hint="eastAsia" w:ascii="Times New Roman" w:hAnsi="Times New Roman" w:eastAsia="宋体"/>
          <w:b/>
          <w:bCs/>
          <w:color w:val="auto"/>
          <w:lang w:val="en-US" w:eastAsia="zh-CN"/>
        </w:rPr>
        <w:t xml:space="preserve">    </w:t>
      </w:r>
      <w:r>
        <w:rPr>
          <w:rStyle w:val="11"/>
          <w:rFonts w:ascii="Times New Roman" w:hAnsi="Times New Roman" w:eastAsia="宋体"/>
          <w:b/>
          <w:bCs/>
          <w:color w:val="auto"/>
          <w:lang w:val="en-US" w:eastAsia="zh-CN"/>
        </w:rPr>
        <w:t>包：3</w:t>
      </w:r>
      <w:r>
        <w:rPr>
          <w:rStyle w:val="11"/>
          <w:rFonts w:hint="eastAsia" w:ascii="Times New Roman" w:hAnsi="Times New Roman" w:eastAsia="宋体"/>
          <w:b/>
          <w:bCs/>
          <w:color w:val="auto"/>
          <w:lang w:val="en-US" w:eastAsia="zh-CN"/>
        </w:rPr>
        <w:t xml:space="preserve">   </w:t>
      </w:r>
      <w:r>
        <w:rPr>
          <w:rStyle w:val="11"/>
          <w:rFonts w:ascii="Times New Roman" w:hAnsi="Times New Roman" w:eastAsia="宋体"/>
          <w:b/>
          <w:bCs/>
          <w:color w:val="auto"/>
          <w:lang w:val="en-US" w:eastAsia="zh-CN"/>
        </w:rPr>
        <w:t>无</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2"/>
        <w:textAlignment w:val="auto"/>
        <w:rPr>
          <w:rStyle w:val="11"/>
          <w:rFonts w:ascii="Times New Roman" w:hAnsi="Times New Roman" w:eastAsia="宋体"/>
          <w:b/>
          <w:bCs/>
          <w:color w:val="auto"/>
          <w:lang w:val="en-US" w:eastAsia="zh-CN"/>
        </w:rPr>
      </w:pPr>
      <w:r>
        <w:rPr>
          <w:rStyle w:val="11"/>
          <w:rFonts w:ascii="Times New Roman" w:hAnsi="Times New Roman" w:eastAsia="宋体"/>
          <w:b/>
          <w:bCs/>
          <w:color w:val="auto"/>
          <w:lang w:val="en-US" w:eastAsia="zh-CN"/>
        </w:rPr>
        <w:t>包：4 </w:t>
      </w:r>
      <w:r>
        <w:rPr>
          <w:rStyle w:val="11"/>
          <w:rFonts w:hint="eastAsia" w:ascii="Times New Roman" w:hAnsi="Times New Roman" w:eastAsia="宋体"/>
          <w:b/>
          <w:bCs/>
          <w:color w:val="auto"/>
          <w:lang w:val="en-US" w:eastAsia="zh-CN"/>
        </w:rPr>
        <w:t xml:space="preserve">   </w:t>
      </w:r>
      <w:r>
        <w:rPr>
          <w:rStyle w:val="11"/>
          <w:rFonts w:ascii="Times New Roman" w:hAnsi="Times New Roman" w:eastAsia="宋体"/>
          <w:b/>
          <w:bCs/>
          <w:color w:val="auto"/>
          <w:lang w:val="en-US" w:eastAsia="zh-CN"/>
        </w:rPr>
        <w:t>无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2"/>
        <w:textAlignment w:val="auto"/>
        <w:rPr>
          <w:rStyle w:val="11"/>
          <w:rFonts w:ascii="Times New Roman" w:hAnsi="Times New Roman" w:eastAsia="宋体"/>
          <w:b/>
          <w:bCs/>
          <w:color w:val="auto"/>
          <w:lang w:val="en-US" w:eastAsia="zh-CN"/>
        </w:rPr>
      </w:pPr>
      <w:r>
        <w:rPr>
          <w:rStyle w:val="11"/>
          <w:rFonts w:ascii="Times New Roman" w:hAnsi="Times New Roman" w:eastAsia="宋体"/>
          <w:b/>
          <w:bCs/>
          <w:color w:val="auto"/>
          <w:lang w:val="en-US" w:eastAsia="zh-CN"/>
        </w:rPr>
        <w:t>包：5</w:t>
      </w:r>
      <w:r>
        <w:rPr>
          <w:rStyle w:val="11"/>
          <w:rFonts w:hint="eastAsia" w:ascii="Times New Roman" w:hAnsi="Times New Roman" w:eastAsia="宋体"/>
          <w:b/>
          <w:bCs/>
          <w:color w:val="auto"/>
          <w:lang w:val="en-US" w:eastAsia="zh-CN"/>
        </w:rPr>
        <w:t xml:space="preserve">   </w:t>
      </w:r>
      <w:r>
        <w:rPr>
          <w:rStyle w:val="11"/>
          <w:rFonts w:ascii="Times New Roman" w:hAnsi="Times New Roman" w:eastAsia="宋体"/>
          <w:b/>
          <w:bCs/>
          <w:color w:val="auto"/>
          <w:lang w:val="en-US" w:eastAsia="zh-CN"/>
        </w:rPr>
        <w:t>无</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2"/>
        <w:textAlignment w:val="auto"/>
        <w:rPr>
          <w:color w:val="auto"/>
        </w:rPr>
      </w:pPr>
      <w:r>
        <w:rPr>
          <w:rStyle w:val="11"/>
          <w:rFonts w:ascii="Times New Roman" w:hAnsi="Times New Roman" w:eastAsia="宋体"/>
          <w:b/>
          <w:bCs/>
          <w:color w:val="auto"/>
          <w:lang w:val="en-US" w:eastAsia="zh-CN"/>
        </w:rPr>
        <w:t>包：6</w:t>
      </w:r>
      <w:r>
        <w:rPr>
          <w:rStyle w:val="11"/>
          <w:rFonts w:hint="eastAsia" w:ascii="Times New Roman" w:hAnsi="Times New Roman" w:eastAsia="宋体"/>
          <w:b/>
          <w:bCs/>
          <w:color w:val="auto"/>
          <w:lang w:val="en-US" w:eastAsia="zh-CN"/>
        </w:rPr>
        <w:t xml:space="preserve">   </w:t>
      </w:r>
      <w:r>
        <w:rPr>
          <w:rStyle w:val="11"/>
          <w:rFonts w:ascii="Times New Roman" w:hAnsi="Times New Roman" w:eastAsia="宋体"/>
          <w:b/>
          <w:bCs/>
          <w:color w:val="auto"/>
          <w:lang w:val="en-US" w:eastAsia="zh-CN"/>
        </w:rPr>
        <w:t>无 </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cs="Calibri"/>
          <w:spacing w:val="0"/>
          <w:sz w:val="24"/>
          <w:szCs w:val="24"/>
        </w:rPr>
        <w:t>1.2</w:t>
      </w:r>
      <w:r>
        <w:rPr>
          <w:rFonts w:hint="eastAsia" w:ascii="宋体" w:hAnsi="宋体" w:eastAsia="宋体" w:cs="宋体"/>
          <w:spacing w:val="0"/>
          <w:sz w:val="24"/>
          <w:szCs w:val="24"/>
        </w:rPr>
        <w:t>、</w:t>
      </w:r>
      <w:r>
        <w:rPr>
          <w:rFonts w:hint="default" w:ascii="Calibri" w:hAnsi="Calibri" w:cs="Calibri"/>
          <w:spacing w:val="0"/>
          <w:sz w:val="24"/>
          <w:szCs w:val="24"/>
        </w:rPr>
        <w:t>1.3</w:t>
      </w:r>
      <w:r>
        <w:rPr>
          <w:rFonts w:hint="eastAsia" w:ascii="宋体" w:hAnsi="宋体" w:eastAsia="宋体" w:cs="宋体"/>
          <w:spacing w:val="0"/>
          <w:sz w:val="24"/>
          <w:szCs w:val="24"/>
        </w:rPr>
        <w:t>、</w:t>
      </w:r>
      <w:r>
        <w:rPr>
          <w:rFonts w:hint="default" w:ascii="Calibri" w:hAnsi="Calibri" w:cs="Calibri"/>
          <w:spacing w:val="0"/>
          <w:sz w:val="24"/>
          <w:szCs w:val="24"/>
        </w:rPr>
        <w:t>1.4</w:t>
      </w:r>
      <w:r>
        <w:rPr>
          <w:rFonts w:hint="eastAsia" w:ascii="宋体" w:hAnsi="宋体" w:eastAsia="宋体" w:cs="宋体"/>
          <w:spacing w:val="0"/>
          <w:sz w:val="24"/>
          <w:szCs w:val="24"/>
        </w:rPr>
        <w:t>条规定进行资格审查。</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2、资格审查情况不得私自外泄，有关信息由</w:t>
      </w:r>
      <w:r>
        <w:rPr>
          <w:rFonts w:hint="eastAsia" w:ascii="宋体" w:hAnsi="宋体" w:eastAsia="宋体" w:cs="宋体"/>
          <w:spacing w:val="0"/>
          <w:sz w:val="24"/>
          <w:szCs w:val="24"/>
          <w:u w:val="single"/>
        </w:rPr>
        <w:t>福建省闽咨造价咨询有限公司</w:t>
      </w:r>
      <w:r>
        <w:rPr>
          <w:rFonts w:hint="eastAsia" w:ascii="宋体" w:hAnsi="宋体" w:eastAsia="宋体" w:cs="宋体"/>
          <w:spacing w:val="0"/>
          <w:sz w:val="24"/>
          <w:szCs w:val="24"/>
        </w:rPr>
        <w:t>统一对外发布。</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3、资格审查合格的投标人不足三家的，不进行评标。同时，本次采购活动结束，</w:t>
      </w:r>
      <w:r>
        <w:rPr>
          <w:rFonts w:hint="eastAsia" w:ascii="宋体" w:hAnsi="宋体" w:eastAsia="宋体" w:cs="宋体"/>
          <w:spacing w:val="0"/>
          <w:sz w:val="24"/>
          <w:szCs w:val="24"/>
          <w:u w:val="single"/>
        </w:rPr>
        <w:t>福建省闽咨造价咨询有限公司</w:t>
      </w:r>
      <w:r>
        <w:rPr>
          <w:rFonts w:hint="eastAsia" w:ascii="宋体" w:hAnsi="宋体" w:eastAsia="宋体" w:cs="宋体"/>
          <w:spacing w:val="0"/>
          <w:sz w:val="24"/>
          <w:szCs w:val="24"/>
        </w:rPr>
        <w:t>将依法组织后续采购活动（包括但不限于：重新招标、采用其他方式采购等）。</w:t>
      </w:r>
    </w:p>
    <w:p>
      <w:pPr>
        <w:pStyle w:val="9"/>
        <w:keepNext w:val="0"/>
        <w:keepLines w:val="0"/>
        <w:widowControl/>
        <w:suppressLineNumbers w:val="0"/>
        <w:spacing w:before="75" w:beforeAutospacing="0" w:after="75" w:afterAutospacing="0"/>
        <w:ind w:left="0" w:right="0" w:firstLine="0"/>
      </w:pPr>
      <w:r>
        <w:rPr>
          <w:spacing w:val="0"/>
          <w:sz w:val="24"/>
          <w:szCs w:val="24"/>
        </w:rPr>
        <w:t> </w:t>
      </w:r>
    </w:p>
    <w:p>
      <w:pPr>
        <w:pStyle w:val="9"/>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b/>
          <w:bCs/>
          <w:spacing w:val="0"/>
          <w:sz w:val="24"/>
          <w:szCs w:val="24"/>
        </w:rPr>
        <w:t>二、评标</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w:t>
      </w:r>
      <w:r>
        <w:rPr>
          <w:rFonts w:hint="eastAsia" w:ascii="宋体" w:hAnsi="宋体" w:eastAsia="宋体" w:cs="宋体"/>
        </w:rPr>
        <w:t>资格审查结束后，由</w:t>
      </w:r>
      <w:r>
        <w:rPr>
          <w:rFonts w:hint="eastAsia" w:ascii="宋体" w:hAnsi="宋体" w:eastAsia="宋体" w:cs="宋体"/>
          <w:spacing w:val="0"/>
        </w:rPr>
        <w:t>福建省闽咨造价咨询有限公司负责评标委员会的组建及评标工作的组织。</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5、评标委员会</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5.1评标委员会由采购人代表和评标专家两部分共</w:t>
      </w:r>
      <w:r>
        <w:rPr>
          <w:rFonts w:hint="eastAsia" w:ascii="宋体" w:hAnsi="宋体" w:eastAsia="宋体" w:cs="宋体"/>
          <w:spacing w:val="0"/>
          <w:sz w:val="24"/>
          <w:szCs w:val="24"/>
          <w:u w:val="single"/>
        </w:rPr>
        <w:t>7</w:t>
      </w:r>
      <w:r>
        <w:rPr>
          <w:rFonts w:hint="eastAsia" w:ascii="宋体" w:hAnsi="宋体" w:eastAsia="宋体" w:cs="宋体"/>
          <w:spacing w:val="0"/>
          <w:sz w:val="24"/>
          <w:szCs w:val="24"/>
        </w:rPr>
        <w:t>人（以下简称“评委”）组成，其中：由采购人派出的采购人代表</w:t>
      </w:r>
      <w:r>
        <w:rPr>
          <w:rFonts w:hint="eastAsia" w:ascii="宋体" w:hAnsi="宋体" w:eastAsia="宋体" w:cs="宋体"/>
          <w:spacing w:val="0"/>
          <w:sz w:val="24"/>
          <w:szCs w:val="24"/>
          <w:u w:val="single"/>
        </w:rPr>
        <w:t>2</w:t>
      </w:r>
      <w:r>
        <w:rPr>
          <w:rFonts w:hint="eastAsia" w:ascii="宋体" w:hAnsi="宋体" w:eastAsia="宋体" w:cs="宋体"/>
          <w:spacing w:val="0"/>
          <w:sz w:val="24"/>
          <w:szCs w:val="24"/>
        </w:rPr>
        <w:t>人，由福建省政府采购评审专家库产生的评标专家</w:t>
      </w:r>
      <w:r>
        <w:rPr>
          <w:rFonts w:hint="eastAsia" w:ascii="宋体" w:hAnsi="宋体" w:eastAsia="宋体" w:cs="宋体"/>
          <w:spacing w:val="0"/>
          <w:sz w:val="24"/>
          <w:szCs w:val="24"/>
          <w:u w:val="single"/>
        </w:rPr>
        <w:t>5</w:t>
      </w:r>
      <w:r>
        <w:rPr>
          <w:rFonts w:hint="eastAsia" w:ascii="宋体" w:hAnsi="宋体" w:eastAsia="宋体" w:cs="宋体"/>
          <w:spacing w:val="0"/>
          <w:sz w:val="24"/>
          <w:szCs w:val="24"/>
        </w:rPr>
        <w:t>人。</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5.2评标委员会负责具体评标事务，并按照下列原则依法独立履行有关职责：</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（1）评标应保护国家利益、社会公共利益和各方当事人合法权益，提高采购效益，保证项目质量。</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（2）评标应遵循公平、公正、科学、严谨和择优原则。</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（3）评标的依据是招标文件和投标文件。</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（4）应按照招标文件规定推荐中标候选人或确定中标人。</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（5）评标应遵守下列评标纪律：</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①评标情况不得私自外泄，有关信息由</w:t>
      </w:r>
      <w:r>
        <w:rPr>
          <w:rFonts w:hint="eastAsia" w:ascii="宋体" w:hAnsi="宋体" w:eastAsia="宋体" w:cs="宋体"/>
          <w:spacing w:val="0"/>
          <w:sz w:val="24"/>
          <w:szCs w:val="24"/>
          <w:u w:val="single"/>
        </w:rPr>
        <w:t>福建省闽咨造价咨询有限公司</w:t>
      </w:r>
      <w:r>
        <w:rPr>
          <w:rFonts w:hint="eastAsia" w:ascii="宋体" w:hAnsi="宋体" w:eastAsia="宋体" w:cs="宋体"/>
          <w:spacing w:val="0"/>
          <w:sz w:val="24"/>
          <w:szCs w:val="24"/>
        </w:rPr>
        <w:t>统一对外发布。</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w:t>
      </w:r>
      <w:r>
        <w:rPr>
          <w:rFonts w:hint="eastAsia" w:ascii="宋体" w:hAnsi="宋体" w:eastAsia="宋体" w:cs="宋体"/>
          <w:spacing w:val="0"/>
          <w:sz w:val="24"/>
          <w:szCs w:val="24"/>
          <w:u w:val="single"/>
        </w:rPr>
        <w:t>福建省闽咨造价咨询有限公司</w:t>
      </w:r>
      <w:r>
        <w:rPr>
          <w:rFonts w:hint="eastAsia" w:ascii="宋体" w:hAnsi="宋体" w:eastAsia="宋体" w:cs="宋体"/>
          <w:spacing w:val="0"/>
          <w:sz w:val="24"/>
          <w:szCs w:val="24"/>
        </w:rPr>
        <w:t>或投标人提供的要求保密的资料，不得摘记翻印和外传。</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③不得收受投标人或有关人员的任何礼物，不得串联鼓动其他人袒护某投标人。若与投标人存在利害关系，则应主动声明并回避。</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④全体评委应按照招标文件规定进行评标，一切认定事项应查有实据且不得弄虚作假。</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⑤评标中应充分发扬民主，推荐中标候选人或确定中标人后要服从评标报告。</w:t>
      </w:r>
    </w:p>
    <w:p>
      <w:pPr>
        <w:pStyle w:val="9"/>
        <w:keepNext w:val="0"/>
        <w:keepLines w:val="0"/>
        <w:widowControl/>
        <w:suppressLineNumbers w:val="0"/>
        <w:spacing w:before="75" w:beforeAutospacing="0" w:after="75" w:afterAutospacing="0"/>
        <w:ind w:left="0" w:right="0" w:firstLine="480"/>
      </w:pPr>
      <w:r>
        <w:rPr>
          <w:rStyle w:val="11"/>
          <w:rFonts w:hint="eastAsia" w:ascii="宋体" w:hAnsi="宋体" w:eastAsia="宋体" w:cs="宋体"/>
          <w:b/>
          <w:bCs/>
          <w:spacing w:val="0"/>
          <w:sz w:val="24"/>
          <w:szCs w:val="24"/>
        </w:rPr>
        <w:t>※对违反评标纪律的评委，将取消其评委资格，对评标工作造成严重损失者将予以通报批评乃至追究法律责任。</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6、评标程序</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6.1评标前的准备工作</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（1）全体评委应认真审阅招标文件，了解评委应履行或遵守的职责、义务和评标纪律。</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6.2符合性审查</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（1）评标委员会依据招标文件的实质性要求，对通过资格审查的投标文件进行符合性审查，以确定其是否满足招标文件的实质性要求。</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（2）满足招标文件的实质性要求指投标文件对招标文件实质性要求的响应不存在重大偏差或保留。</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（5）评标委员会对所有投标人都执行相同的程序和标准。</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w:t>
      </w:r>
      <w:r>
        <w:rPr>
          <w:rStyle w:val="11"/>
          <w:rFonts w:hint="eastAsia" w:ascii="宋体" w:hAnsi="宋体" w:eastAsia="宋体" w:cs="宋体"/>
          <w:b/>
          <w:bCs/>
          <w:spacing w:val="0"/>
          <w:sz w:val="24"/>
          <w:szCs w:val="24"/>
        </w:rPr>
        <w:t>符合性审查不合格：</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①项目一般情形：</w:t>
      </w:r>
    </w:p>
    <w:tbl>
      <w:tblPr>
        <w:tblStyle w:val="13"/>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8322"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违反招标文件中载明“投标无效”条款的规定；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属于招标文件第三章第10.12条规定的投标无效情形；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投标文件对招标文件实质性要求的响应存在重大偏离或保留。</w:t>
            </w:r>
          </w:p>
        </w:tc>
      </w:tr>
    </w:tbl>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②本项目规定的其他情形：</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包：1</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包一般情形</w:t>
      </w:r>
    </w:p>
    <w:tbl>
      <w:tblPr>
        <w:tblStyle w:val="13"/>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8322"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 投标文件中未按招标文件规定由投标人的法定代表人或其授权代表签署、盖章的；(2)投标文件中提供虚假或失实资料的；(3)技术商务部分中不得出现报价部分的全部或部分的投标报价信息（或组成资料），否则符合性审查不合格；(4) 投标文件组成不符合招标文件要求的； (5) 不符合招标文件中规定的其它实质性要求条款的。</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报价不得超过合同包预算，否则视为无效投标；（2）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公安部司法部财政部《关于在“99”式警服体系中增列警礼服的通知》（公通字〔2021〕4号）和部装财局《关于首次列装配发警礼服工作有关事项的通知》（公装财传发〔2021〕48号），投标报价应按公安部2008年安徽会议精神的规定执行，否则将按无效投标处理。投标人的报价经计算应保留到小数点后两位（以单价为计算基准），四舍五入。</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技术符合性</w:t>
      </w:r>
    </w:p>
    <w:tbl>
      <w:tblPr>
        <w:tblStyle w:val="13"/>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PrEx>
        <w:trPr>
          <w:tblHeader/>
        </w:trPr>
        <w:tc>
          <w:tcPr>
            <w:tcW w:w="8322"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的技术因素实际得分少于招标文件设定的技术因素总分50%的。技术部分中不得出现报价部分的全部或部分的投标报价信息（或组成资料），否则符合性审查不合格。违反招标文件中载明“投标无效”条款的规定或不符合招标文件规定的其它实质性要求。</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商务符合性</w:t>
      </w:r>
    </w:p>
    <w:tbl>
      <w:tblPr>
        <w:tblStyle w:val="13"/>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PrEx>
        <w:trPr>
          <w:tblHeader/>
        </w:trPr>
        <w:tc>
          <w:tcPr>
            <w:tcW w:w="8322"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本项目的商务条件（交付地点、交付时间、交付条件、履约保证金、验收方式、支付方式、售后服务、违约责任）不允许存在实质性偏离，否则视为无效投标。投标人的投标文件不满足招标文件“第五章 三、商务条件”中的任何一项要求的，其投标无效。商务部分中不得出现报价部分的全部或部分的投标报价信息（或组成资料），否则符合性审查不合格。违反招标文件中载明“投标无效”条款的规定或不符合招标文件规定的其它实质性要求。</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附加符合性</w:t>
      </w:r>
      <w:r>
        <w:rPr>
          <w:rFonts w:ascii="宋体" w:hAnsi="宋体" w:eastAsia="宋体" w:cs="宋体"/>
          <w:kern w:val="0"/>
          <w:sz w:val="24"/>
          <w:szCs w:val="24"/>
          <w:lang w:val="en-US" w:eastAsia="zh-CN" w:bidi="ar"/>
        </w:rPr>
        <w:br w:type="textWrapping"/>
      </w:r>
      <w:r>
        <w:rPr>
          <w:rStyle w:val="11"/>
          <w:rFonts w:ascii="宋体" w:hAnsi="宋体" w:eastAsia="宋体" w:cs="宋体"/>
          <w:b/>
          <w:bCs/>
          <w:kern w:val="0"/>
          <w:sz w:val="24"/>
          <w:szCs w:val="24"/>
          <w:lang w:val="en-US" w:eastAsia="zh-CN" w:bidi="ar"/>
        </w:rPr>
        <w:t>         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价格符合性 包：2</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包一般情形</w:t>
      </w:r>
    </w:p>
    <w:tbl>
      <w:tblPr>
        <w:tblStyle w:val="13"/>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8322"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 投标文件中未按招标文件规定由投标人的法定代表人或其授权代表签署、盖章的；(2)投标文件中提供虚假或失实资料的；(3)技术商务部分中不得出现报价部分的全部或部分的投标报价信息（或组成资料），否则符合性审查不合格；(4) 投标文件组成不符合招标文件要求的； (5) 不符合招标文件中规定的其它实质性要求条款的。</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报价不得超过合同包预算，否则视为无效投标；（2）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公安部司法部财政部《关于在“99”式警服体系中增列警礼服的通知》（公通字〔2021〕4号）和部装财局《关于首次列装配发警礼服工作有关事项的通知》（公装财传发〔2021〕48号），投标报价应按公安部2008年安徽会议精神的规定执行，否则将按无效投标处理。投标人的报价经计算应保留到小数点后两位（以单价为计算基准），四舍五入。</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技术符合性</w:t>
      </w:r>
    </w:p>
    <w:tbl>
      <w:tblPr>
        <w:tblStyle w:val="13"/>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PrEx>
        <w:trPr>
          <w:tblHeader/>
        </w:trPr>
        <w:tc>
          <w:tcPr>
            <w:tcW w:w="8322"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的技术因素实际得分少于招标文件设定的技术因素总分50%的。技术部分中不得出现报价部分的全部或部分的投标报价信息（或组成资料），否则符合性审查不合格。违反招标文件中载明“投标无效”条款的规定或不符合招标文件规定的其它实质性要求。</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商务符合性</w:t>
      </w:r>
    </w:p>
    <w:tbl>
      <w:tblPr>
        <w:tblStyle w:val="13"/>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PrEx>
        <w:trPr>
          <w:tblHeader/>
        </w:trPr>
        <w:tc>
          <w:tcPr>
            <w:tcW w:w="8322"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本项目的商务条件（交付地点、交付时间、交付条件、履约保证金、验收方式、支付方式、售后服务、违约责任）不允许存在实质性偏离，否则视为无效投标。投标人的投标文件不满足招标文件“第五章 三、商务条件”中的任何一项要求的，其投标无效。商务部分中不得出现报价部分的全部或部分的投标报价信息（或组成资料），否则符合性审查不合格。违反招标文件中载明“投标无效”条款的规定或不符合招标文件规定的其它实质性要求。</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附加符合性</w:t>
      </w:r>
      <w:r>
        <w:rPr>
          <w:rFonts w:ascii="宋体" w:hAnsi="宋体" w:eastAsia="宋体" w:cs="宋体"/>
          <w:kern w:val="0"/>
          <w:sz w:val="24"/>
          <w:szCs w:val="24"/>
          <w:lang w:val="en-US" w:eastAsia="zh-CN" w:bidi="ar"/>
        </w:rPr>
        <w:br w:type="textWrapping"/>
      </w:r>
      <w:r>
        <w:rPr>
          <w:rStyle w:val="11"/>
          <w:rFonts w:ascii="宋体" w:hAnsi="宋体" w:eastAsia="宋体" w:cs="宋体"/>
          <w:b/>
          <w:bCs/>
          <w:kern w:val="0"/>
          <w:sz w:val="24"/>
          <w:szCs w:val="24"/>
          <w:lang w:val="en-US" w:eastAsia="zh-CN" w:bidi="ar"/>
        </w:rPr>
        <w:t>         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价格符合性 包：3</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包一般情形</w:t>
      </w:r>
    </w:p>
    <w:tbl>
      <w:tblPr>
        <w:tblStyle w:val="13"/>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8322"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文件中未按招标文件规定由投标人的法定代表人或其授权代表签署、盖章的；(2)投标文件中提供虚假或失实资料的；(3)技术商务部分中不得出现报价部分的全部或部分的投标报价信息（或组成资料），否则符合性审查不合格；(4) 投标文件组成不符合招标文件要求的； (5) 不符合招标文件中规定的其它实质性要求条款的。</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报价不得超过合同包预算，否则视为无效投标；（2）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公安部司法部财政部《关于在“99”式警服体系中增列警礼服的通知》（公通字〔2021〕4号）和部装财局《关于首次列装配发警礼服工作有关事项的通知》（公装财传发〔2021〕48号），投标报价应按公安部2008年安徽会议精神的规定执行，否则将按无效投标处理。投标人的报价经计算应保留到小数点后两位（以单价为计算基准），四舍五入。</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技术符合性</w:t>
      </w:r>
    </w:p>
    <w:tbl>
      <w:tblPr>
        <w:tblStyle w:val="13"/>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PrEx>
        <w:trPr>
          <w:tblHeader/>
        </w:trPr>
        <w:tc>
          <w:tcPr>
            <w:tcW w:w="8322"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的技术因素实际得分少于招标文件设定的技术因素总分50%的。技术部分中不得出现报价部分的全部或部分的投标报价信息（或组成资料），否则符合性审查不合格。违反招标文件中载明“投标无效”条款的规定或不符合招标文件规定的其它实质性要求。</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商务符合性</w:t>
      </w:r>
    </w:p>
    <w:tbl>
      <w:tblPr>
        <w:tblStyle w:val="13"/>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PrEx>
        <w:trPr>
          <w:tblHeader/>
        </w:trPr>
        <w:tc>
          <w:tcPr>
            <w:tcW w:w="8322"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本项目的商务条件（交付地点、交付时间、交付条件、履约保证金、验收方式、支付方式、售后服务、违约责任）不允许存在实质性偏离，否则视为无效投标。投标人的投标文件不满足招标文件“第五章 三、商务条件”中的任何一项要求的，其投标无效。商务部分中不得出现报价部分的全部或部分的投标报价信息（或组成资料），否则符合性审查不合格。违反招标文件中载明“投标无效”条款的规定或不符合招标文件规定的其它实质性要求。</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附加符合性</w:t>
      </w:r>
      <w:r>
        <w:rPr>
          <w:rFonts w:ascii="宋体" w:hAnsi="宋体" w:eastAsia="宋体" w:cs="宋体"/>
          <w:kern w:val="0"/>
          <w:sz w:val="24"/>
          <w:szCs w:val="24"/>
          <w:lang w:val="en-US" w:eastAsia="zh-CN" w:bidi="ar"/>
        </w:rPr>
        <w:br w:type="textWrapping"/>
      </w:r>
      <w:r>
        <w:rPr>
          <w:rStyle w:val="11"/>
          <w:rFonts w:ascii="宋体" w:hAnsi="宋体" w:eastAsia="宋体" w:cs="宋体"/>
          <w:b/>
          <w:bCs/>
          <w:kern w:val="0"/>
          <w:sz w:val="24"/>
          <w:szCs w:val="24"/>
          <w:lang w:val="en-US" w:eastAsia="zh-CN" w:bidi="ar"/>
        </w:rPr>
        <w:t>         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价格符合性 包：4</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包一般情形</w:t>
      </w:r>
    </w:p>
    <w:tbl>
      <w:tblPr>
        <w:tblStyle w:val="13"/>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8322"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文件中未按招标文件规定由投标人的法定代表人或其授权代表签署、盖章的；(2)投标文件中提供虚假或失实资料的；(3)技术商务部分中不得出现报价部分的全部或部分的投标报价信息（或组成资料），否则符合性审查不合格；(4) 投标文件组成不符合招标文件要求的； (5) 不符合招标文件中规定的其它实质性要求条款的。</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报价不得超过合同包预算，否则视为无效投标；（2）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公安部司法部财政部《关于在“99”式警服体系中增列警礼服的通知》（公通字〔2021〕4号）和部装财局《关于首次列装配发警礼服工作有关事项的通知》（公装财传发〔2021〕48号），投标报价应按公安部2008年安徽会议精神的规定执行，否则将按无效投标处理。投标人的报价经计算应保留到小数点后两位（以单价为计算基准），四舍五入。</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技术符合性</w:t>
      </w:r>
    </w:p>
    <w:tbl>
      <w:tblPr>
        <w:tblStyle w:val="13"/>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PrEx>
        <w:trPr>
          <w:tblHeader/>
        </w:trPr>
        <w:tc>
          <w:tcPr>
            <w:tcW w:w="8322"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的技术因素实际得分少于招标文件设定的技术因素总分50%的。技术部分中不得出现报价部分的全部或部分的投标报价信息（或组成资料），否则符合性审查不合格。违反招标文件中载明“投标无效”条款的规定或不符合招标文件规定的其它实质性要求。</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商务符合性</w:t>
      </w:r>
    </w:p>
    <w:tbl>
      <w:tblPr>
        <w:tblStyle w:val="13"/>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PrEx>
        <w:trPr>
          <w:tblHeader/>
        </w:trPr>
        <w:tc>
          <w:tcPr>
            <w:tcW w:w="8322"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本项目的商务条件（交付地点、交付时间、交付条件、履约保证金、验收方式、支付方式、售后服务、违约责任）不允许存在实质性偏离，否则视为无效投标。投标人的投标文件不满足招标文件“第五章 三、商务条件”中的任何一项要求的，其投标无效。商务部分中不得出现报价部分的全部或部分的投标报价信息（或组成资料），否则符合性审查不合格。违反招标文件中载明“投标无效”条款的规定或不符合招标文件规定的其它实质性要求。</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附加符合性</w:t>
      </w:r>
      <w:r>
        <w:rPr>
          <w:rFonts w:ascii="宋体" w:hAnsi="宋体" w:eastAsia="宋体" w:cs="宋体"/>
          <w:kern w:val="0"/>
          <w:sz w:val="24"/>
          <w:szCs w:val="24"/>
          <w:lang w:val="en-US" w:eastAsia="zh-CN" w:bidi="ar"/>
        </w:rPr>
        <w:br w:type="textWrapping"/>
      </w:r>
      <w:r>
        <w:rPr>
          <w:rStyle w:val="11"/>
          <w:rFonts w:ascii="宋体" w:hAnsi="宋体" w:eastAsia="宋体" w:cs="宋体"/>
          <w:b/>
          <w:bCs/>
          <w:kern w:val="0"/>
          <w:sz w:val="24"/>
          <w:szCs w:val="24"/>
          <w:lang w:val="en-US" w:eastAsia="zh-CN" w:bidi="ar"/>
        </w:rPr>
        <w:t>         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价格符合性 包：5</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包一般情形</w:t>
      </w:r>
    </w:p>
    <w:tbl>
      <w:tblPr>
        <w:tblStyle w:val="13"/>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8322"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文件中未按招标文件规定由投标人的法定代表人或其授权代表签署、盖章的；(2)投标文件中提供虚假或失实资料的；(3)技术商务部分中不得出现报价部分的全部或部分的投标报价信息（或组成资料），否则符合性审查不合格；(4) 投标文件组成不符合招标文件要求的； (5) 不符合招标文件中规定的其它实质性要求条款的。</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报价不得超过合同包预算，否则视为无效投标；（2）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公安部司法部财政部《关于在“99”式警服体系中增列警礼服的通知》（公通字〔2021〕4号）和部装财局《关于首次列装配发警礼服工作有关事项的通知》（公装财传发〔2021〕48号），投标报价应按公安部2008年安徽会议精神的规定执行，否则将按无效投标处理。投标人的报价经计算应保留到小数点后两位（以单价为计算基准），四舍五入。</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技术符合性</w:t>
      </w:r>
    </w:p>
    <w:tbl>
      <w:tblPr>
        <w:tblStyle w:val="13"/>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PrEx>
        <w:trPr>
          <w:tblHeader/>
        </w:trPr>
        <w:tc>
          <w:tcPr>
            <w:tcW w:w="8322"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的技术因素实际得分少于招标文件设定的技术因素总分50%的。技术部分中不得出现报价部分的全部或部分的投标报价信息（或组成资料），否则符合性审查不合格。违反招标文件中载明“投标无效”条款的规定或不符合招标文件规定的其它实质性要求。</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商务符合性</w:t>
      </w:r>
    </w:p>
    <w:tbl>
      <w:tblPr>
        <w:tblStyle w:val="13"/>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PrEx>
        <w:trPr>
          <w:tblHeader/>
        </w:trPr>
        <w:tc>
          <w:tcPr>
            <w:tcW w:w="8322"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本项目的商务条件（交付地点、交付时间、交付条件、履约保证金、验收方式、支付方式、售后服务、违约责任）不允许存在实质性偏离，否则视为无效投标。投标人的投标文件不满足招标文件“第五章 三、商务条件”中的任何一项要求的，其投标无效。商务部分中不得出现报价部分的全部或部分的投标报价信息（或组成资料），否则符合性审查不合格。违反招标文件中载明“投标无效”条款的规定或不符合招标文件规定的其它实质性要求。</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附加符合性</w:t>
      </w:r>
      <w:r>
        <w:rPr>
          <w:rFonts w:ascii="宋体" w:hAnsi="宋体" w:eastAsia="宋体" w:cs="宋体"/>
          <w:kern w:val="0"/>
          <w:sz w:val="24"/>
          <w:szCs w:val="24"/>
          <w:lang w:val="en-US" w:eastAsia="zh-CN" w:bidi="ar"/>
        </w:rPr>
        <w:br w:type="textWrapping"/>
      </w:r>
      <w:r>
        <w:rPr>
          <w:rStyle w:val="11"/>
          <w:rFonts w:ascii="宋体" w:hAnsi="宋体" w:eastAsia="宋体" w:cs="宋体"/>
          <w:b/>
          <w:bCs/>
          <w:kern w:val="0"/>
          <w:sz w:val="24"/>
          <w:szCs w:val="24"/>
          <w:lang w:val="en-US" w:eastAsia="zh-CN" w:bidi="ar"/>
        </w:rPr>
        <w:t>         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价格符合性 包：6</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包一般情形</w:t>
      </w:r>
    </w:p>
    <w:tbl>
      <w:tblPr>
        <w:tblStyle w:val="13"/>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8322"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文件中未按招标文件规定由投标人的法定代表人或其授权代表签署、盖章的；(2)投标文件中提供虚假或失实资料的；(3)技术商务部分中不得出现报价部分的全部或部分的投标报价信息（或组成资料），否则符合性审查不合格；(4) 投标文件组成不符合招标文件要求的； (5) 不符合招标文件中规定的其它实质性要求条款的。</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报价不得超过合同包预算，否则视为无效投标；（2）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公安部司法部财政部《关于在“99”式警服体系中增列警礼服的通知》（公通字〔2021〕4号）和部装财局《关于首次列装配发警礼服工作有关事项的通知》（公装财传发〔2021〕48号），投标报价应按公安部2008年安徽会议精神的规定执行，否则将按无效投标处理。投标人的报价经计算应保留到小数点后两位（以单价为计算基准），四舍五入。</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技术符合性</w:t>
      </w:r>
    </w:p>
    <w:tbl>
      <w:tblPr>
        <w:tblStyle w:val="13"/>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PrEx>
        <w:trPr>
          <w:tblHeader/>
        </w:trPr>
        <w:tc>
          <w:tcPr>
            <w:tcW w:w="8322"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的技术因素实际得分少于招标文件设定的技术因素总分50%的。技术部分中不得出现报价部分的全部或部分的投标报价信息（或组成资料），否则符合性审查不合格。违反招标文件中载明“投标无效”条款的规定或不符合招标文件规定的其它实质性要求。</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商务符合性</w:t>
      </w:r>
    </w:p>
    <w:tbl>
      <w:tblPr>
        <w:tblStyle w:val="13"/>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PrEx>
        <w:trPr>
          <w:tblHeader/>
        </w:trPr>
        <w:tc>
          <w:tcPr>
            <w:tcW w:w="8322"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本项目的商务条件（交付地点、交付时间、交付条件、履约保证金、验收方式、支付方式、售后服务、违约责任）不允许存在实质性偏离，否则视为无效投标。投标人的投标文件不满足招标文件“第五章 三、商务条件”中的任何一项要求的，其投标无效。商务部分中不得出现报价部分的全部或部分的投标报价信息（或组成资料），否则符合性审查不合格。违反招标文件中载明“投标无效”条款的规定或不符合招标文件规定的其它实质性要求。</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附加符合性</w:t>
      </w:r>
      <w:r>
        <w:rPr>
          <w:rFonts w:ascii="宋体" w:hAnsi="宋体" w:eastAsia="宋体" w:cs="宋体"/>
          <w:kern w:val="0"/>
          <w:sz w:val="24"/>
          <w:szCs w:val="24"/>
          <w:lang w:val="en-US" w:eastAsia="zh-CN" w:bidi="ar"/>
        </w:rPr>
        <w:br w:type="textWrapping"/>
      </w:r>
      <w:r>
        <w:rPr>
          <w:rStyle w:val="11"/>
          <w:rFonts w:ascii="宋体" w:hAnsi="宋体" w:eastAsia="宋体" w:cs="宋体"/>
          <w:b/>
          <w:bCs/>
          <w:kern w:val="0"/>
          <w:sz w:val="24"/>
          <w:szCs w:val="24"/>
          <w:lang w:val="en-US" w:eastAsia="zh-CN" w:bidi="ar"/>
        </w:rPr>
        <w:t>         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价格符合性</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6.3澄清有关问题</w:t>
      </w:r>
    </w:p>
    <w:p>
      <w:pPr>
        <w:pStyle w:val="9"/>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（1）对通过符合性审查的投标文件中含义不明确、同类问题表述不一致或有明显文字和计算错误的内容，评标委员会将以书面形式要求投标人作出必要的澄清、说明或补正。</w:t>
      </w:r>
    </w:p>
    <w:p>
      <w:pPr>
        <w:pStyle w:val="9"/>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（3）投标文件报价出现前后不一致的，除招标文件另有规定外，按照下列规定修正：</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①开标一览表内容与投标文件中相应内容不一致的，以开标一览表为准；</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②大写金额和小写金额不一致的，以大写金额为准；</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③单价金额小数点或百分比有明显错位的，以开标一览表的总价为准，并修改单价；</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④总价金额与按照单价汇总金额不一致的，以单价金额计算结果为准。</w:t>
      </w:r>
    </w:p>
    <w:p>
      <w:pPr>
        <w:pStyle w:val="9"/>
        <w:keepNext w:val="0"/>
        <w:keepLines w:val="0"/>
        <w:widowControl/>
        <w:suppressLineNumbers w:val="0"/>
        <w:spacing w:before="75" w:beforeAutospacing="0" w:after="75" w:afterAutospacing="0"/>
        <w:ind w:left="0" w:right="0" w:firstLine="480"/>
      </w:pPr>
      <w:r>
        <w:rPr>
          <w:rStyle w:val="11"/>
          <w:rFonts w:hint="eastAsia" w:ascii="宋体" w:hAnsi="宋体" w:eastAsia="宋体" w:cs="宋体"/>
          <w:b/>
          <w:bCs/>
          <w:spacing w:val="0"/>
          <w:sz w:val="24"/>
          <w:szCs w:val="24"/>
        </w:rPr>
        <w:t>※同时出现两种以上不一致的，按照前款规定的顺序修正。修正后的报价应按照本章第</w:t>
      </w:r>
      <w:r>
        <w:rPr>
          <w:rStyle w:val="11"/>
          <w:rFonts w:hint="default" w:ascii="Calibri" w:hAnsi="Calibri" w:cs="Calibri"/>
          <w:b/>
          <w:bCs/>
          <w:spacing w:val="0"/>
          <w:sz w:val="24"/>
          <w:szCs w:val="24"/>
        </w:rPr>
        <w:t>6.3</w:t>
      </w:r>
      <w:r>
        <w:rPr>
          <w:rStyle w:val="11"/>
          <w:rFonts w:hint="eastAsia" w:ascii="宋体" w:hAnsi="宋体" w:eastAsia="宋体" w:cs="宋体"/>
          <w:b/>
          <w:bCs/>
          <w:spacing w:val="0"/>
          <w:sz w:val="24"/>
          <w:szCs w:val="24"/>
        </w:rPr>
        <w:t>条第（</w:t>
      </w:r>
      <w:r>
        <w:rPr>
          <w:rStyle w:val="11"/>
          <w:rFonts w:hint="default" w:ascii="Calibri" w:hAnsi="Calibri" w:cs="Calibri"/>
          <w:b/>
          <w:bCs/>
          <w:spacing w:val="0"/>
          <w:sz w:val="24"/>
          <w:szCs w:val="24"/>
        </w:rPr>
        <w:t>1</w:t>
      </w:r>
      <w:r>
        <w:rPr>
          <w:rStyle w:val="11"/>
          <w:rFonts w:hint="eastAsia" w:ascii="宋体" w:hAnsi="宋体" w:eastAsia="宋体" w:cs="宋体"/>
          <w:b/>
          <w:bCs/>
          <w:spacing w:val="0"/>
          <w:sz w:val="24"/>
          <w:szCs w:val="24"/>
        </w:rPr>
        <w:t>）、（</w:t>
      </w:r>
      <w:r>
        <w:rPr>
          <w:rStyle w:val="11"/>
          <w:rFonts w:hint="default" w:ascii="Calibri" w:hAnsi="Calibri" w:cs="Calibri"/>
          <w:b/>
          <w:bCs/>
          <w:spacing w:val="0"/>
          <w:sz w:val="24"/>
          <w:szCs w:val="24"/>
        </w:rPr>
        <w:t>2</w:t>
      </w:r>
      <w:r>
        <w:rPr>
          <w:rStyle w:val="11"/>
          <w:rFonts w:hint="eastAsia" w:ascii="宋体" w:hAnsi="宋体" w:eastAsia="宋体" w:cs="宋体"/>
          <w:b/>
          <w:bCs/>
          <w:spacing w:val="0"/>
          <w:sz w:val="24"/>
          <w:szCs w:val="24"/>
        </w:rPr>
        <w:t>）款规定经投标人确认后产生约束力，投标人不确认的，其投标无效。</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（4）关于细微偏差</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②评标委员会将以书面形式要求存在细微偏差的投标人在评标委员会规定的时间内予以补正。若无法补正，则评标委员会将按照不利于投标人的内容进行认定。</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（5）关于投标描述（即投标文件中描述的内容）</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①投标描述前后不一致且不涉及证明材料的：按照本章第</w:t>
      </w:r>
      <w:r>
        <w:rPr>
          <w:rFonts w:hint="default" w:ascii="Calibri" w:hAnsi="Calibri" w:cs="Calibri"/>
          <w:spacing w:val="0"/>
          <w:sz w:val="24"/>
          <w:szCs w:val="24"/>
        </w:rPr>
        <w:t>6.3</w:t>
      </w:r>
      <w:r>
        <w:rPr>
          <w:rFonts w:hint="eastAsia" w:ascii="宋体" w:hAnsi="宋体" w:eastAsia="宋体" w:cs="宋体"/>
          <w:spacing w:val="0"/>
          <w:sz w:val="24"/>
          <w:szCs w:val="24"/>
        </w:rPr>
        <w:t>条第（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）款规定执行。</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②投标描述与证明材料不一致或多份证明材料之间不一致的：</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a.评标委员会将要求投标人进行书面澄清，并按照不利于投标人的内容进行评标。</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6.4比较与评价</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（1）按照本章第</w:t>
      </w:r>
      <w:r>
        <w:rPr>
          <w:rFonts w:hint="default" w:ascii="Calibri" w:hAnsi="Calibri" w:cs="Calibri"/>
          <w:spacing w:val="0"/>
          <w:sz w:val="24"/>
          <w:szCs w:val="24"/>
        </w:rPr>
        <w:t>7</w:t>
      </w:r>
      <w:r>
        <w:rPr>
          <w:rFonts w:hint="eastAsia" w:ascii="宋体" w:hAnsi="宋体" w:eastAsia="宋体" w:cs="宋体"/>
          <w:spacing w:val="0"/>
          <w:sz w:val="24"/>
          <w:szCs w:val="24"/>
        </w:rPr>
        <w:t>条载明的评标方法和标准，对符合性审查合格的投标文件进行比较与评价。</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（2）关于相同品牌产品</w:t>
      </w:r>
      <w:r>
        <w:rPr>
          <w:rStyle w:val="11"/>
          <w:rFonts w:hint="eastAsia" w:ascii="宋体" w:hAnsi="宋体" w:eastAsia="宋体" w:cs="宋体"/>
          <w:b/>
          <w:bCs/>
          <w:spacing w:val="0"/>
          <w:sz w:val="24"/>
          <w:szCs w:val="24"/>
        </w:rPr>
        <w:t>（政府采购服务类项目不适用本条款规定）</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无</w:t>
      </w:r>
      <w:r>
        <w:rPr>
          <w:rFonts w:hint="eastAsia" w:ascii="宋体" w:hAnsi="宋体" w:eastAsia="宋体" w:cs="宋体"/>
          <w:spacing w:val="0"/>
          <w:sz w:val="24"/>
          <w:szCs w:val="24"/>
        </w:rPr>
        <w:t>。</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w:t>
      </w:r>
      <w:r>
        <w:rPr>
          <w:rStyle w:val="11"/>
          <w:rFonts w:hint="eastAsia" w:ascii="宋体" w:hAnsi="宋体" w:eastAsia="宋体" w:cs="宋体"/>
          <w:b/>
          <w:bCs/>
          <w:spacing w:val="0"/>
          <w:sz w:val="24"/>
          <w:szCs w:val="24"/>
        </w:rPr>
        <w:t>投标无效。</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若有评审后得分相同的，则以投标报价低者排序在先；若报价又相同，则以技术部分得分高者排序在先；若技术部分得分也相同，则由采购人代表采用现场随机抽取方法确定中标候选人</w:t>
      </w:r>
      <w:r>
        <w:rPr>
          <w:rFonts w:hint="eastAsia" w:ascii="宋体" w:hAnsi="宋体" w:eastAsia="宋体" w:cs="宋体"/>
          <w:spacing w:val="0"/>
          <w:sz w:val="24"/>
          <w:szCs w:val="24"/>
        </w:rPr>
        <w:t>。</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b.招标文件未规定的，采取随机抽取方式确定，其他同品牌投标人不作为中标候选人。</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③非单一产品采购项目，多家投标人提供的核心产品品牌相同的，按照本章第</w:t>
      </w:r>
      <w:r>
        <w:rPr>
          <w:rFonts w:hint="default" w:ascii="Calibri" w:hAnsi="Calibri" w:cs="Calibri"/>
          <w:spacing w:val="0"/>
          <w:sz w:val="24"/>
          <w:szCs w:val="24"/>
        </w:rPr>
        <w:t>6.4</w:t>
      </w:r>
      <w:r>
        <w:rPr>
          <w:rFonts w:hint="eastAsia" w:ascii="宋体" w:hAnsi="宋体" w:eastAsia="宋体" w:cs="宋体"/>
          <w:spacing w:val="0"/>
          <w:sz w:val="24"/>
          <w:szCs w:val="24"/>
        </w:rPr>
        <w:t>条第（</w:t>
      </w:r>
      <w:r>
        <w:rPr>
          <w:rFonts w:hint="default" w:ascii="Calibri" w:hAnsi="Calibri" w:cs="Calibri"/>
          <w:spacing w:val="0"/>
          <w:sz w:val="24"/>
          <w:szCs w:val="24"/>
        </w:rPr>
        <w:t>2</w:t>
      </w:r>
      <w:r>
        <w:rPr>
          <w:rFonts w:hint="eastAsia" w:ascii="宋体" w:hAnsi="宋体" w:eastAsia="宋体" w:cs="宋体"/>
          <w:spacing w:val="0"/>
          <w:sz w:val="24"/>
          <w:szCs w:val="24"/>
        </w:rPr>
        <w:t>）款第①、②规定处理。</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（3）漏（缺）项</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①招标文件中要求列入报价的费用（含配置、功能），漏（缺）项的报价视为已经包括在投标总价中。</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②对多报项及赠送项的价格评标时不予核减，全部进入评标价评议。</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6.5推荐中标候选人：详见本章第</w:t>
      </w:r>
      <w:r>
        <w:rPr>
          <w:rFonts w:hint="default" w:ascii="Calibri" w:hAnsi="Calibri" w:cs="Calibri"/>
          <w:spacing w:val="0"/>
          <w:sz w:val="24"/>
          <w:szCs w:val="24"/>
        </w:rPr>
        <w:t>7.2</w:t>
      </w:r>
      <w:r>
        <w:rPr>
          <w:rFonts w:hint="eastAsia" w:ascii="宋体" w:hAnsi="宋体" w:eastAsia="宋体" w:cs="宋体"/>
          <w:spacing w:val="0"/>
          <w:sz w:val="24"/>
          <w:szCs w:val="24"/>
        </w:rPr>
        <w:t>条规定。</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6.6编写评标报告</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（1）评标报告由评标委员会负责编写。</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（2）评标报告应包括下列内容：</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①招标公告刊登的媒体名称、开标日期和地点；</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②投标人名单和评标委员会成员名单；</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③评标方法和标准；</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④开标记录和评标情况及说明，包括无效投标人名单及原因；</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⑤评标结果，包括中标候选人名单或确定的中标人；</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⑥其他需要说明的情况，包括但不限于：评标过程中投标人的澄清、说明或补正，评委更换等。</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11"/>
          <w:rFonts w:hint="eastAsia" w:ascii="宋体" w:hAnsi="宋体" w:eastAsia="宋体" w:cs="宋体"/>
          <w:b/>
          <w:bCs/>
          <w:spacing w:val="0"/>
          <w:sz w:val="24"/>
          <w:szCs w:val="24"/>
        </w:rPr>
        <w:t>投标无效</w:t>
      </w:r>
      <w:r>
        <w:rPr>
          <w:rFonts w:hint="eastAsia" w:ascii="宋体" w:hAnsi="宋体" w:eastAsia="宋体" w:cs="宋体"/>
          <w:spacing w:val="0"/>
          <w:sz w:val="24"/>
          <w:szCs w:val="24"/>
        </w:rPr>
        <w:t>处理。</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6.8评委对需要共同认定的事项存在争议的，应按照少数服从多数的原则进行认定。</w:t>
      </w:r>
      <w:r>
        <w:rPr>
          <w:rStyle w:val="11"/>
          <w:rFonts w:hint="eastAsia" w:ascii="宋体" w:hAnsi="宋体" w:eastAsia="宋体" w:cs="宋体"/>
          <w:b/>
          <w:bCs/>
          <w:spacing w:val="0"/>
          <w:sz w:val="24"/>
          <w:szCs w:val="24"/>
        </w:rPr>
        <w:t>持不同意见的评委应在评标报告上签署不同意见及理由，否则视为同意评标报告。</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6.9在评标过程中发现投标人有下列情形之一的，评标委员会应认定其</w:t>
      </w:r>
      <w:r>
        <w:rPr>
          <w:rStyle w:val="11"/>
          <w:rFonts w:hint="eastAsia" w:ascii="宋体" w:hAnsi="宋体" w:eastAsia="宋体" w:cs="宋体"/>
          <w:b/>
          <w:bCs/>
          <w:spacing w:val="0"/>
          <w:sz w:val="24"/>
          <w:szCs w:val="24"/>
        </w:rPr>
        <w:t>投标无效</w:t>
      </w:r>
      <w:r>
        <w:rPr>
          <w:rFonts w:hint="eastAsia" w:ascii="宋体" w:hAnsi="宋体" w:eastAsia="宋体" w:cs="宋体"/>
          <w:spacing w:val="0"/>
          <w:sz w:val="24"/>
          <w:szCs w:val="24"/>
        </w:rPr>
        <w:t>，并书面报告本项目监督管理部门：</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（1）恶意串通（包括但不限于招标文件第三章第</w:t>
      </w:r>
      <w:r>
        <w:rPr>
          <w:rFonts w:hint="default" w:ascii="Calibri" w:hAnsi="Calibri" w:cs="Calibri"/>
          <w:spacing w:val="0"/>
          <w:sz w:val="24"/>
          <w:szCs w:val="24"/>
        </w:rPr>
        <w:t>9.7</w:t>
      </w:r>
      <w:r>
        <w:rPr>
          <w:rFonts w:hint="eastAsia" w:ascii="宋体" w:hAnsi="宋体" w:eastAsia="宋体" w:cs="宋体"/>
          <w:spacing w:val="0"/>
          <w:sz w:val="24"/>
          <w:szCs w:val="24"/>
        </w:rPr>
        <w:t>条规定情形）；</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（2）妨碍其他投标人的竞争行为；</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（3）损害采购人或其他投标人的合法权益。</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6.10评标过程中，有下列情形之一的，应予废标：</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（1）符合性审查合格的投标人不足三家的；</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（2）有关法律、法规和规章规定废标的情形。</w:t>
      </w:r>
    </w:p>
    <w:p>
      <w:pPr>
        <w:pStyle w:val="9"/>
        <w:keepNext w:val="0"/>
        <w:keepLines w:val="0"/>
        <w:widowControl/>
        <w:suppressLineNumbers w:val="0"/>
        <w:spacing w:before="75" w:beforeAutospacing="0" w:after="75" w:afterAutospacing="0"/>
        <w:ind w:left="0" w:right="0" w:firstLine="480"/>
      </w:pPr>
      <w:r>
        <w:rPr>
          <w:rStyle w:val="11"/>
          <w:rFonts w:hint="eastAsia" w:ascii="宋体" w:hAnsi="宋体" w:eastAsia="宋体" w:cs="宋体"/>
          <w:b/>
          <w:bCs/>
          <w:spacing w:val="0"/>
          <w:sz w:val="24"/>
          <w:szCs w:val="24"/>
        </w:rPr>
        <w:t>※若废标，则本次采购活动结束，</w:t>
      </w:r>
      <w:r>
        <w:rPr>
          <w:rFonts w:hint="eastAsia" w:ascii="宋体" w:hAnsi="宋体" w:eastAsia="宋体" w:cs="宋体"/>
          <w:spacing w:val="0"/>
          <w:sz w:val="24"/>
          <w:szCs w:val="24"/>
          <w:u w:val="single"/>
        </w:rPr>
        <w:t>福建省闽咨造价咨询有限公司</w:t>
      </w:r>
      <w:r>
        <w:rPr>
          <w:rStyle w:val="11"/>
          <w:rFonts w:hint="eastAsia" w:ascii="宋体" w:hAnsi="宋体" w:eastAsia="宋体" w:cs="宋体"/>
          <w:b/>
          <w:bCs/>
          <w:spacing w:val="0"/>
          <w:sz w:val="24"/>
          <w:szCs w:val="24"/>
        </w:rPr>
        <w:t>将依法组织后续采购活动（包括但不限于：重新招标、采用其他方式采购等）。</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7、评标方法和标准</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7.1评标方法：</w:t>
      </w:r>
      <w:r>
        <w:rPr>
          <w:spacing w:val="0"/>
          <w:sz w:val="24"/>
          <w:szCs w:val="24"/>
        </w:rPr>
        <w:t> 项目包1,项目包2,项目包3,项目包4,项目包5,项目包6采用综合评分法。</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7.2评标标准</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9"/>
        <w:keepNext w:val="0"/>
        <w:keepLines w:val="0"/>
        <w:widowControl/>
        <w:suppressLineNumbers w:val="0"/>
        <w:shd w:val="clear" w:fill="FFFFFF"/>
        <w:spacing w:before="0" w:beforeAutospacing="0" w:after="150" w:afterAutospacing="0"/>
        <w:ind w:left="0" w:right="0"/>
        <w:rPr>
          <w:rFonts w:hint="eastAsia" w:ascii="微软雅黑" w:hAnsi="微软雅黑" w:eastAsia="微软雅黑" w:cs="微软雅黑"/>
          <w:color w:val="393939"/>
          <w:sz w:val="19"/>
          <w:szCs w:val="19"/>
        </w:rPr>
      </w:pPr>
      <w:r>
        <w:rPr>
          <w:rStyle w:val="11"/>
          <w:rFonts w:hint="eastAsia" w:ascii="宋体" w:hAnsi="宋体" w:eastAsia="宋体" w:cs="宋体"/>
          <w:b/>
          <w:bCs/>
          <w:color w:val="393939"/>
          <w:sz w:val="24"/>
          <w:szCs w:val="24"/>
          <w:shd w:val="clear" w:fill="FFFFFF"/>
        </w:rPr>
        <w:t>采购包1采用综合评分法</w:t>
      </w:r>
      <w:r>
        <w:rPr>
          <w:rFonts w:hint="eastAsia" w:ascii="宋体" w:hAnsi="宋体" w:eastAsia="宋体" w:cs="宋体"/>
          <w:color w:val="393939"/>
          <w:sz w:val="24"/>
          <w:szCs w:val="24"/>
          <w:shd w:val="clear" w:fill="FFFFFF"/>
        </w:rPr>
        <w:t>：</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（2）每个投标人的评标总得分</w:t>
      </w:r>
      <w:r>
        <w:rPr>
          <w:rFonts w:hint="default" w:ascii="Calibri" w:hAnsi="Calibri" w:eastAsia="宋体" w:cs="Calibri"/>
          <w:sz w:val="24"/>
          <w:szCs w:val="24"/>
        </w:rPr>
        <w:t>FA</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（若有），其中：</w:t>
      </w:r>
      <w:r>
        <w:rPr>
          <w:rFonts w:hint="default" w:ascii="Calibri" w:hAnsi="Calibri" w:eastAsia="宋体" w:cs="Calibri"/>
          <w:sz w:val="24"/>
          <w:szCs w:val="24"/>
        </w:rPr>
        <w:t>F1</w:t>
      </w:r>
      <w:r>
        <w:rPr>
          <w:rFonts w:hint="eastAsia" w:ascii="宋体" w:hAnsi="宋体" w:eastAsia="宋体" w:cs="宋体"/>
          <w:sz w:val="24"/>
          <w:szCs w:val="24"/>
        </w:rPr>
        <w:t>指价格项评审因素得分、</w:t>
      </w:r>
      <w:r>
        <w:rPr>
          <w:rFonts w:hint="default" w:ascii="Calibri" w:hAnsi="Calibri" w:eastAsia="宋体" w:cs="Calibri"/>
          <w:sz w:val="24"/>
          <w:szCs w:val="24"/>
        </w:rPr>
        <w:t>F2</w:t>
      </w:r>
      <w:r>
        <w:rPr>
          <w:rFonts w:hint="eastAsia" w:ascii="宋体" w:hAnsi="宋体" w:eastAsia="宋体" w:cs="宋体"/>
          <w:sz w:val="24"/>
          <w:szCs w:val="24"/>
        </w:rPr>
        <w:t>指技术项评审因素得分、</w:t>
      </w:r>
      <w:r>
        <w:rPr>
          <w:rFonts w:hint="default" w:ascii="Calibri" w:hAnsi="Calibri" w:eastAsia="宋体" w:cs="Calibri"/>
          <w:sz w:val="24"/>
          <w:szCs w:val="24"/>
        </w:rPr>
        <w:t>F3</w:t>
      </w:r>
      <w:r>
        <w:rPr>
          <w:rFonts w:hint="eastAsia" w:ascii="宋体" w:hAnsi="宋体" w:eastAsia="宋体" w:cs="宋体"/>
          <w:sz w:val="24"/>
          <w:szCs w:val="24"/>
        </w:rPr>
        <w:t>指商务项评审因素得分，</w:t>
      </w:r>
      <w:r>
        <w:rPr>
          <w:rFonts w:hint="default" w:ascii="Calibri" w:hAnsi="Calibri" w:eastAsia="宋体" w:cs="Calibri"/>
          <w:sz w:val="24"/>
          <w:szCs w:val="24"/>
        </w:rPr>
        <w:t>A1</w:t>
      </w:r>
      <w:r>
        <w:rPr>
          <w:rFonts w:hint="eastAsia" w:ascii="宋体" w:hAnsi="宋体" w:eastAsia="宋体" w:cs="宋体"/>
          <w:sz w:val="24"/>
          <w:szCs w:val="24"/>
        </w:rPr>
        <w:t>指价格项评审因素所占的权重、</w:t>
      </w:r>
      <w:r>
        <w:rPr>
          <w:rFonts w:hint="default" w:ascii="Calibri" w:hAnsi="Calibri" w:eastAsia="宋体" w:cs="Calibri"/>
          <w:sz w:val="24"/>
          <w:szCs w:val="24"/>
        </w:rPr>
        <w:t>A2</w:t>
      </w:r>
      <w:r>
        <w:rPr>
          <w:rFonts w:hint="eastAsia" w:ascii="宋体" w:hAnsi="宋体" w:eastAsia="宋体" w:cs="宋体"/>
          <w:sz w:val="24"/>
          <w:szCs w:val="24"/>
        </w:rPr>
        <w:t>指技术项评审因素所占的权重、</w:t>
      </w:r>
      <w:r>
        <w:rPr>
          <w:rFonts w:hint="default" w:ascii="Calibri" w:hAnsi="Calibri" w:eastAsia="宋体" w:cs="Calibri"/>
          <w:sz w:val="24"/>
          <w:szCs w:val="24"/>
        </w:rPr>
        <w:t>A3</w:t>
      </w:r>
      <w:r>
        <w:rPr>
          <w:rFonts w:hint="eastAsia" w:ascii="宋体" w:hAnsi="宋体" w:eastAsia="宋体" w:cs="宋体"/>
          <w:sz w:val="24"/>
          <w:szCs w:val="24"/>
        </w:rPr>
        <w:t>指商务项评审因素所占的权重，</w:t>
      </w:r>
      <w:r>
        <w:rPr>
          <w:rFonts w:hint="default" w:ascii="Calibri" w:hAnsi="Calibri" w:eastAsia="宋体" w:cs="Calibri"/>
          <w:sz w:val="24"/>
          <w:szCs w:val="24"/>
        </w:rPr>
        <w:t>A1+A2+A3=1</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A3=100</w:t>
      </w:r>
      <w:r>
        <w:rPr>
          <w:rFonts w:hint="eastAsia" w:ascii="宋体" w:hAnsi="宋体" w:eastAsia="宋体" w:cs="宋体"/>
          <w:sz w:val="24"/>
          <w:szCs w:val="24"/>
        </w:rPr>
        <w:t>分（满分时），</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为加分项（即优先类节能产品、环境标志产品在采购活动中可享有的加分优惠）。</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（3）各项评审因素的设置如下：</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①价格项（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）满分为</w:t>
      </w:r>
      <w:r>
        <w:rPr>
          <w:rFonts w:hint="eastAsia" w:ascii="宋体" w:hAnsi="宋体" w:eastAsia="宋体" w:cs="宋体"/>
          <w:sz w:val="24"/>
          <w:szCs w:val="24"/>
          <w:u w:val="single"/>
        </w:rPr>
        <w:t>30</w:t>
      </w:r>
      <w:r>
        <w:rPr>
          <w:rFonts w:hint="eastAsia" w:ascii="宋体" w:hAnsi="宋体" w:eastAsia="宋体" w:cs="宋体"/>
          <w:sz w:val="24"/>
          <w:szCs w:val="24"/>
        </w:rPr>
        <w:t>分。</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sz w:val="24"/>
          <w:szCs w:val="24"/>
        </w:rPr>
        <w:t>=</w:t>
      </w:r>
      <w:r>
        <w:rPr>
          <w:rFonts w:hint="eastAsia" w:ascii="宋体" w:hAnsi="宋体" w:eastAsia="宋体" w:cs="宋体"/>
          <w:sz w:val="24"/>
          <w:szCs w:val="24"/>
        </w:rPr>
        <w:t>（评标基准价／投标报价）×</w:t>
      </w:r>
      <w:r>
        <w:rPr>
          <w:rFonts w:hint="default" w:ascii="Calibri" w:hAnsi="Calibri" w:eastAsia="宋体" w:cs="Calibri"/>
          <w:sz w:val="24"/>
          <w:szCs w:val="24"/>
        </w:rPr>
        <w:t>100</w:t>
      </w:r>
      <w:r>
        <w:rPr>
          <w:rFonts w:hint="eastAsia" w:ascii="宋体" w:hAnsi="宋体" w:eastAsia="宋体" w:cs="宋体"/>
          <w:sz w:val="24"/>
          <w:szCs w:val="24"/>
        </w:rPr>
        <w:t>。因落实政府采购政策需进行价格扣除的，以扣除后的价格计算评标基准价和投标报价。</w:t>
      </w:r>
    </w:p>
    <w:p>
      <w:pPr>
        <w:pStyle w:val="9"/>
        <w:keepNext w:val="0"/>
        <w:keepLines w:val="0"/>
        <w:widowControl/>
        <w:suppressLineNumbers w:val="0"/>
        <w:spacing w:before="0" w:beforeAutospacing="0" w:after="150" w:afterAutospacing="0"/>
        <w:ind w:left="0" w:right="0" w:firstLine="480"/>
      </w:pPr>
      <w:r>
        <w:rPr>
          <w:rFonts w:hint="default" w:ascii="Calibri" w:hAnsi="Calibri" w:cs="Calibri"/>
          <w:sz w:val="24"/>
          <w:szCs w:val="24"/>
        </w:rPr>
        <w:t>b.</w:t>
      </w:r>
      <w:r>
        <w:rPr>
          <w:rFonts w:hint="eastAsia" w:ascii="宋体" w:hAnsi="宋体" w:eastAsia="宋体" w:cs="宋体"/>
          <w:sz w:val="24"/>
          <w:szCs w:val="24"/>
        </w:rPr>
        <w:t>价格扣除的规则如下：</w:t>
      </w:r>
    </w:p>
    <w:tbl>
      <w:tblPr>
        <w:tblStyle w:val="13"/>
        <w:tblW w:w="8314"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161"/>
        <w:gridCol w:w="715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11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7153"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11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小型、微型企业，监狱企业，残疾人</w:t>
            </w:r>
          </w:p>
        </w:tc>
        <w:tc>
          <w:tcPr>
            <w:tcW w:w="7153"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Style w:val="11"/>
                <w:rFonts w:ascii="宋体" w:hAnsi="宋体" w:eastAsia="宋体" w:cs="宋体"/>
                <w:b/>
                <w:bCs/>
                <w:kern w:val="0"/>
                <w:sz w:val="24"/>
                <w:szCs w:val="24"/>
                <w:lang w:val="en-US" w:eastAsia="zh-CN" w:bidi="ar"/>
              </w:rPr>
              <w:t>根据《财政部、工业和信息化部关于印发&lt;政府采购促进中小企业发展管理办法&gt;的通知》（财库〔2020〕46号）及《福建省财政厅关于进一步加大政府采购支持中小企业力度的通知》闽财规〔2022〕13号的规定，对于经主管预算单位统筹后未预留份额专门面向中小企业采购的采购项目，以及预留份额项目中的非预留部分采购包的项目对符合本办法规定的小微企业报价给予价格扣除：（1）对参与投标的小型和微型企业产品的价格给予价格扣除（货物或服务给予15%，工程项目3%），用扣除后的价格参与评审；（2）若大中型企业和其他自然人、法人或者其他组织与小型、微型企业组成联合体，在联合协议中约定，小型、微型企业的协议合同金额占到联合体协议合同总金额30%以上的，可给予联合体价格扣除（货物或服务给予5%，工程项目1%）。（3）大中型企业向小微企业分包的，可给予价格扣除（货物或服务给予5%）。小型和微型企业产品仅是构成投标产品的部件、组件或零件的，则该投标产品不享受价格扣除优惠。所投产品凡属于小型和微型企业制造投标时必须根据招标文件格式提供《中小企业声明函》。中小企业（含中型、小型、微型企业，下同）应当同时符合以下条件： 1、符合中小企业划分标准（参照工信部文件） 2、根据财库〔2020〕46号第四条“在政府采购活动中，供应商提供的货物、工程或者服务符合下列情形的，享受本办法规定的中小企业扶持政策：（一） 在货物采购项目中，货物由中小企业制造，即货物由中小企业生产且使用该中小企业商号或者注册商标；（二） 在工程采购项目中，工程由中小企业承建，即工程施工单位为中小企业；（三） 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3、根据财库[2014]68号规定在政府采购活动中，监狱企业视同小型、微型企业，享受预留份额、评审中价格扣除等政府采购促进中小企业发展的政府采购政策。4、根据《财政部 民政部 中国残疾人联合会关于促进残疾人就业政府采购政策的通知》（财库〔2017〕141号）规定，在政府采购活动中，残疾人福利性单位视同小型、微型企业，符合条件的残疾人福利性单位在参加政府采购活动时，对于非专门面向中小企业的项目，采购人或者采购代理机构应当在招标文件或者谈判文件、询价文件中作出规定，对残疾人福利性单位产品按规定价格给予15%扣除（工程项目3%））；对残疾人福利性单位与其他组织组成联合体参与政府采购活动的，残疾人福利性单位的协议合同金额占总合同金额30%以上的，给予联合体合同金额5%的价格扣除。残疾人福利性单位属于小型、微型企业的，不重复享受政策。残疾人福利性单位认定标准及《残疾人福利性单位声明函》详见《财政部 民政部中国残疾人联合会关于促进残疾人就业政府采购政策的通知》（财库〔2017〕141号）。根据福建省财政厅政府采购监督管理办公室关于残疾人福利性单位参加政府采购活动价格扣除的通知：“残疾人福利性单位享受价格扣除的货物是指只由本单位制造的货物，或者只由其他残疾人福利性单位制造的货物。对于残疾人福利性单位参与货物项目的，必须要求残疾人福利性单位标明具体哪些货物是其本单位制造的货物，或者是由其他残疾人福利性单位制造的货物（不包括使用非残疾人福利性单位注册商标的货物），仅有标明部分的货物才能启动价格扣除。残疾人福利性单位应当依法依规参与政府采购活动，认真审阅招标文件，诚实响应，在投标文件中写明具体哪些货物是由本单位制造，或者由其他残疾人福利性单位制造（不包括使用非残疾人福利性单位注册商标的货物），并对其进行标注。参与评审的专家，应当认真审查，对供应商所提供的由残疾人福利性单位制造的货物部分，或者由其他残疾人福利性单位制造的货物部分（不包括使用非残疾人福利性单位注册商标的货物），按照招标文件规定予以价格抵扣，不由残疾人福利性单位制造的货物部分，不得进行价格扣除。”根据工信部联企业〔2011〕300号划分本项目为（二）工业。</w:t>
            </w:r>
          </w:p>
        </w:tc>
      </w:tr>
    </w:tbl>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②技术项（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）满分为</w:t>
      </w:r>
      <w:r>
        <w:rPr>
          <w:rFonts w:hint="eastAsia" w:ascii="宋体" w:hAnsi="宋体" w:eastAsia="宋体" w:cs="宋体"/>
          <w:sz w:val="24"/>
          <w:szCs w:val="24"/>
          <w:u w:val="single"/>
        </w:rPr>
        <w:t>61</w:t>
      </w:r>
      <w:r>
        <w:rPr>
          <w:rFonts w:hint="eastAsia" w:ascii="宋体" w:hAnsi="宋体" w:eastAsia="宋体" w:cs="宋体"/>
          <w:sz w:val="24"/>
          <w:szCs w:val="24"/>
        </w:rPr>
        <w:t>分。</w:t>
      </w:r>
    </w:p>
    <w:tbl>
      <w:tblPr>
        <w:tblStyle w:val="13"/>
        <w:tblW w:w="8314"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159"/>
        <w:gridCol w:w="713"/>
        <w:gridCol w:w="644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115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7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644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15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货物的技术性能和要求</w:t>
            </w:r>
          </w:p>
        </w:tc>
        <w:tc>
          <w:tcPr>
            <w:tcW w:w="7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55</w:t>
            </w:r>
          </w:p>
        </w:tc>
        <w:tc>
          <w:tcPr>
            <w:tcW w:w="644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货物的技术性能和要求:根据提供2021年1月1日以来所投合同包中的品种经投标人送省部级质量检验机构出具的检验报告，评标时按报告中的检验结果轻缺陷或重缺陷或不合格等量化指标进行评分，全部合格的得55分，每出现一个轻缺陷的扣1分，每出现一个重缺陷的扣2分，每出现一个不合格的扣3分，若出现检验报告提供不齐全的，每缺少一份检验报告的扣3分。(满分55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15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供货方案</w:t>
            </w:r>
          </w:p>
        </w:tc>
        <w:tc>
          <w:tcPr>
            <w:tcW w:w="7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2</w:t>
            </w:r>
          </w:p>
        </w:tc>
        <w:tc>
          <w:tcPr>
            <w:tcW w:w="644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评标委员会根据投标人提供的供货方案，从以下5方面进行综合评审：①供货计划、供货流程安排②时间安排③供货渠道④供货方式⑤运输条件。 满足上述5方面要求的得2分，内容缺一项的扣0.4分，扣完为止。无供货方案的不得分。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PrEx>
        <w:tc>
          <w:tcPr>
            <w:tcW w:w="115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生产方案</w:t>
            </w:r>
          </w:p>
        </w:tc>
        <w:tc>
          <w:tcPr>
            <w:tcW w:w="7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2</w:t>
            </w:r>
          </w:p>
        </w:tc>
        <w:tc>
          <w:tcPr>
            <w:tcW w:w="644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委员会对各投标人的生产方案，从以下5方面进行综合评审：①生产计划②进度保障措施③工艺流程④生产设备技术优势⑤岗位和人员设置。生产措施涵盖以上5方面内容的得2分，每缺少一项内容的扣0.4分，扣完为止。无生产方案的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15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产品质量保障措施</w:t>
            </w:r>
          </w:p>
        </w:tc>
        <w:tc>
          <w:tcPr>
            <w:tcW w:w="7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2</w:t>
            </w:r>
          </w:p>
        </w:tc>
        <w:tc>
          <w:tcPr>
            <w:tcW w:w="644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评标委员会对各投标人的产品质量保障措施，从以下2方面进行综合评审：①常见质量问题的控制方案②产品检验、包装质量保障措施方案。 产品质量保障措施涵盖以上2方面内容的得2分，每缺少一项内容的扣1分，扣完为止。无产品质量保障措施的不得分。</w:t>
            </w:r>
          </w:p>
        </w:tc>
      </w:tr>
    </w:tbl>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③商务项（</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）满分为</w:t>
      </w:r>
      <w:r>
        <w:rPr>
          <w:rFonts w:hint="eastAsia" w:ascii="宋体" w:hAnsi="宋体" w:eastAsia="宋体" w:cs="宋体"/>
          <w:sz w:val="24"/>
          <w:szCs w:val="24"/>
          <w:u w:val="single"/>
        </w:rPr>
        <w:t>9</w:t>
      </w:r>
      <w:r>
        <w:rPr>
          <w:rFonts w:hint="eastAsia" w:ascii="宋体" w:hAnsi="宋体" w:eastAsia="宋体" w:cs="宋体"/>
          <w:sz w:val="24"/>
          <w:szCs w:val="24"/>
        </w:rPr>
        <w:t>分。</w:t>
      </w:r>
    </w:p>
    <w:tbl>
      <w:tblPr>
        <w:tblStyle w:val="13"/>
        <w:tblW w:w="8314" w:type="dxa"/>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47"/>
        <w:gridCol w:w="712"/>
        <w:gridCol w:w="6455"/>
      </w:tblGrid>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blHeader/>
        </w:trPr>
        <w:tc>
          <w:tcPr>
            <w:tcW w:w="114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评标项目</w:t>
            </w:r>
          </w:p>
        </w:tc>
        <w:tc>
          <w:tcPr>
            <w:tcW w:w="71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评标分值</w:t>
            </w:r>
          </w:p>
        </w:tc>
        <w:tc>
          <w:tcPr>
            <w:tcW w:w="645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Layout w:type="fixed"/>
          <w:tblCellMar>
            <w:top w:w="0" w:type="dxa"/>
            <w:left w:w="0" w:type="dxa"/>
            <w:bottom w:w="0" w:type="dxa"/>
            <w:right w:w="0" w:type="dxa"/>
          </w:tblCellMar>
        </w:tblPrEx>
        <w:tc>
          <w:tcPr>
            <w:tcW w:w="114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保质期承诺</w:t>
            </w:r>
          </w:p>
        </w:tc>
        <w:tc>
          <w:tcPr>
            <w:tcW w:w="71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3</w:t>
            </w:r>
          </w:p>
        </w:tc>
        <w:tc>
          <w:tcPr>
            <w:tcW w:w="645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所承诺的售后服务关于对不合体、质量不合格的服装包修、包换时间为交货验收之日起至少一年，在此基础上，每增加一个月的得0.5分，以此类推，最多得3分。投标人须提供专项承诺。售后服务不满足招标文件要求的，按无效投标处理（投标人须提供承诺函，具体承诺函格式详见附件中附表）。</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Layout w:type="fixed"/>
          <w:tblCellMar>
            <w:top w:w="0" w:type="dxa"/>
            <w:left w:w="0" w:type="dxa"/>
            <w:bottom w:w="0" w:type="dxa"/>
            <w:right w:w="0" w:type="dxa"/>
          </w:tblCellMar>
        </w:tblPrEx>
        <w:tc>
          <w:tcPr>
            <w:tcW w:w="114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返修时间承诺</w:t>
            </w:r>
          </w:p>
        </w:tc>
        <w:tc>
          <w:tcPr>
            <w:tcW w:w="71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3</w:t>
            </w:r>
          </w:p>
        </w:tc>
        <w:tc>
          <w:tcPr>
            <w:tcW w:w="645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color w:val="auto"/>
                <w:kern w:val="0"/>
                <w:sz w:val="24"/>
                <w:szCs w:val="24"/>
                <w:lang w:val="en-US" w:eastAsia="zh-CN" w:bidi="ar"/>
              </w:rPr>
              <w:t>根据投标人所承诺的针对各市、县（区）公安机关发放后的警服及服饰返修时间情况进行打分（满分3分），承诺内容须包含如下（投标人须提供承诺函，具体承诺函格式详见附件中附表）： 1、 各市、县（区）公安机关单批所需返修警服及服饰数量≤50件的，中标人须在5个日历日内按照《福建省公安机关警服返修通知函》中所要求的返修内容返修到位的得1.5分，否则不得分。 2、 各市、县（区）公安机关单批所需返修警服及服饰数量＞50件的，中标人须在10个日历日内按照《福建省公安机关警服返修通知函》中所要求的返修内容返修到位的得1.5分，否则不得分。备注： 1、返修到位时间界定：从中标人收到各市、县（区）公安机关统一寄送的《福建省公安机关警服返修通知函》及所需返修警服的当日起至中标人将返修好的警服寄出给</w:t>
            </w:r>
            <w:r>
              <w:rPr>
                <w:rFonts w:hint="eastAsia" w:ascii="宋体" w:hAnsi="宋体" w:eastAsia="宋体" w:cs="宋体"/>
                <w:color w:val="auto"/>
                <w:kern w:val="0"/>
                <w:sz w:val="24"/>
                <w:szCs w:val="24"/>
                <w:lang w:val="en-US" w:eastAsia="zh-CN" w:bidi="ar"/>
              </w:rPr>
              <w:t>各市、县（区）公安机关的快递时间止</w:t>
            </w:r>
            <w:r>
              <w:rPr>
                <w:rFonts w:ascii="宋体" w:hAnsi="宋体" w:eastAsia="宋体" w:cs="宋体"/>
                <w:color w:val="auto"/>
                <w:kern w:val="0"/>
                <w:sz w:val="24"/>
                <w:szCs w:val="24"/>
                <w:lang w:val="en-US" w:eastAsia="zh-CN" w:bidi="ar"/>
              </w:rPr>
              <w:t>，即为警服返修到位时间。 2、各市、县（区）公安机关将根据每次警服的返修到位情况进行评议，若有中标人未按《福建省公安机关警服返修通知函》中所要求的返修内容返修到位或返修时间不及时的，将严格按合同规定进行处罚。（投标人须提供承诺函，具体承诺函格式详见附件中附表）。</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114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应急响应承诺</w:t>
            </w:r>
          </w:p>
        </w:tc>
        <w:tc>
          <w:tcPr>
            <w:tcW w:w="71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3</w:t>
            </w:r>
          </w:p>
        </w:tc>
        <w:tc>
          <w:tcPr>
            <w:tcW w:w="645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须承诺，若中标，在接到采购人急需采购本次中标品种（采购金额不超过原合同采购金额的10%）的书面函后，承诺在接到通知后10个日历日内供货到位的得3分。（投标人须提供承诺函，具体承诺函格式详见附件中附表）。</w:t>
            </w:r>
          </w:p>
        </w:tc>
      </w:tr>
    </w:tbl>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④加分项（</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a.优先类节能产品、环境标志产品：</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a1若同一采购包内节能、环境标志产品报价总金额低于该采购包报价总金额</w:t>
      </w:r>
      <w:r>
        <w:rPr>
          <w:rFonts w:hint="default" w:ascii="Calibri" w:hAnsi="Calibri" w:eastAsia="宋体" w:cs="Calibri"/>
          <w:sz w:val="24"/>
          <w:szCs w:val="24"/>
        </w:rPr>
        <w:t>20%</w:t>
      </w:r>
      <w:r>
        <w:rPr>
          <w:rFonts w:hint="eastAsia" w:ascii="宋体" w:hAnsi="宋体" w:eastAsia="宋体" w:cs="宋体"/>
          <w:sz w:val="24"/>
          <w:szCs w:val="24"/>
        </w:rPr>
        <w:t>（含</w:t>
      </w:r>
      <w:r>
        <w:rPr>
          <w:rFonts w:hint="default" w:ascii="Calibri" w:hAnsi="Calibri" w:eastAsia="宋体" w:cs="Calibri"/>
          <w:sz w:val="24"/>
          <w:szCs w:val="24"/>
        </w:rPr>
        <w:t>20%</w:t>
      </w:r>
      <w:r>
        <w:rPr>
          <w:rFonts w:hint="eastAsia" w:ascii="宋体" w:hAnsi="宋体" w:eastAsia="宋体" w:cs="宋体"/>
          <w:sz w:val="24"/>
          <w:szCs w:val="24"/>
        </w:rPr>
        <w:t>）以下，将分别给予节能、环境标志产品价格项（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4%</w:t>
      </w:r>
      <w:r>
        <w:rPr>
          <w:rFonts w:hint="eastAsia" w:ascii="宋体" w:hAnsi="宋体" w:eastAsia="宋体" w:cs="宋体"/>
          <w:sz w:val="24"/>
          <w:szCs w:val="24"/>
        </w:rPr>
        <w:t>的加分；若同一采购包内节能、环境标志产品报价总金额占该采购包报价总金额</w:t>
      </w:r>
      <w:r>
        <w:rPr>
          <w:rFonts w:hint="default" w:ascii="Calibri" w:hAnsi="Calibri" w:eastAsia="宋体" w:cs="Calibri"/>
          <w:sz w:val="24"/>
          <w:szCs w:val="24"/>
        </w:rPr>
        <w:t>20%-50%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6%</w:t>
      </w:r>
      <w:r>
        <w:rPr>
          <w:rFonts w:hint="eastAsia" w:ascii="宋体" w:hAnsi="宋体" w:eastAsia="宋体" w:cs="宋体"/>
          <w:sz w:val="24"/>
          <w:szCs w:val="24"/>
        </w:rPr>
        <w:t>的加分；若同一采购包内节能、环境标志产品报价总金额占该采购包报价总金额</w:t>
      </w:r>
      <w:r>
        <w:rPr>
          <w:rFonts w:hint="default" w:ascii="Calibri" w:hAnsi="Calibri" w:eastAsia="宋体" w:cs="Calibri"/>
          <w:sz w:val="24"/>
          <w:szCs w:val="24"/>
        </w:rPr>
        <w:t>50%</w:t>
      </w:r>
      <w:r>
        <w:rPr>
          <w:rFonts w:hint="eastAsia" w:ascii="宋体" w:hAnsi="宋体" w:eastAsia="宋体" w:cs="宋体"/>
          <w:sz w:val="24"/>
          <w:szCs w:val="24"/>
        </w:rPr>
        <w:t>以上的，将分别给予节能、环境标志产品价格项（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8%</w:t>
      </w:r>
      <w:r>
        <w:rPr>
          <w:rFonts w:hint="eastAsia" w:ascii="宋体" w:hAnsi="宋体" w:eastAsia="宋体" w:cs="宋体"/>
          <w:sz w:val="24"/>
          <w:szCs w:val="24"/>
        </w:rPr>
        <w:t>的加分。</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a2若节能、环境标志产品仅是构成投标产品的部件、组件或零件，则该投标产品不享受鼓励优惠政策。同一品目中各认证证书不重复计算加分。强制类节能产品不享受加分。</w:t>
      </w:r>
    </w:p>
    <w:tbl>
      <w:tblPr>
        <w:tblStyle w:val="13"/>
        <w:tblW w:w="8314" w:type="dxa"/>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59"/>
        <w:gridCol w:w="700"/>
        <w:gridCol w:w="6555"/>
      </w:tblGrid>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Layout w:type="fixed"/>
        </w:tblPrEx>
        <w:trPr>
          <w:tblHeader/>
        </w:trPr>
        <w:tc>
          <w:tcPr>
            <w:tcW w:w="105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7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655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105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节能、环境标志产品</w:t>
            </w:r>
          </w:p>
        </w:tc>
        <w:tc>
          <w:tcPr>
            <w:tcW w:w="7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7.28</w:t>
            </w:r>
          </w:p>
        </w:tc>
        <w:tc>
          <w:tcPr>
            <w:tcW w:w="655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财政部、发展改革委、生态环境部、市场监管总局发布的《关于调整优化节能产品环境标志产品政府采购执行机制的通知》（财库〔2019〕9号）和财政部、生态环境部发布的《关于印发环境标志产品政府采购品目清单的通知》(财库〔2019〕18号)以及财政部、发展改革委发布的《关于印发节能产品政府采购品目清单的通知》(财库〔2019〕19号)的规定：（1）节能产品政府采购品目清单及环境标志产品政府采购品目清单中带星号等品目为政府强制采购的节能产品，本次采购货物中属政府强制采购节能产品的，投标人应提供所投产品根据《市场监管总局关于发布参与实施政府采购节能产品、环境标志产品认证机构名录的公告》中国家确定的认证机构出具的、处于有效期之内的节能产品认证证书，证明资料复印件加盖投标人公章，否则投标无效。(2)节能(非强制类产品)、环境标志产品评审优惠内容及幅度如下：加分：①、若同一合同包内的节能(非强制类产品)、环境标志产品报价总金额低于本合同包报价总金额20%(含20%)以下的，将分别给予节能、环境标志产品价格评标项和技术评标项标准总分值4％的加分；②、若同一合同包内节能(非强制类产品)、环境标志产品报价总金额占本合同包报价总金额20%-50%(含50%)的，将分别给予节能、环境标志产品在价格评标项和技术评标项标准总分值6％的加分；③、若同一合同包内节能(非强制类产品)、环境标志产品报价总金额占本合同包报价总金额50%以上的，将分别给予节能、环境标志产品在价格评标项和技术评标项标准总分值8％的加分。注：投标人在投标时必须对属于节能、环境标志产品单独在节能(非强制类)、环境标志产品统计表中填写，并提供所投产品根据《市场监管总局关于发布参与实施政府采购节能产品、环境标志产品认证机构名录的公告》中国家确定的认证机构出具的、处于有效期之内的节能产品认证证书，证明资料复印件加盖投标人公章，证明资料复印件附在报价部分(如有电子证明资料应上传在对应评分模块)且加盖投标人公章。未单独分项报价或未按规定提供产品的证明资料的不给予加分。投标产品属于节能产品、环境标志产品的，可享受相关的鼓励优惠政策；若节能产品、环境标志产品仅是构成投标产品的部件、组件或零件的，则该投标产品不享受鼓励优惠政策。评标委员会审查此项响应性只根据投标文件本身的内容，而不寻求其他的外部证据。投标人在投标时须提供（2018款夏作训鞋或2018款春秋作训鞋）的节能产品或环境标志产品证明材料，且提供的环境标志产品证明材料须符合《关于印发环境标志产品政府采购品目清单的通知》（财库〔2019〕18号）规定中的《环境标志产品政府采购品目清单》依据标准HJ2546纺织产品执行，否则不予得分。</w:t>
            </w:r>
          </w:p>
        </w:tc>
      </w:tr>
    </w:tbl>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（4）中标候选人排列规则顺序如下：</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a.按照评标总得分（</w:t>
      </w:r>
      <w:r>
        <w:rPr>
          <w:rFonts w:hint="default" w:ascii="Calibri" w:hAnsi="Calibri" w:eastAsia="宋体" w:cs="Calibri"/>
          <w:sz w:val="24"/>
          <w:szCs w:val="24"/>
        </w:rPr>
        <w:t>FA</w:t>
      </w:r>
      <w:r>
        <w:rPr>
          <w:rFonts w:hint="eastAsia" w:ascii="宋体" w:hAnsi="宋体" w:eastAsia="宋体" w:cs="宋体"/>
          <w:sz w:val="24"/>
          <w:szCs w:val="24"/>
        </w:rPr>
        <w:t>）由高到低顺序排列。</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b.评标总得分（</w:t>
      </w:r>
      <w:r>
        <w:rPr>
          <w:rFonts w:hint="default" w:ascii="Calibri" w:hAnsi="Calibri" w:eastAsia="宋体" w:cs="Calibri"/>
          <w:sz w:val="24"/>
          <w:szCs w:val="24"/>
        </w:rPr>
        <w:t>FA</w:t>
      </w:r>
      <w:r>
        <w:rPr>
          <w:rFonts w:hint="eastAsia" w:ascii="宋体" w:hAnsi="宋体" w:eastAsia="宋体" w:cs="宋体"/>
          <w:sz w:val="24"/>
          <w:szCs w:val="24"/>
        </w:rPr>
        <w:t>）相同的，按照评标价（即价格扣除后的投标报价）由低到高顺序排列。</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c.评标总得分（</w:t>
      </w:r>
      <w:r>
        <w:rPr>
          <w:rFonts w:hint="default" w:ascii="Calibri" w:hAnsi="Calibri" w:eastAsia="宋体" w:cs="Calibri"/>
          <w:sz w:val="24"/>
          <w:szCs w:val="24"/>
        </w:rPr>
        <w:t>FA</w:t>
      </w:r>
      <w:r>
        <w:rPr>
          <w:rFonts w:hint="eastAsia" w:ascii="宋体" w:hAnsi="宋体" w:eastAsia="宋体" w:cs="宋体"/>
          <w:sz w:val="24"/>
          <w:szCs w:val="24"/>
        </w:rPr>
        <w:t>）且评标价（即价格扣除后的投标报价）相同的并列。</w:t>
      </w:r>
    </w:p>
    <w:p>
      <w:pPr>
        <w:pStyle w:val="9"/>
        <w:keepNext w:val="0"/>
        <w:keepLines w:val="0"/>
        <w:widowControl/>
        <w:suppressLineNumbers w:val="0"/>
        <w:shd w:val="clear" w:fill="FFFFFF"/>
        <w:spacing w:before="0" w:beforeAutospacing="0" w:after="150" w:afterAutospacing="0"/>
        <w:ind w:left="0" w:right="0"/>
        <w:rPr>
          <w:rFonts w:hint="eastAsia" w:ascii="微软雅黑" w:hAnsi="微软雅黑" w:eastAsia="微软雅黑" w:cs="微软雅黑"/>
          <w:color w:val="393939"/>
          <w:sz w:val="19"/>
          <w:szCs w:val="19"/>
        </w:rPr>
      </w:pPr>
      <w:r>
        <w:rPr>
          <w:rStyle w:val="11"/>
          <w:rFonts w:hint="eastAsia" w:ascii="宋体" w:hAnsi="宋体" w:eastAsia="宋体" w:cs="宋体"/>
          <w:b/>
          <w:bCs/>
          <w:color w:val="393939"/>
          <w:sz w:val="24"/>
          <w:szCs w:val="24"/>
          <w:shd w:val="clear" w:fill="FFFFFF"/>
        </w:rPr>
        <w:t>采购包2采用综合评分法</w:t>
      </w:r>
      <w:r>
        <w:rPr>
          <w:rFonts w:hint="eastAsia" w:ascii="宋体" w:hAnsi="宋体" w:eastAsia="宋体" w:cs="宋体"/>
          <w:color w:val="393939"/>
          <w:sz w:val="24"/>
          <w:szCs w:val="24"/>
          <w:shd w:val="clear" w:fill="FFFFFF"/>
        </w:rPr>
        <w:t>：</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（2）每个投标人的评标总得分</w:t>
      </w:r>
      <w:r>
        <w:rPr>
          <w:rFonts w:hint="default" w:ascii="Calibri" w:hAnsi="Calibri" w:eastAsia="宋体" w:cs="Calibri"/>
          <w:sz w:val="24"/>
          <w:szCs w:val="24"/>
        </w:rPr>
        <w:t>FA</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（若有），其中：</w:t>
      </w:r>
      <w:r>
        <w:rPr>
          <w:rFonts w:hint="default" w:ascii="Calibri" w:hAnsi="Calibri" w:eastAsia="宋体" w:cs="Calibri"/>
          <w:sz w:val="24"/>
          <w:szCs w:val="24"/>
        </w:rPr>
        <w:t>F1</w:t>
      </w:r>
      <w:r>
        <w:rPr>
          <w:rFonts w:hint="eastAsia" w:ascii="宋体" w:hAnsi="宋体" w:eastAsia="宋体" w:cs="宋体"/>
          <w:sz w:val="24"/>
          <w:szCs w:val="24"/>
        </w:rPr>
        <w:t>指价格项评审因素得分、</w:t>
      </w:r>
      <w:r>
        <w:rPr>
          <w:rFonts w:hint="default" w:ascii="Calibri" w:hAnsi="Calibri" w:eastAsia="宋体" w:cs="Calibri"/>
          <w:sz w:val="24"/>
          <w:szCs w:val="24"/>
        </w:rPr>
        <w:t>F2</w:t>
      </w:r>
      <w:r>
        <w:rPr>
          <w:rFonts w:hint="eastAsia" w:ascii="宋体" w:hAnsi="宋体" w:eastAsia="宋体" w:cs="宋体"/>
          <w:sz w:val="24"/>
          <w:szCs w:val="24"/>
        </w:rPr>
        <w:t>指技术项评审因素得分、</w:t>
      </w:r>
      <w:r>
        <w:rPr>
          <w:rFonts w:hint="default" w:ascii="Calibri" w:hAnsi="Calibri" w:eastAsia="宋体" w:cs="Calibri"/>
          <w:sz w:val="24"/>
          <w:szCs w:val="24"/>
        </w:rPr>
        <w:t>F3</w:t>
      </w:r>
      <w:r>
        <w:rPr>
          <w:rFonts w:hint="eastAsia" w:ascii="宋体" w:hAnsi="宋体" w:eastAsia="宋体" w:cs="宋体"/>
          <w:sz w:val="24"/>
          <w:szCs w:val="24"/>
        </w:rPr>
        <w:t>指商务项评审因素得分，</w:t>
      </w:r>
      <w:r>
        <w:rPr>
          <w:rFonts w:hint="default" w:ascii="Calibri" w:hAnsi="Calibri" w:eastAsia="宋体" w:cs="Calibri"/>
          <w:sz w:val="24"/>
          <w:szCs w:val="24"/>
        </w:rPr>
        <w:t>A1</w:t>
      </w:r>
      <w:r>
        <w:rPr>
          <w:rFonts w:hint="eastAsia" w:ascii="宋体" w:hAnsi="宋体" w:eastAsia="宋体" w:cs="宋体"/>
          <w:sz w:val="24"/>
          <w:szCs w:val="24"/>
        </w:rPr>
        <w:t>指价格项评审因素所占的权重、</w:t>
      </w:r>
      <w:r>
        <w:rPr>
          <w:rFonts w:hint="default" w:ascii="Calibri" w:hAnsi="Calibri" w:eastAsia="宋体" w:cs="Calibri"/>
          <w:sz w:val="24"/>
          <w:szCs w:val="24"/>
        </w:rPr>
        <w:t>A2</w:t>
      </w:r>
      <w:r>
        <w:rPr>
          <w:rFonts w:hint="eastAsia" w:ascii="宋体" w:hAnsi="宋体" w:eastAsia="宋体" w:cs="宋体"/>
          <w:sz w:val="24"/>
          <w:szCs w:val="24"/>
        </w:rPr>
        <w:t>指技术项评审因素所占的权重、</w:t>
      </w:r>
      <w:r>
        <w:rPr>
          <w:rFonts w:hint="default" w:ascii="Calibri" w:hAnsi="Calibri" w:eastAsia="宋体" w:cs="Calibri"/>
          <w:sz w:val="24"/>
          <w:szCs w:val="24"/>
        </w:rPr>
        <w:t>A3</w:t>
      </w:r>
      <w:r>
        <w:rPr>
          <w:rFonts w:hint="eastAsia" w:ascii="宋体" w:hAnsi="宋体" w:eastAsia="宋体" w:cs="宋体"/>
          <w:sz w:val="24"/>
          <w:szCs w:val="24"/>
        </w:rPr>
        <w:t>指商务项评审因素所占的权重，</w:t>
      </w:r>
      <w:r>
        <w:rPr>
          <w:rFonts w:hint="default" w:ascii="Calibri" w:hAnsi="Calibri" w:eastAsia="宋体" w:cs="Calibri"/>
          <w:sz w:val="24"/>
          <w:szCs w:val="24"/>
        </w:rPr>
        <w:t>A1+A2+A3=1</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A3=100</w:t>
      </w:r>
      <w:r>
        <w:rPr>
          <w:rFonts w:hint="eastAsia" w:ascii="宋体" w:hAnsi="宋体" w:eastAsia="宋体" w:cs="宋体"/>
          <w:sz w:val="24"/>
          <w:szCs w:val="24"/>
        </w:rPr>
        <w:t>分（满分时），</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为加分项（即优先类节能产品、环境标志产品在采购活动中可享有的加分优惠）。</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（3）各项评审因素的设置如下：</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①价格项（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）满分为</w:t>
      </w:r>
      <w:r>
        <w:rPr>
          <w:rFonts w:hint="eastAsia" w:ascii="宋体" w:hAnsi="宋体" w:eastAsia="宋体" w:cs="宋体"/>
          <w:sz w:val="24"/>
          <w:szCs w:val="24"/>
          <w:u w:val="single"/>
        </w:rPr>
        <w:t>30</w:t>
      </w:r>
      <w:r>
        <w:rPr>
          <w:rFonts w:hint="eastAsia" w:ascii="宋体" w:hAnsi="宋体" w:eastAsia="宋体" w:cs="宋体"/>
          <w:sz w:val="24"/>
          <w:szCs w:val="24"/>
        </w:rPr>
        <w:t>分。</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sz w:val="24"/>
          <w:szCs w:val="24"/>
        </w:rPr>
        <w:t>=</w:t>
      </w:r>
      <w:r>
        <w:rPr>
          <w:rFonts w:hint="eastAsia" w:ascii="宋体" w:hAnsi="宋体" w:eastAsia="宋体" w:cs="宋体"/>
          <w:sz w:val="24"/>
          <w:szCs w:val="24"/>
        </w:rPr>
        <w:t>（评标基准价／投标报价）×</w:t>
      </w:r>
      <w:r>
        <w:rPr>
          <w:rFonts w:hint="default" w:ascii="Calibri" w:hAnsi="Calibri" w:eastAsia="宋体" w:cs="Calibri"/>
          <w:sz w:val="24"/>
          <w:szCs w:val="24"/>
        </w:rPr>
        <w:t>100</w:t>
      </w:r>
      <w:r>
        <w:rPr>
          <w:rFonts w:hint="eastAsia" w:ascii="宋体" w:hAnsi="宋体" w:eastAsia="宋体" w:cs="宋体"/>
          <w:sz w:val="24"/>
          <w:szCs w:val="24"/>
        </w:rPr>
        <w:t>。因落实政府采购政策需进行价格扣除的，以扣除后的价格计算评标基准价和投标报价。</w:t>
      </w:r>
    </w:p>
    <w:p>
      <w:pPr>
        <w:pStyle w:val="9"/>
        <w:keepNext w:val="0"/>
        <w:keepLines w:val="0"/>
        <w:widowControl/>
        <w:suppressLineNumbers w:val="0"/>
        <w:spacing w:before="0" w:beforeAutospacing="0" w:after="150" w:afterAutospacing="0"/>
        <w:ind w:left="0" w:right="0" w:firstLine="480"/>
      </w:pPr>
      <w:r>
        <w:rPr>
          <w:rFonts w:hint="default" w:ascii="Calibri" w:hAnsi="Calibri" w:cs="Calibri"/>
          <w:sz w:val="24"/>
          <w:szCs w:val="24"/>
        </w:rPr>
        <w:t>b.</w:t>
      </w:r>
      <w:r>
        <w:rPr>
          <w:rFonts w:hint="eastAsia" w:ascii="宋体" w:hAnsi="宋体" w:eastAsia="宋体" w:cs="宋体"/>
          <w:sz w:val="24"/>
          <w:szCs w:val="24"/>
        </w:rPr>
        <w:t>价格扣除的规则如下：</w:t>
      </w:r>
    </w:p>
    <w:tbl>
      <w:tblPr>
        <w:tblStyle w:val="13"/>
        <w:tblW w:w="8314"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161"/>
        <w:gridCol w:w="715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PrEx>
        <w:trPr>
          <w:tblHeader/>
        </w:trPr>
        <w:tc>
          <w:tcPr>
            <w:tcW w:w="11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7153"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PrEx>
        <w:tc>
          <w:tcPr>
            <w:tcW w:w="11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小型、微型企业，监狱企业，残疾人</w:t>
            </w:r>
          </w:p>
        </w:tc>
        <w:tc>
          <w:tcPr>
            <w:tcW w:w="7153"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Style w:val="11"/>
                <w:rFonts w:ascii="宋体" w:hAnsi="宋体" w:eastAsia="宋体" w:cs="宋体"/>
                <w:b/>
                <w:bCs/>
                <w:kern w:val="0"/>
                <w:sz w:val="24"/>
                <w:szCs w:val="24"/>
                <w:lang w:val="en-US" w:eastAsia="zh-CN" w:bidi="ar"/>
              </w:rPr>
              <w:t>根据《财政部、工业和信息化部关于印发&lt;政府采购促进中小企业发展管理办法&gt;的通知》（财库〔2020〕46号）及《福建省财政厅关于进一步加大政府采购支持中小企业力度的通知》闽财规〔2022〕13号的规定，对于经主管预算单位统筹后未预留份额专门面向中小企业采购的采购项目，以及预留份额项目中的非预留部分采购包的项目对符合本办法规定的小微企业报价给予价格扣除：（1）对参与投标的小型和微型企业产品的价格给予价格扣除（货物或服务给予15%，工程项目3%），用扣除后的价格参与评审；（2）若大中型企业和其他自然人、法人或者其他组织与小型、微型企业组成联合体，在联合协议中约定，小型、微型企业的协议合同金额占到联合体协议合同总金额30%以上的，可给予联合体价格扣除（货物或服务给予5%，工程项目1%）。（3）大中型企业向小微企业分包的，可给予价格扣除（货物或服务给予5%）。小型和微型企业产品仅是构成投标产品的部件、组件或零件的，则该投标产品不享受价格扣除优惠。所投产品凡属于小型和微型企业制造投标时必须根据招标文件格式提供《中小企业声明函》。中小企业（含中型、小型、微型企业，下同）应当同时符合以下条件： 1、符合中小企业划分标准（参照工信部文件） 2、根据财库〔2020〕46号第四条“在政府采购活动中，供应商提供的货物、工程或者服务符合下列情形的，享受本办法规定的中小企业扶持政策：（一） 在货物采购项目中，货物由中小企业制造，即货物由中小企业生产且使用该中小企业商号或者注册商标；（二） 在工程采购项目中，工程由中小企业承建，即工程施工单位为中小企业；（三） 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3、根据财库[2014]68号规定在政府采购活动中，监狱企业视同小型、微型企业，享受预留份额、评审中价格扣除等政府采购促进中小企业发展的政府采购政策。4、根据《财政部 民政部 中国残疾人联合会关于促进残疾人就业政府采购政策的通知》（财库〔2017〕141号）规定，在政府采购活动中，残疾人福利性单位视同小型、微型企业，符合条件的残疾人福利性单位在参加政府采购活动时，对于非专门面向中小企业的项目，采购人或者采购代理机构应当在招标文件或者谈判文件、询价文件中作出规定，对残疾人福利性单位产品按规定价格给予15%扣除（工程项目3%））；对残疾人福利性单位与其他组织组成联合体参与政府采购活动的，残疾人福利性单位的协议合同金额占总合同金额30%以上的，给予联合体合同金额5%的价格扣除。残疾人福利性单位属于小型、微型企业的，不重复享受政策。残疾人福利性单位认定标准及《残疾人福利性单位声明函》详见《财政部 民政部中国残疾人联合会关于促进残疾人就业政府采购政策的通知》（财库〔2017〕141号）。根据福建省财政厅政府采购监督管理办公室关于残疾人福利性单位参加政府采购活动价格扣除的通知：“残疾人福利性单位享受价格扣除的货物是指只由本单位制造的货物，或者只由其他残疾人福利性单位制造的货物。对于残疾人福利性单位参与货物项目的，必须要求残疾人福利性单位标明具体哪些货物是其本单位制造的货物，或者是由其他残疾人福利性单位制造的货物（不包括使用非残疾人福利性单位注册商标的货物），仅有标明部分的货物才能启动价格扣除。残疾人福利性单位应当依法依规参与政府采购活动，认真审阅招标文件，诚实响应，在投标文件中写明具体哪些货物是由本单位制造，或者由其他残疾人福利性单位制造（不包括使用非残疾人福利性单位注册商标的货物），并对其进行标注。参与评审的专家，应当认真审查，对供应商所提供的由残疾人福利性单位制造的货物部分，或者由其他残疾人福利性单位制造的货物部分（不包括使用非残疾人福利性单位注册商标的货物），按照招标文件规定予以价格抵扣，不由残疾人福利性单位制造的货物部分，不得进行价格扣除。”根据工信部联企业〔2011〕300号划分本项目为（二）工业。金额占到联合体协议合同总金额30%以上的，可给予联合体价格扣除（货物或服务给予5%，工程项目1%）。（3）大中型企业向小微企业分包的，可给予价格扣除（货物或服务给予5%）。小型和微型企业产品仅是构成投标产品的部件、组件或零件的，则该投标产品不享受价格扣除优惠。所投产品凡属于小型和微型企业制造投标时必须根据招标文件格式提供《中小企业声明函》。中小企业（含中型、小型、微型企业，下同）应当同时符合以下条件： 1、符合中小企业划分标准（参照工信部文件） 2、根据财库〔2020〕46号第四条“在政府采购活动中，供应商提供的货物、工程或者服务符合下列情形的，享受本办法规定的中小企业扶持政策：（一） 在货物采购项目中，货物由中小企业制造，即货物由中小企业生产且使用该中小企业商号或者注册商标；（二） 在工程采购项目中，工程由中小企业承建，即工程施工单位为中小企业；（三） 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3、根据财库[2014]68号规定在政府采购活动中，监狱企业视同小型、微型企业，享受预留份额、评审中价格扣除等政府采购促进中小企业发展的政府采购政策。4、根据《财政部 民政部 中国残疾人联合会关于促进残疾人就业政府采购政策的通知》（财库〔2017〕141号）规定，在政府采购活动中，残疾人福利性单位视同小型、微型企业，符合条件的残疾人福利性单位在参加政府采购活动时，对于非专门面向中小企业的项目，采购人或者采购代理机构应当在招标文件或者谈判文件、询价文件中作出规定，对残疾人福利性单位产品按规定价格给予15%扣除（工程项目3%））；对残疾人福利性单位与其他组织组成联合体参与政府采购活动的，残疾人福利性单位的协议合同金额占总合同金额30%以上的，给予联合体合同金额5%的价格扣除。残疾人福利性单位属于小型、微型企业的，不重复享受政策。残疾人福利性单位认定标准及《残疾人福利性单位声明函》详见《财政部 民政部中国残疾人联合会关于促进残疾人就业政府采购政策的通知》（财库〔2017〕141号）。根据福建省财政厅政府采购监督管理办公室关于残疾人福利性单位参加政府采购活动价格扣除的通知：“残疾人福利性单位享受价格扣除的货物是指只由本单位制造的货物，或者只由其他残疾人福利性单位制造的货物。对于残疾人福利性单位参与货物项目的，必须要求残疾人福利性单位标明具体哪些货物是其本单位制造的货物，或者是由其他残疾人福利性单位制造的货物（不包括使用非残疾人福利性单位注册商标的货物），仅有标明部分的货物才能启动价格扣除。残疾人福利性单位应当依法依规参与政府采购活动，认真审阅招标文件，诚实响应，在投标文件中写明具体哪些货物是由本单位制造，或者由其他残疾人福利性单位制造（不包括使用非残疾人福利性单位注册商标的货物），并对其进行标注。参与评审的专家，应当认真审查，对供应商所提供的由残疾人福利性单位制造的货物部分，或者由其他残疾人福利性单位制造的货物部分（不包括使用非残疾人福利性单位注册商标的货物），按照招标文件规定予以价格抵扣，不由残疾人福利性单位制造的货物部分，不得进行价格扣除。”根据工信部联企业〔2011〕300号划分本项目为（二）工业。</w:t>
            </w:r>
          </w:p>
        </w:tc>
      </w:tr>
    </w:tbl>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②技术项（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）满分为</w:t>
      </w:r>
      <w:r>
        <w:rPr>
          <w:rFonts w:hint="eastAsia" w:ascii="宋体" w:hAnsi="宋体" w:eastAsia="宋体" w:cs="宋体"/>
          <w:sz w:val="24"/>
          <w:szCs w:val="24"/>
          <w:u w:val="single"/>
        </w:rPr>
        <w:t>61</w:t>
      </w:r>
      <w:r>
        <w:rPr>
          <w:rFonts w:hint="eastAsia" w:ascii="宋体" w:hAnsi="宋体" w:eastAsia="宋体" w:cs="宋体"/>
          <w:sz w:val="24"/>
          <w:szCs w:val="24"/>
        </w:rPr>
        <w:t>分。</w:t>
      </w:r>
    </w:p>
    <w:tbl>
      <w:tblPr>
        <w:tblStyle w:val="13"/>
        <w:tblW w:w="8314"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134"/>
        <w:gridCol w:w="725"/>
        <w:gridCol w:w="645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113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评标项目</w:t>
            </w:r>
          </w:p>
        </w:tc>
        <w:tc>
          <w:tcPr>
            <w:tcW w:w="72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评标分值</w:t>
            </w:r>
          </w:p>
        </w:tc>
        <w:tc>
          <w:tcPr>
            <w:tcW w:w="645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13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货物的技术性能和要求</w:t>
            </w:r>
          </w:p>
        </w:tc>
        <w:tc>
          <w:tcPr>
            <w:tcW w:w="72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55</w:t>
            </w:r>
          </w:p>
        </w:tc>
        <w:tc>
          <w:tcPr>
            <w:tcW w:w="645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货物的技术性能和要求:根据提供2021年1月1日以来所投合同包中的品种经投标人送省部级质量检验机构出具的检验报告，评标时按报告中的检验结果轻缺陷或重缺陷或不合格等量化指标进行评分，全部合格的得55分，每出现一个轻缺陷的扣1分，每出现一个重缺陷的扣2分，每出现一个不合格的扣3分，若出现检验报告提供不齐全的，每缺少一份检验报告的扣3分。(满分55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13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供货方案</w:t>
            </w:r>
          </w:p>
        </w:tc>
        <w:tc>
          <w:tcPr>
            <w:tcW w:w="72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2</w:t>
            </w:r>
          </w:p>
        </w:tc>
        <w:tc>
          <w:tcPr>
            <w:tcW w:w="645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评标委员会根据投标人提供的供货方案，从以下5方面进行综合评审：①供货计划、供货流程安排②时间安排③供货渠道④供货方式⑤运输条件。 满足上述5方面要求的得2分，内容缺一项的扣0.4分，扣完为止。无供货方案的不得分。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PrEx>
        <w:tc>
          <w:tcPr>
            <w:tcW w:w="113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生产方案</w:t>
            </w:r>
          </w:p>
        </w:tc>
        <w:tc>
          <w:tcPr>
            <w:tcW w:w="72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2</w:t>
            </w:r>
          </w:p>
        </w:tc>
        <w:tc>
          <w:tcPr>
            <w:tcW w:w="645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评标委员会对各投标人的生产方案，从以下5方面进行综合评审：①生产计划②进度保障措施③工艺流程④生产设备技术优势⑤岗位和人员设置。生产措施涵盖以上5方面内容的得2分，每缺少一项内容的扣0.4分，扣完为止。无生产方案的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13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产品质量保障措施</w:t>
            </w:r>
          </w:p>
        </w:tc>
        <w:tc>
          <w:tcPr>
            <w:tcW w:w="72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2</w:t>
            </w:r>
          </w:p>
        </w:tc>
        <w:tc>
          <w:tcPr>
            <w:tcW w:w="645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评标委员会对各投标人的产品质量保障措施，从以下2方面进行综合评审：①常见质量问题的控制方案②产品检验、包装质量保障措施方案。 产品质量保障措施涵盖以上2方面内容的得2分，每缺少一项内容的扣1分，扣完为止。无产品质量保障措施的不得分。</w:t>
            </w:r>
          </w:p>
        </w:tc>
      </w:tr>
    </w:tbl>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③商务项（</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）满分为</w:t>
      </w:r>
      <w:r>
        <w:rPr>
          <w:rFonts w:hint="eastAsia" w:ascii="宋体" w:hAnsi="宋体" w:eastAsia="宋体" w:cs="宋体"/>
          <w:sz w:val="24"/>
          <w:szCs w:val="24"/>
          <w:u w:val="single"/>
        </w:rPr>
        <w:t>9</w:t>
      </w:r>
      <w:r>
        <w:rPr>
          <w:rFonts w:hint="eastAsia" w:ascii="宋体" w:hAnsi="宋体" w:eastAsia="宋体" w:cs="宋体"/>
          <w:sz w:val="24"/>
          <w:szCs w:val="24"/>
        </w:rPr>
        <w:t>分。</w:t>
      </w:r>
    </w:p>
    <w:tbl>
      <w:tblPr>
        <w:tblStyle w:val="13"/>
        <w:tblW w:w="8314" w:type="dxa"/>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2"/>
        <w:gridCol w:w="725"/>
        <w:gridCol w:w="6467"/>
      </w:tblGrid>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Layout w:type="fixed"/>
        </w:tblPrEx>
        <w:trPr>
          <w:tblHeader/>
        </w:trPr>
        <w:tc>
          <w:tcPr>
            <w:tcW w:w="11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评标项目</w:t>
            </w:r>
          </w:p>
        </w:tc>
        <w:tc>
          <w:tcPr>
            <w:tcW w:w="72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评标分值</w:t>
            </w:r>
          </w:p>
        </w:tc>
        <w:tc>
          <w:tcPr>
            <w:tcW w:w="646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Layout w:type="fixed"/>
          <w:tblCellMar>
            <w:top w:w="0" w:type="dxa"/>
            <w:left w:w="0" w:type="dxa"/>
            <w:bottom w:w="0" w:type="dxa"/>
            <w:right w:w="0" w:type="dxa"/>
          </w:tblCellMar>
        </w:tblPrEx>
        <w:tc>
          <w:tcPr>
            <w:tcW w:w="11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保质期承诺</w:t>
            </w:r>
          </w:p>
        </w:tc>
        <w:tc>
          <w:tcPr>
            <w:tcW w:w="72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3</w:t>
            </w:r>
          </w:p>
        </w:tc>
        <w:tc>
          <w:tcPr>
            <w:tcW w:w="646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所承诺的售后服务关于对不合体、质量不合格的服装包修、包换时间为交货验收之日起至少一年，在此基础上，每增加一个月的得0.5分，以此类推，最多得3分。投标人须提供专项承诺。售后服务不满足招标文件要求的，按无效投标处理（投标人须提供承诺函，具体承诺函格式详见附件中附表）。</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Layout w:type="fixed"/>
          <w:tblCellMar>
            <w:top w:w="0" w:type="dxa"/>
            <w:left w:w="0" w:type="dxa"/>
            <w:bottom w:w="0" w:type="dxa"/>
            <w:right w:w="0" w:type="dxa"/>
          </w:tblCellMar>
        </w:tblPrEx>
        <w:tc>
          <w:tcPr>
            <w:tcW w:w="11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返修时间承诺</w:t>
            </w:r>
          </w:p>
        </w:tc>
        <w:tc>
          <w:tcPr>
            <w:tcW w:w="72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3</w:t>
            </w:r>
          </w:p>
        </w:tc>
        <w:tc>
          <w:tcPr>
            <w:tcW w:w="646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color w:val="auto"/>
                <w:kern w:val="0"/>
                <w:sz w:val="24"/>
                <w:szCs w:val="24"/>
                <w:lang w:val="en-US" w:eastAsia="zh-CN" w:bidi="ar"/>
              </w:rPr>
              <w:t>根据投标人所承诺的针对各市、县（区）公安机关发放后的警服及服饰返修时间情况进行打分（满分3分），承诺内容须包含如下（投标人须提供承诺函，具体承诺函格式详见附件中附表）： 1、 各市、县（区）公安机关单批所需返修警服及服饰数量≤50件的，中标人须在5个日历日内按照《福建省公安机关警服返修通知函》中所要求的返修内容返修到位的得1.5分，否则不得分。 2、 各市、县（区）公安机关单批所需返修警服及服饰数量＞50件的，中标人须在10个日历日内按照《福建省公安机关警服返修通知函》中所要求的返修内容返修到位的得1.5分，否则不得分。备注： 1、返修到位时间界定：从中标人收到各市、县（区）公安机关统一寄送的《福建省公安机关警服返修通知函》及所需返修警服的当日起至中标人将返修好的警服寄出给</w:t>
            </w:r>
            <w:r>
              <w:rPr>
                <w:rFonts w:hint="eastAsia" w:ascii="宋体" w:hAnsi="宋体" w:eastAsia="宋体" w:cs="宋体"/>
                <w:color w:val="auto"/>
                <w:kern w:val="0"/>
                <w:sz w:val="24"/>
                <w:szCs w:val="24"/>
                <w:lang w:val="en-US" w:eastAsia="zh-CN" w:bidi="ar"/>
              </w:rPr>
              <w:t>各市、县（区）公安机关的快递时间止</w:t>
            </w:r>
            <w:r>
              <w:rPr>
                <w:rFonts w:ascii="宋体" w:hAnsi="宋体" w:eastAsia="宋体" w:cs="宋体"/>
                <w:color w:val="auto"/>
                <w:kern w:val="0"/>
                <w:sz w:val="24"/>
                <w:szCs w:val="24"/>
                <w:lang w:val="en-US" w:eastAsia="zh-CN" w:bidi="ar"/>
              </w:rPr>
              <w:t>，即为警服返修到位时间。 2、各市、县（区）公安机关将根据每次警服的返修到位情况进行评议，若有中标人未按《福建省公安机关警服返修通知函》中所要求的返修内容返修到位或返修时间不及时的，将严格按合同规定进行处罚。（投标人须提供承诺函，具体承诺函格式详见附件中附表）。</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11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应急响应承诺</w:t>
            </w:r>
          </w:p>
        </w:tc>
        <w:tc>
          <w:tcPr>
            <w:tcW w:w="72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3</w:t>
            </w:r>
          </w:p>
        </w:tc>
        <w:tc>
          <w:tcPr>
            <w:tcW w:w="646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投标人须承诺，若中标，在接到采购人急需采购本次中标品种（采购金额不超过原合同采购金额的10%）的书面函后，承诺在接到通知后10个日历日内供货到位的得3分。（投标人须提供承诺函，具体承诺函格式详见附件中附表）。</w:t>
            </w:r>
          </w:p>
        </w:tc>
      </w:tr>
    </w:tbl>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④加分项（</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a.优先类节能产品、环境标志产品：</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a1若同一采购包内节能、环境标志产品报价总金额低于该采购包报价总金额</w:t>
      </w:r>
      <w:r>
        <w:rPr>
          <w:rFonts w:hint="default" w:ascii="Calibri" w:hAnsi="Calibri" w:eastAsia="宋体" w:cs="Calibri"/>
          <w:sz w:val="24"/>
          <w:szCs w:val="24"/>
        </w:rPr>
        <w:t>20%</w:t>
      </w:r>
      <w:r>
        <w:rPr>
          <w:rFonts w:hint="eastAsia" w:ascii="宋体" w:hAnsi="宋体" w:eastAsia="宋体" w:cs="宋体"/>
          <w:sz w:val="24"/>
          <w:szCs w:val="24"/>
        </w:rPr>
        <w:t>（含</w:t>
      </w:r>
      <w:r>
        <w:rPr>
          <w:rFonts w:hint="default" w:ascii="Calibri" w:hAnsi="Calibri" w:eastAsia="宋体" w:cs="Calibri"/>
          <w:sz w:val="24"/>
          <w:szCs w:val="24"/>
        </w:rPr>
        <w:t>20%</w:t>
      </w:r>
      <w:r>
        <w:rPr>
          <w:rFonts w:hint="eastAsia" w:ascii="宋体" w:hAnsi="宋体" w:eastAsia="宋体" w:cs="宋体"/>
          <w:sz w:val="24"/>
          <w:szCs w:val="24"/>
        </w:rPr>
        <w:t>）以下，将分别给予节能、环境标志产品价格项（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4%</w:t>
      </w:r>
      <w:r>
        <w:rPr>
          <w:rFonts w:hint="eastAsia" w:ascii="宋体" w:hAnsi="宋体" w:eastAsia="宋体" w:cs="宋体"/>
          <w:sz w:val="24"/>
          <w:szCs w:val="24"/>
        </w:rPr>
        <w:t>的加分；若同一采购包内节能、环境标志产品报价总金额占该采购包报价总金额</w:t>
      </w:r>
      <w:r>
        <w:rPr>
          <w:rFonts w:hint="default" w:ascii="Calibri" w:hAnsi="Calibri" w:eastAsia="宋体" w:cs="Calibri"/>
          <w:sz w:val="24"/>
          <w:szCs w:val="24"/>
        </w:rPr>
        <w:t>20%-50%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6%</w:t>
      </w:r>
      <w:r>
        <w:rPr>
          <w:rFonts w:hint="eastAsia" w:ascii="宋体" w:hAnsi="宋体" w:eastAsia="宋体" w:cs="宋体"/>
          <w:sz w:val="24"/>
          <w:szCs w:val="24"/>
        </w:rPr>
        <w:t>的加分；若同一采购包内节能、环境标志产品报价总金额占该采购包报价总金额</w:t>
      </w:r>
      <w:r>
        <w:rPr>
          <w:rFonts w:hint="default" w:ascii="Calibri" w:hAnsi="Calibri" w:eastAsia="宋体" w:cs="Calibri"/>
          <w:sz w:val="24"/>
          <w:szCs w:val="24"/>
        </w:rPr>
        <w:t>50%</w:t>
      </w:r>
      <w:r>
        <w:rPr>
          <w:rFonts w:hint="eastAsia" w:ascii="宋体" w:hAnsi="宋体" w:eastAsia="宋体" w:cs="宋体"/>
          <w:sz w:val="24"/>
          <w:szCs w:val="24"/>
        </w:rPr>
        <w:t>以上的，将分别给予节能、环境标志产品价格项（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8%</w:t>
      </w:r>
      <w:r>
        <w:rPr>
          <w:rFonts w:hint="eastAsia" w:ascii="宋体" w:hAnsi="宋体" w:eastAsia="宋体" w:cs="宋体"/>
          <w:sz w:val="24"/>
          <w:szCs w:val="24"/>
        </w:rPr>
        <w:t>的加分。</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a2若节能、环境标志产品仅是构成投标产品的部件、组件或零件，则该投标产品不享受鼓励优惠政策。同一品目中各认证证书不重复计算加分。强制类节能产品不享受加分。</w:t>
      </w:r>
    </w:p>
    <w:tbl>
      <w:tblPr>
        <w:tblStyle w:val="13"/>
        <w:tblW w:w="8314" w:type="dxa"/>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59"/>
        <w:gridCol w:w="663"/>
        <w:gridCol w:w="6592"/>
      </w:tblGrid>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Layout w:type="fixed"/>
        </w:tblPrEx>
        <w:trPr>
          <w:tblHeader/>
        </w:trPr>
        <w:tc>
          <w:tcPr>
            <w:tcW w:w="105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663"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65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105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节能、环境标志产品</w:t>
            </w:r>
          </w:p>
        </w:tc>
        <w:tc>
          <w:tcPr>
            <w:tcW w:w="663"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7.28</w:t>
            </w:r>
          </w:p>
        </w:tc>
        <w:tc>
          <w:tcPr>
            <w:tcW w:w="65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根</w:t>
            </w:r>
            <w:r>
              <w:rPr>
                <w:rFonts w:ascii="宋体" w:hAnsi="宋体" w:eastAsia="宋体" w:cs="宋体"/>
                <w:kern w:val="0"/>
                <w:sz w:val="24"/>
                <w:szCs w:val="24"/>
                <w:lang w:val="en-US" w:eastAsia="zh-CN" w:bidi="ar"/>
              </w:rPr>
              <w:t>据财政部、发展改革委、生态环境部、市场监管总局发布的《关于调整优化节能产品环境标志产品政府采购执行机制的通知》（财库〔2019〕9号）和财政部、生态环境部发布的《关于印发环境标志产品政府采购品目清单的通知》(财库〔2019〕18号)以及财政部、发展改革委发布的《关于印发节能产品政府采购品目清单的通知》(财库〔2019〕19号)的规定：（1）节能产品政府采购品目清单及环境标志产品政府采购品目清单中带星号等品目为政府强制采购的节能产品，本次采购货物中属政府强制采购节能产品的，投标人应提供所投产品根据《市场监管总局关于发布参与实施政府采购节能产品、环境标志产品认证机构名录的公告》中国家确定的认证机构出具的、处于有效期之内的节能产品认证证书，证明资料复印件加盖投标人公章，否则投标无效。(2)节能(非强制类产品)、环境标志产品评审优惠内容及幅度如下：加分：①、若同一合同包内的节能(非强制类产品)、环境标志产品报价总金额低于本合同包报价总金额20%(含20%)以下的，将分别给予节能、环境标志产品价格评标项和技术评标项标准总分值4％的加分；②、若同一合同包内节能(非强制类产品)、环境标志产品报价总金额占本合同包报价总金额20%-50%(含50%)的，将分别给予节能、环境标志产品在价格评标项和技术评标项标准总分值6％的加分；③、若同一合同包内节能(非强制类产品)、环境标志产品报价总金额占本合同包报价总金额50%以上的，将分别给予节能、环境标志产品在价格评标项和技术评标项标准总分值8％的加分。注：投标人在投标时必须对属于节能、环境标志产品单独在节能(非强制类)、环境标志产品统计表中填写，并提供所投产品根据《市场监管总局关于发布参与实施政府采购节能产品、环境标志产品认证机构名录的公告》中国家确定的认证机构出具的、处于有效期之内的节能产品认证证书，证明资料复印件加盖投标人公章，证明资料复印件附在报价部分(如有电子证明资料应上传在对应评分模块)且加盖投标人公章。未单独分项报价或未按规定提供产品的证明资料的不给予加分。投标产品属于节能产品、环境标志产品的，可享受相关的鼓励优惠政策；若节能产品、环境标志产品仅是构成投标产品的部件、组件或零件的，则该投标产品不享受鼓励优惠政策。评标委员会审查此项响应性只根据投标文件本身的内容，而不寻求其他的外部证据。投标人在投标时须提供（2018款单皮鞋或2018款皮凉鞋或礼服皮鞋）的节能产品或环境标志产品证明材料，且提供的环境标志产品证明材料须符合《关于印发环境标志产品政府采购品目清单的通知》（财库〔2019〕18号）规定中的《环境标志产品政府采购品目清单》依据标准HJ2546纺织产品执行，否则不予得分。</w:t>
            </w:r>
          </w:p>
        </w:tc>
      </w:tr>
    </w:tbl>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（4）中标候选人排列规则顺序如下：</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a.按照评标总得分（</w:t>
      </w:r>
      <w:r>
        <w:rPr>
          <w:rFonts w:hint="default" w:ascii="Calibri" w:hAnsi="Calibri" w:eastAsia="宋体" w:cs="Calibri"/>
          <w:sz w:val="24"/>
          <w:szCs w:val="24"/>
        </w:rPr>
        <w:t>FA</w:t>
      </w:r>
      <w:r>
        <w:rPr>
          <w:rFonts w:hint="eastAsia" w:ascii="宋体" w:hAnsi="宋体" w:eastAsia="宋体" w:cs="宋体"/>
          <w:sz w:val="24"/>
          <w:szCs w:val="24"/>
        </w:rPr>
        <w:t>）由高到低顺序排列。</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b.评标总得分（</w:t>
      </w:r>
      <w:r>
        <w:rPr>
          <w:rFonts w:hint="default" w:ascii="Calibri" w:hAnsi="Calibri" w:eastAsia="宋体" w:cs="Calibri"/>
          <w:sz w:val="24"/>
          <w:szCs w:val="24"/>
        </w:rPr>
        <w:t>FA</w:t>
      </w:r>
      <w:r>
        <w:rPr>
          <w:rFonts w:hint="eastAsia" w:ascii="宋体" w:hAnsi="宋体" w:eastAsia="宋体" w:cs="宋体"/>
          <w:sz w:val="24"/>
          <w:szCs w:val="24"/>
        </w:rPr>
        <w:t>）相同的，按照评标价（即价格扣除后的投标报价）由低到高顺序排列。</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c.评标总得分（</w:t>
      </w:r>
      <w:r>
        <w:rPr>
          <w:rFonts w:hint="default" w:ascii="Calibri" w:hAnsi="Calibri" w:eastAsia="宋体" w:cs="Calibri"/>
          <w:sz w:val="24"/>
          <w:szCs w:val="24"/>
        </w:rPr>
        <w:t>FA</w:t>
      </w:r>
      <w:r>
        <w:rPr>
          <w:rFonts w:hint="eastAsia" w:ascii="宋体" w:hAnsi="宋体" w:eastAsia="宋体" w:cs="宋体"/>
          <w:sz w:val="24"/>
          <w:szCs w:val="24"/>
        </w:rPr>
        <w:t>）且评标价（即价格扣除后的投标报价）相同的并列。</w:t>
      </w:r>
    </w:p>
    <w:p>
      <w:pPr>
        <w:pStyle w:val="9"/>
        <w:keepNext w:val="0"/>
        <w:keepLines w:val="0"/>
        <w:widowControl/>
        <w:suppressLineNumbers w:val="0"/>
        <w:shd w:val="clear" w:fill="FFFFFF"/>
        <w:spacing w:before="0" w:beforeAutospacing="0" w:after="150" w:afterAutospacing="0"/>
        <w:ind w:left="0" w:right="0"/>
        <w:rPr>
          <w:rFonts w:hint="eastAsia" w:ascii="微软雅黑" w:hAnsi="微软雅黑" w:eastAsia="微软雅黑" w:cs="微软雅黑"/>
          <w:color w:val="393939"/>
          <w:sz w:val="19"/>
          <w:szCs w:val="19"/>
        </w:rPr>
      </w:pPr>
      <w:r>
        <w:rPr>
          <w:rStyle w:val="11"/>
          <w:rFonts w:hint="eastAsia" w:ascii="宋体" w:hAnsi="宋体" w:eastAsia="宋体" w:cs="宋体"/>
          <w:b/>
          <w:bCs/>
          <w:color w:val="393939"/>
          <w:sz w:val="24"/>
          <w:szCs w:val="24"/>
          <w:shd w:val="clear" w:fill="FFFFFF"/>
        </w:rPr>
        <w:t>采购包3采用综合评分法</w:t>
      </w:r>
      <w:r>
        <w:rPr>
          <w:rFonts w:hint="eastAsia" w:ascii="宋体" w:hAnsi="宋体" w:eastAsia="宋体" w:cs="宋体"/>
          <w:color w:val="393939"/>
          <w:sz w:val="24"/>
          <w:szCs w:val="24"/>
          <w:shd w:val="clear" w:fill="FFFFFF"/>
        </w:rPr>
        <w:t>：</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（2）每个投标人的评标总得分</w:t>
      </w:r>
      <w:r>
        <w:rPr>
          <w:rFonts w:hint="default" w:ascii="Calibri" w:hAnsi="Calibri" w:eastAsia="宋体" w:cs="Calibri"/>
          <w:sz w:val="24"/>
          <w:szCs w:val="24"/>
        </w:rPr>
        <w:t>FA</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（若有），其中：</w:t>
      </w:r>
      <w:r>
        <w:rPr>
          <w:rFonts w:hint="default" w:ascii="Calibri" w:hAnsi="Calibri" w:eastAsia="宋体" w:cs="Calibri"/>
          <w:sz w:val="24"/>
          <w:szCs w:val="24"/>
        </w:rPr>
        <w:t>F1</w:t>
      </w:r>
      <w:r>
        <w:rPr>
          <w:rFonts w:hint="eastAsia" w:ascii="宋体" w:hAnsi="宋体" w:eastAsia="宋体" w:cs="宋体"/>
          <w:sz w:val="24"/>
          <w:szCs w:val="24"/>
        </w:rPr>
        <w:t>指价格项评审因素得分、</w:t>
      </w:r>
      <w:r>
        <w:rPr>
          <w:rFonts w:hint="default" w:ascii="Calibri" w:hAnsi="Calibri" w:eastAsia="宋体" w:cs="Calibri"/>
          <w:sz w:val="24"/>
          <w:szCs w:val="24"/>
        </w:rPr>
        <w:t>F2</w:t>
      </w:r>
      <w:r>
        <w:rPr>
          <w:rFonts w:hint="eastAsia" w:ascii="宋体" w:hAnsi="宋体" w:eastAsia="宋体" w:cs="宋体"/>
          <w:sz w:val="24"/>
          <w:szCs w:val="24"/>
        </w:rPr>
        <w:t>指技术项评审因素得分、</w:t>
      </w:r>
      <w:r>
        <w:rPr>
          <w:rFonts w:hint="default" w:ascii="Calibri" w:hAnsi="Calibri" w:eastAsia="宋体" w:cs="Calibri"/>
          <w:sz w:val="24"/>
          <w:szCs w:val="24"/>
        </w:rPr>
        <w:t>F3</w:t>
      </w:r>
      <w:r>
        <w:rPr>
          <w:rFonts w:hint="eastAsia" w:ascii="宋体" w:hAnsi="宋体" w:eastAsia="宋体" w:cs="宋体"/>
          <w:sz w:val="24"/>
          <w:szCs w:val="24"/>
        </w:rPr>
        <w:t>指商务项评审因素得分，</w:t>
      </w:r>
      <w:r>
        <w:rPr>
          <w:rFonts w:hint="default" w:ascii="Calibri" w:hAnsi="Calibri" w:eastAsia="宋体" w:cs="Calibri"/>
          <w:sz w:val="24"/>
          <w:szCs w:val="24"/>
        </w:rPr>
        <w:t>A1</w:t>
      </w:r>
      <w:r>
        <w:rPr>
          <w:rFonts w:hint="eastAsia" w:ascii="宋体" w:hAnsi="宋体" w:eastAsia="宋体" w:cs="宋体"/>
          <w:sz w:val="24"/>
          <w:szCs w:val="24"/>
        </w:rPr>
        <w:t>指价格项评审因素所占的权重、</w:t>
      </w:r>
      <w:r>
        <w:rPr>
          <w:rFonts w:hint="default" w:ascii="Calibri" w:hAnsi="Calibri" w:eastAsia="宋体" w:cs="Calibri"/>
          <w:sz w:val="24"/>
          <w:szCs w:val="24"/>
        </w:rPr>
        <w:t>A2</w:t>
      </w:r>
      <w:r>
        <w:rPr>
          <w:rFonts w:hint="eastAsia" w:ascii="宋体" w:hAnsi="宋体" w:eastAsia="宋体" w:cs="宋体"/>
          <w:sz w:val="24"/>
          <w:szCs w:val="24"/>
        </w:rPr>
        <w:t>指技术项评审因素所占的权重、</w:t>
      </w:r>
      <w:r>
        <w:rPr>
          <w:rFonts w:hint="default" w:ascii="Calibri" w:hAnsi="Calibri" w:eastAsia="宋体" w:cs="Calibri"/>
          <w:sz w:val="24"/>
          <w:szCs w:val="24"/>
        </w:rPr>
        <w:t>A3</w:t>
      </w:r>
      <w:r>
        <w:rPr>
          <w:rFonts w:hint="eastAsia" w:ascii="宋体" w:hAnsi="宋体" w:eastAsia="宋体" w:cs="宋体"/>
          <w:sz w:val="24"/>
          <w:szCs w:val="24"/>
        </w:rPr>
        <w:t>指商务项评审因素所占的权重，</w:t>
      </w:r>
      <w:r>
        <w:rPr>
          <w:rFonts w:hint="default" w:ascii="Calibri" w:hAnsi="Calibri" w:eastAsia="宋体" w:cs="Calibri"/>
          <w:sz w:val="24"/>
          <w:szCs w:val="24"/>
        </w:rPr>
        <w:t>A1+A2+A3=1</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A3=100</w:t>
      </w:r>
      <w:r>
        <w:rPr>
          <w:rFonts w:hint="eastAsia" w:ascii="宋体" w:hAnsi="宋体" w:eastAsia="宋体" w:cs="宋体"/>
          <w:sz w:val="24"/>
          <w:szCs w:val="24"/>
        </w:rPr>
        <w:t>分（满分时），</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为加分项（即优先类节能产品、环境标志产品在采购活动中可享有的加分优惠）。</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（3）各项评审因素的设置如下：</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①价格项（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）满分为</w:t>
      </w:r>
      <w:r>
        <w:rPr>
          <w:rFonts w:hint="eastAsia" w:ascii="宋体" w:hAnsi="宋体" w:eastAsia="宋体" w:cs="宋体"/>
          <w:sz w:val="24"/>
          <w:szCs w:val="24"/>
          <w:u w:val="single"/>
        </w:rPr>
        <w:t>30</w:t>
      </w:r>
      <w:r>
        <w:rPr>
          <w:rFonts w:hint="eastAsia" w:ascii="宋体" w:hAnsi="宋体" w:eastAsia="宋体" w:cs="宋体"/>
          <w:sz w:val="24"/>
          <w:szCs w:val="24"/>
        </w:rPr>
        <w:t>分。</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sz w:val="24"/>
          <w:szCs w:val="24"/>
        </w:rPr>
        <w:t>=</w:t>
      </w:r>
      <w:r>
        <w:rPr>
          <w:rFonts w:hint="eastAsia" w:ascii="宋体" w:hAnsi="宋体" w:eastAsia="宋体" w:cs="宋体"/>
          <w:sz w:val="24"/>
          <w:szCs w:val="24"/>
        </w:rPr>
        <w:t>（评标基准价／投标报价）×</w:t>
      </w:r>
      <w:r>
        <w:rPr>
          <w:rFonts w:hint="default" w:ascii="Calibri" w:hAnsi="Calibri" w:eastAsia="宋体" w:cs="Calibri"/>
          <w:sz w:val="24"/>
          <w:szCs w:val="24"/>
        </w:rPr>
        <w:t>100</w:t>
      </w:r>
      <w:r>
        <w:rPr>
          <w:rFonts w:hint="eastAsia" w:ascii="宋体" w:hAnsi="宋体" w:eastAsia="宋体" w:cs="宋体"/>
          <w:sz w:val="24"/>
          <w:szCs w:val="24"/>
        </w:rPr>
        <w:t>。因落实政府采购政策需进行价格扣除的，以扣除后的价格计算评标基准价和投标报价。</w:t>
      </w:r>
    </w:p>
    <w:p>
      <w:pPr>
        <w:pStyle w:val="9"/>
        <w:keepNext w:val="0"/>
        <w:keepLines w:val="0"/>
        <w:widowControl/>
        <w:suppressLineNumbers w:val="0"/>
        <w:spacing w:before="0" w:beforeAutospacing="0" w:after="150" w:afterAutospacing="0"/>
        <w:ind w:left="0" w:right="0" w:firstLine="480"/>
      </w:pPr>
      <w:r>
        <w:rPr>
          <w:rFonts w:hint="default" w:ascii="Calibri" w:hAnsi="Calibri" w:cs="Calibri"/>
          <w:sz w:val="24"/>
          <w:szCs w:val="24"/>
        </w:rPr>
        <w:t>b.</w:t>
      </w:r>
      <w:r>
        <w:rPr>
          <w:rFonts w:hint="eastAsia" w:ascii="宋体" w:hAnsi="宋体" w:eastAsia="宋体" w:cs="宋体"/>
          <w:sz w:val="24"/>
          <w:szCs w:val="24"/>
        </w:rPr>
        <w:t>价格扣除的规则如下：</w:t>
      </w:r>
    </w:p>
    <w:tbl>
      <w:tblPr>
        <w:tblStyle w:val="13"/>
        <w:tblW w:w="8314"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161"/>
        <w:gridCol w:w="715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PrEx>
        <w:trPr>
          <w:tblHeader/>
        </w:trPr>
        <w:tc>
          <w:tcPr>
            <w:tcW w:w="11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7153"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PrEx>
        <w:tc>
          <w:tcPr>
            <w:tcW w:w="11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小型、微型企业，监狱企业，残疾人</w:t>
            </w:r>
          </w:p>
        </w:tc>
        <w:tc>
          <w:tcPr>
            <w:tcW w:w="7153"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Style w:val="11"/>
                <w:rFonts w:ascii="宋体" w:hAnsi="宋体" w:eastAsia="宋体" w:cs="宋体"/>
                <w:b/>
                <w:bCs/>
                <w:kern w:val="0"/>
                <w:sz w:val="24"/>
                <w:szCs w:val="24"/>
                <w:lang w:val="en-US" w:eastAsia="zh-CN" w:bidi="ar"/>
              </w:rPr>
              <w:t>根据《财政部、工业和信息化部关于印发&lt;政府采购促进中小企业发展管理办法&gt;的通知》（财库〔2020〕46号）及《福建省财政厅关于进一步加大政府采购支持中小企业力度的通知》闽财规〔2022〕13号的规定，对于经主管预算单位统筹后未预留份额专门面向中小企业采购的采购项目，以及预留份额项目中的非预留部分采购包的项目对符合本办法规定的小微企业报价给予价格扣除：（1）对参与投标的小型和微型企业产品的价格给予价格扣除（货物或服务给予15%，工程项目3%），用扣除后的价格参与评审；（2）若大中型企业和其他自然人、法人或者其他组织与小型、微型企业组成联合体，在联合协议中约定，小型、微型企业的协议合同金额占到联合体协议合同总金额30%以上的，可给予联合体价格扣除（货物或服务给予5%，工程项目1%）。（3）大中型企业向小微企业分包的，可给予价格扣除（货物或服务给予5%）。小型和微型企业产品仅是构成投标产品的部件、组件或零件的，则该投标产品不享受价格扣除优惠。所投产品凡属于小型和微型企业制造投标时必须根据招标文件格式提供《中小企业声明函》。中小企业（含中型、小型、微型企业，下同）应当同时符合以下条件： 1、符合中小企业划分标准（参照工信部文件） 2、根据财库〔2020〕46号第四条“在政府采购活动中，供应商提供的货物、工程或者服务符合下列情形的，享受本办法规定的中小企业扶持政策：（一） 在货物采购项目中，货物由中小企业制造，即货物由中小企业生产且使用该中小企业商号或者注册商标；（二） 在工程采购项目中，工程由中小企业承建，即工程施工单位为中小企业；（三） 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3、根据财库[2014]68号规定在政府采购活动中，监狱企业视同小型、微型企业，享受预留份额、评审中价格扣除等政府采购促进中小企业发展的政府采购政策。4、根据《财政部 民政部 中国残疾人联合会关于促进残疾人就业政府采购政策的通知》（财库〔2017〕141号）规定，在政府采购活动中，残疾人福利性单位视同小型、微型企业，符合条件的残疾人福利性单位在参加政府采购活动时，对于非专门面向中小企业的项目，采购人或者采购代理机构应当在招标文件或者谈判文件、询价文件中作出规定，对残疾人福利性单位产品按规定价格给予15%扣除（工程项目3%））；对残疾人福利性单位与其他组织组成联合体参与政府采购活动的，残疾人福利性单位的协议合同金额占总合同金额30%以上的，给予联合体合同金额5%的价格扣除。残疾人福利性单位属于小型、微型企业的，不重复享受政策。残疾人福利性单位认定标准及《残疾人福利性单位声明函》详见《财政部 民政部中国残疾人联合会关于促进残疾人就业政府采购政策的通知》（财库〔2017〕141号）。根据福建省财政厅政府采购监督管理办公室关于残疾人福利性单位参加政府采购活动价格扣除的通知：“残疾人福利性单位享受价格扣除的货物是指只由本单位制造的货物，或者只由其他残疾人福利性单位制造的货物。对于残疾人福利性单位参与货物项目的，必须要求残疾人福利性单位标明具体哪些货物是其本单位制造的货物，或者是由其他残疾人福利性单位制造的货物（不包括使用非残疾人福利性单位注册商标的货物），仅有标明部分的货物才能启动价格扣除。残疾人福利性单位应当依法依规参与政府采购活动，认真审阅招标文件，诚实响应，在投标文件中写明具体哪些货物是由本单位制造，或者由其他残疾人福利性单位制造（不包括使用非残疾人福利性单位注册商标的货物），并对其进行标注。参与评审的专家，应当认真审查，对供应商所提供的由残疾人福利性单位制造的货物部分，或者由其他残疾人福利性单位制造的货物部分（不包括使用非残疾人福利性单位注册商标的货物），按照招标文件规定予以价格抵扣，不由残疾人福利性单位制造的货物部分，不得进行价格扣除。”根据工信部联企业〔2011〕300号划分本项目为（二）工业。金额占到联合体协议合同总金额30%以上的，可给予联合体价格扣除（货物或服务给予5%，工程项目1%）。（3）大中型企业向小微企业分包的，可给予价格扣除（货物或服务给予5%）。小型和微型企业产品仅是构成投标产品的部件、组件或零件的，则该投标产品不享受价格扣除优惠。所投产品凡属于小型和微型企业制造投标时必须根据招标文件格式提供《中小企业声明函》。中小企业（含中型、小型、微型企业，下同）应当同时符合以下条件： 1、符合中小企业划分标准（参照工信部文件） 2、根据财库〔2020〕46号第四条“在政府采购活动中，供应商提供的货物、工程或者服务符合下列情形的，享受本办法规定的中小企业扶持政策：（一） 在货物采购项目中，货物由中小企业制造，即货物由中小企业生产且使用该中小企业商号或者注册商标；（二） 在工程采购项目中，工程由中小企业承建，即工程施工单位为中小企业；（三） 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3、根据财库[2014]68号规定在政府采购活动中，监狱企业视同小型、微型企业，享受预留份额、评审中价格扣除等政府采购促进中小企业发展的政府采购政策。4、根据《财政部 民政部 中国残疾人联合会关于促进残疾人就业政府采购政策的通知》（财库〔2017〕141号）规定，在政府采购活动中，残疾人福利性单位视同小型、微型企业，符合条件的残疾人福利性单位在参加政府采购活动时，对于非专门面向中小企业的项目，采购人或者采购代理机构应当在招标文件或者谈判文件、询价文件中作出规定，对残疾人福利性单位产品按规定价格给予15%扣除（工程项目3%））；对残疾人福利性单位与其他组织组成联合体参与政府采购活动的，残疾人福利性单位的协议合同金额占总合同金额30%以上的，给予联合体合同金额5%的价格扣除。残疾人福利性单位属于小型、微型企业的，不重复享受政策。残疾人福利性单位认定标准及《残疾人福利性单位声明函》详见《财政部 民政部中国残疾人联合会关于促进残疾人就业政府采购政策的通知》（财库〔2017〕141号）。根据福建省财政厅政府采购监督管理办公室关于残疾人福利性单位参加政府采购活动价格扣除的通知：“残疾人福利性单位享受价格扣除的货物是指只由本单位制造的货物，或者只由其他残疾人福利性单位制造的货物。对于残疾人福利性单位参与货物项目的，必须要求残疾人福利性单位标明具体哪些货物是其本单位制造的货物，或者是由其他残疾人福利性单位制造的货物（不包括使用非残疾人福利性单位注册商标的货物），仅有标明部分的货物才能启动价格扣除。残疾人福利性单位应当依法依规参与政府采购活动，认真审阅招标文件，诚实响应，在投标文件中写明具体哪些货物是由本单位制造，或者由其他残疾人福利性单位制造（不包括使用非残疾人福利性单位注册商标的货物），并对其进行标注。参与评审的专家，应当认真审查，对供应商所提供的由残疾人福利性单位制造的货物部分，或者由其他残疾人福利性单位制造的货物部分（不包括使用非残疾人福利性单位注册商标的货物），按照招标文件规定予以价格抵扣，不由残疾人福利性单位制造的货物部分，不得进行价格扣除。”根据工信部联企业〔2011〕300号划分本项目为（二）工业。</w:t>
            </w:r>
          </w:p>
        </w:tc>
      </w:tr>
    </w:tbl>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②技术项（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）满分为</w:t>
      </w:r>
      <w:r>
        <w:rPr>
          <w:rFonts w:hint="eastAsia" w:ascii="宋体" w:hAnsi="宋体" w:eastAsia="宋体" w:cs="宋体"/>
          <w:sz w:val="24"/>
          <w:szCs w:val="24"/>
          <w:u w:val="single"/>
        </w:rPr>
        <w:t>61</w:t>
      </w:r>
      <w:r>
        <w:rPr>
          <w:rFonts w:hint="eastAsia" w:ascii="宋体" w:hAnsi="宋体" w:eastAsia="宋体" w:cs="宋体"/>
          <w:sz w:val="24"/>
          <w:szCs w:val="24"/>
        </w:rPr>
        <w:t>分。</w:t>
      </w:r>
    </w:p>
    <w:tbl>
      <w:tblPr>
        <w:tblStyle w:val="13"/>
        <w:tblW w:w="8314"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147"/>
        <w:gridCol w:w="612"/>
        <w:gridCol w:w="655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114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评标项目</w:t>
            </w:r>
          </w:p>
        </w:tc>
        <w:tc>
          <w:tcPr>
            <w:tcW w:w="61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评标分值</w:t>
            </w:r>
          </w:p>
        </w:tc>
        <w:tc>
          <w:tcPr>
            <w:tcW w:w="655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14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货物的技术性能和要求</w:t>
            </w:r>
          </w:p>
        </w:tc>
        <w:tc>
          <w:tcPr>
            <w:tcW w:w="61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55</w:t>
            </w:r>
          </w:p>
        </w:tc>
        <w:tc>
          <w:tcPr>
            <w:tcW w:w="655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color w:val="auto"/>
                <w:kern w:val="0"/>
                <w:sz w:val="24"/>
                <w:szCs w:val="24"/>
                <w:lang w:val="en-US" w:eastAsia="zh-CN" w:bidi="ar"/>
              </w:rPr>
              <w:t>货物的技术性能和要求:根据提供2021年1月1日以来所投合同包中的品种</w:t>
            </w:r>
            <w:r>
              <w:rPr>
                <w:rFonts w:hint="eastAsia" w:ascii="宋体" w:hAnsi="宋体" w:eastAsia="宋体" w:cs="宋体"/>
                <w:color w:val="auto"/>
                <w:kern w:val="0"/>
                <w:sz w:val="24"/>
                <w:szCs w:val="24"/>
                <w:lang w:val="en-US" w:eastAsia="zh-CN" w:bidi="ar"/>
              </w:rPr>
              <w:t>（代购产品可不提供检测报告）</w:t>
            </w:r>
            <w:r>
              <w:rPr>
                <w:rFonts w:ascii="宋体" w:hAnsi="宋体" w:eastAsia="宋体" w:cs="宋体"/>
                <w:color w:val="auto"/>
                <w:kern w:val="0"/>
                <w:sz w:val="24"/>
                <w:szCs w:val="24"/>
                <w:lang w:val="en-US" w:eastAsia="zh-CN" w:bidi="ar"/>
              </w:rPr>
              <w:t>经投标人送省部级质量检验机构出具的检验报告，评标时按报告中的检验结果轻缺陷或重缺陷或不合格等量化指标进行评分，全部合格的得55分，每出现一个轻缺陷的扣1分，每出现一个重缺陷的扣2分，每出现一个不合格的扣3分，若出现检验报告提供不齐全的，每缺少一份检验报告的扣3分。(满分55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14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供货方案</w:t>
            </w:r>
          </w:p>
        </w:tc>
        <w:tc>
          <w:tcPr>
            <w:tcW w:w="61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2</w:t>
            </w:r>
          </w:p>
        </w:tc>
        <w:tc>
          <w:tcPr>
            <w:tcW w:w="655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评标委员会根据投标人提供的供货方案，从以下5方面进行综合评审：①供货计划、供货流程安排②时间安排③供货渠道④供货方式⑤运输条件。 满足上述5方面要求（需涵盖代购产品）的得2分，内容缺一项的扣0.4分，扣完为止。无供货方案的不得分。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14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生产方案</w:t>
            </w:r>
          </w:p>
        </w:tc>
        <w:tc>
          <w:tcPr>
            <w:tcW w:w="61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2</w:t>
            </w:r>
          </w:p>
        </w:tc>
        <w:tc>
          <w:tcPr>
            <w:tcW w:w="655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评标委员会对各投标人的生产方案，从以下5方面进行综合评审：①生产计划②进度保障措施③工艺流程④生产设备技术优势⑤岗位和人员设置。生产措施涵盖以上5方面内容的得2分，每缺少一项内容的扣0.4分，扣完为止。无生产方案的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14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产品质量保障措施</w:t>
            </w:r>
          </w:p>
        </w:tc>
        <w:tc>
          <w:tcPr>
            <w:tcW w:w="61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2</w:t>
            </w:r>
          </w:p>
        </w:tc>
        <w:tc>
          <w:tcPr>
            <w:tcW w:w="655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评标委员会对各投标人的产品质量保障措施，从以下2方面进行综合评审：①常见质量问题的控制方案②产品检验、包装质量保障措施方案。 产品质量保障措施涵盖以上2方面内容（需涵盖代购产品）的得2分，每缺少一项内容的扣1分，扣完为止。无产品质量保障措施的不得分。</w:t>
            </w:r>
          </w:p>
        </w:tc>
      </w:tr>
    </w:tbl>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③商务项（</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）满分为</w:t>
      </w:r>
      <w:r>
        <w:rPr>
          <w:rFonts w:hint="eastAsia" w:ascii="宋体" w:hAnsi="宋体" w:eastAsia="宋体" w:cs="宋体"/>
          <w:sz w:val="24"/>
          <w:szCs w:val="24"/>
          <w:u w:val="single"/>
        </w:rPr>
        <w:t>9</w:t>
      </w:r>
      <w:r>
        <w:rPr>
          <w:rFonts w:hint="eastAsia" w:ascii="宋体" w:hAnsi="宋体" w:eastAsia="宋体" w:cs="宋体"/>
          <w:sz w:val="24"/>
          <w:szCs w:val="24"/>
        </w:rPr>
        <w:t>分。</w:t>
      </w:r>
    </w:p>
    <w:tbl>
      <w:tblPr>
        <w:tblStyle w:val="13"/>
        <w:tblW w:w="8314" w:type="dxa"/>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59"/>
        <w:gridCol w:w="600"/>
        <w:gridCol w:w="6555"/>
      </w:tblGrid>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Layout w:type="fixed"/>
        </w:tblPrEx>
        <w:trPr>
          <w:tblHeader/>
        </w:trPr>
        <w:tc>
          <w:tcPr>
            <w:tcW w:w="115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评标项目</w:t>
            </w:r>
          </w:p>
        </w:tc>
        <w:tc>
          <w:tcPr>
            <w:tcW w:w="6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评标分值</w:t>
            </w:r>
          </w:p>
        </w:tc>
        <w:tc>
          <w:tcPr>
            <w:tcW w:w="655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Layout w:type="fixed"/>
          <w:tblCellMar>
            <w:top w:w="0" w:type="dxa"/>
            <w:left w:w="0" w:type="dxa"/>
            <w:bottom w:w="0" w:type="dxa"/>
            <w:right w:w="0" w:type="dxa"/>
          </w:tblCellMar>
        </w:tblPrEx>
        <w:tc>
          <w:tcPr>
            <w:tcW w:w="115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保质期承诺</w:t>
            </w:r>
          </w:p>
        </w:tc>
        <w:tc>
          <w:tcPr>
            <w:tcW w:w="6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3</w:t>
            </w:r>
          </w:p>
        </w:tc>
        <w:tc>
          <w:tcPr>
            <w:tcW w:w="655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所承诺的售后服务关于对不合体、质量不合格的服装包修、包换时间为交货验收之日起至少一年，在此基础上，每增加一个月的得0.5分，以此类推，最多得3分。投标人须提供专项承诺。售后服务不满足招标文件要求的，按无效投标处理（投标人须提供承诺函，具体承诺函格式详见附件中附表）。</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Layout w:type="fixed"/>
          <w:tblCellMar>
            <w:top w:w="0" w:type="dxa"/>
            <w:left w:w="0" w:type="dxa"/>
            <w:bottom w:w="0" w:type="dxa"/>
            <w:right w:w="0" w:type="dxa"/>
          </w:tblCellMar>
        </w:tblPrEx>
        <w:tc>
          <w:tcPr>
            <w:tcW w:w="115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返修时间承诺</w:t>
            </w:r>
          </w:p>
        </w:tc>
        <w:tc>
          <w:tcPr>
            <w:tcW w:w="6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3</w:t>
            </w:r>
          </w:p>
        </w:tc>
        <w:tc>
          <w:tcPr>
            <w:tcW w:w="655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color w:val="auto"/>
                <w:kern w:val="0"/>
                <w:sz w:val="24"/>
                <w:szCs w:val="24"/>
                <w:lang w:val="en-US" w:eastAsia="zh-CN" w:bidi="ar"/>
              </w:rPr>
              <w:t>根据投标人所承诺的针对各市、县（区）公安机关发放后的警服及服饰返修时间情况进行打分（满分3分），承诺内容须包含如下（投标人须提供承诺函，具体承诺函格式详见附件中附表）： 1、 各市、县（区）公安机关单批所需返修警服及服饰数量≤50件的，中标人须在5个日历日内按照《福建省公安机关警服返修通知函》中所要求的返修内容返修到位的得1.5分，否则不得分。 2、 各市、县（区）公安机关单批所需返修警服及服饰数量＞50件的，中标人须在10个日历日内按照《福建省公安机关警服返修通知函》中所要求的返修内容返修到位的得1.5分，否则不得分。备注： 1、返修到位时间界定：从中标人收到各市、县（区）公安机关统一寄送的《福建省公安机关警服返修通知函》及所需返修警服的当日起至中标人将返修好的警服寄出给</w:t>
            </w:r>
            <w:r>
              <w:rPr>
                <w:rFonts w:hint="eastAsia" w:ascii="宋体" w:hAnsi="宋体" w:eastAsia="宋体" w:cs="宋体"/>
                <w:color w:val="auto"/>
                <w:kern w:val="0"/>
                <w:sz w:val="24"/>
                <w:szCs w:val="24"/>
                <w:lang w:val="en-US" w:eastAsia="zh-CN" w:bidi="ar"/>
              </w:rPr>
              <w:t>各市、县（区）公安机关的快递时间止</w:t>
            </w:r>
            <w:r>
              <w:rPr>
                <w:rFonts w:ascii="宋体" w:hAnsi="宋体" w:eastAsia="宋体" w:cs="宋体"/>
                <w:color w:val="auto"/>
                <w:kern w:val="0"/>
                <w:sz w:val="24"/>
                <w:szCs w:val="24"/>
                <w:lang w:val="en-US" w:eastAsia="zh-CN" w:bidi="ar"/>
              </w:rPr>
              <w:t>，即为警服返修到位时间。 2、各市、县（区）公安机关将根据每次警服的返修到位情况进行评议，若有中标人未按《福建省公安机关警服返修通知函》中所要求的返修内容返修到位或返修时间不及时的，将严格按合同规定进行处罚。（投标人须提供承诺函，具体承诺函格式详见附件中附表）。</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115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应急响应承诺</w:t>
            </w:r>
          </w:p>
        </w:tc>
        <w:tc>
          <w:tcPr>
            <w:tcW w:w="6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3</w:t>
            </w:r>
          </w:p>
        </w:tc>
        <w:tc>
          <w:tcPr>
            <w:tcW w:w="655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投标人须承诺，若中标，在接到采购人急需采购本次中标品种（采购金额不超过原合同采购金额的10%）的书面函后，承诺在接到通知后10个日历日内供货到位的得3分。（投标人须提供承诺函，具体承诺函格式详见附件中附表）。</w:t>
            </w:r>
          </w:p>
        </w:tc>
      </w:tr>
    </w:tbl>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④加分项（</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a.优先类节能产品、环境标志产品：</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a1若同一采购包内节能、环境标志产品报价总金额低于该采购包报价总金额</w:t>
      </w:r>
      <w:r>
        <w:rPr>
          <w:rFonts w:hint="default" w:ascii="Calibri" w:hAnsi="Calibri" w:eastAsia="宋体" w:cs="Calibri"/>
          <w:sz w:val="24"/>
          <w:szCs w:val="24"/>
        </w:rPr>
        <w:t>20%</w:t>
      </w:r>
      <w:r>
        <w:rPr>
          <w:rFonts w:hint="eastAsia" w:ascii="宋体" w:hAnsi="宋体" w:eastAsia="宋体" w:cs="宋体"/>
          <w:sz w:val="24"/>
          <w:szCs w:val="24"/>
        </w:rPr>
        <w:t>（含</w:t>
      </w:r>
      <w:r>
        <w:rPr>
          <w:rFonts w:hint="default" w:ascii="Calibri" w:hAnsi="Calibri" w:eastAsia="宋体" w:cs="Calibri"/>
          <w:sz w:val="24"/>
          <w:szCs w:val="24"/>
        </w:rPr>
        <w:t>20%</w:t>
      </w:r>
      <w:r>
        <w:rPr>
          <w:rFonts w:hint="eastAsia" w:ascii="宋体" w:hAnsi="宋体" w:eastAsia="宋体" w:cs="宋体"/>
          <w:sz w:val="24"/>
          <w:szCs w:val="24"/>
        </w:rPr>
        <w:t>）以下，将分别给予节能、环境标志产品价格项（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4%</w:t>
      </w:r>
      <w:r>
        <w:rPr>
          <w:rFonts w:hint="eastAsia" w:ascii="宋体" w:hAnsi="宋体" w:eastAsia="宋体" w:cs="宋体"/>
          <w:sz w:val="24"/>
          <w:szCs w:val="24"/>
        </w:rPr>
        <w:t>的加分；若同一采购包内节能、环境标志产品报价总金额占该采购包报价总金额</w:t>
      </w:r>
      <w:r>
        <w:rPr>
          <w:rFonts w:hint="default" w:ascii="Calibri" w:hAnsi="Calibri" w:eastAsia="宋体" w:cs="Calibri"/>
          <w:sz w:val="24"/>
          <w:szCs w:val="24"/>
        </w:rPr>
        <w:t>20%-50%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6%</w:t>
      </w:r>
      <w:r>
        <w:rPr>
          <w:rFonts w:hint="eastAsia" w:ascii="宋体" w:hAnsi="宋体" w:eastAsia="宋体" w:cs="宋体"/>
          <w:sz w:val="24"/>
          <w:szCs w:val="24"/>
        </w:rPr>
        <w:t>的加分；若同一采购包内节能、环境标志产品报价总金额占该采购包报价总金额</w:t>
      </w:r>
      <w:r>
        <w:rPr>
          <w:rFonts w:hint="default" w:ascii="Calibri" w:hAnsi="Calibri" w:eastAsia="宋体" w:cs="Calibri"/>
          <w:sz w:val="24"/>
          <w:szCs w:val="24"/>
        </w:rPr>
        <w:t>50%</w:t>
      </w:r>
      <w:r>
        <w:rPr>
          <w:rFonts w:hint="eastAsia" w:ascii="宋体" w:hAnsi="宋体" w:eastAsia="宋体" w:cs="宋体"/>
          <w:sz w:val="24"/>
          <w:szCs w:val="24"/>
        </w:rPr>
        <w:t>以上的，将分别给予节能、环境标志产品价格项（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8%</w:t>
      </w:r>
      <w:r>
        <w:rPr>
          <w:rFonts w:hint="eastAsia" w:ascii="宋体" w:hAnsi="宋体" w:eastAsia="宋体" w:cs="宋体"/>
          <w:sz w:val="24"/>
          <w:szCs w:val="24"/>
        </w:rPr>
        <w:t>的加分。</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a2若节能、环境标志产品仅是构成投标产品的部件、组件或零件，则该投标产品不享受鼓励优惠政策。同一品目中各认证证书不重复计算加分。强制类节能产品不享受加分。</w:t>
      </w:r>
    </w:p>
    <w:tbl>
      <w:tblPr>
        <w:tblStyle w:val="13"/>
        <w:tblW w:w="8314" w:type="dxa"/>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59"/>
        <w:gridCol w:w="613"/>
        <w:gridCol w:w="6542"/>
      </w:tblGrid>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Layout w:type="fixed"/>
        </w:tblPrEx>
        <w:trPr>
          <w:tblHeader/>
        </w:trPr>
        <w:tc>
          <w:tcPr>
            <w:tcW w:w="115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654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115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节能、环境标志产品</w:t>
            </w: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7.28</w:t>
            </w:r>
          </w:p>
        </w:tc>
        <w:tc>
          <w:tcPr>
            <w:tcW w:w="654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财政部、发展改革委、生态环境部、市场监管总局发布的《关于调整优化节能产品环境标志产品政府采购执行机制的通知》（财库〔2019〕9号）和财政部、生态环境部发布的《关于印发环境标志产品政府采购品目清单的通知》(财库〔2019〕18号)以及财政部、发展改革委发布的《关于印发节能产品政府采购品目清单的通知》(财库〔2019〕19号)的规定：（1）节能产品政府采购品目清单及环境标志产品政府采购品目清单中带星号等品目为政府强制采购的节能产品，本次采购货物中属政府强制采购节能产品的，投标人应提供所投产品根据《市场监管总局关于发布参与实施政府采购节能产品、环境标志产品认证机构名录的公告》中国家确定的认证机构出具的、处于有效期之内的节能产品认证证书，证明资料复印件加盖投标人公章，否则投标无效。(2)节能(非强制类产品)、环境标志产品评审优惠内容及幅度如下：加分：①、若同一合同包内的节能(非强制类产品)、环境标志产品报价总金额低于本合同包报价总金额20%(含20%)以下的，将分别给予节能、环境标志产品价格评标项和技术评标项标准总分值4％的加分；②、若同一合同包内节能(非强制类产品)、环境标志产品报价总金额占本合同包报价总金额20%-50%(含50%)的，将分别给予节能、环境标志产品在价格评标项和技术评标项标准总分值6％的加分；③、若同一合同包内节能(非强制类产品)、环境标志产品报价总金额占本合同包报价总金额50%以上的，将分别给予节能、环境标志产品在价格评标项和技术评标项标准总分值8％的加分。注：投标人在投标时必须对属于节能、环境标志产品单独在节能(非强制类)、环境标志产品统计表中填写，并提供所投产品根据《市场监管总局关于发布参与实施政府采购节能产品、环境标志产品认证机构名录的公告》中国家确定的认证机构出具的、处于有效期之内的节能产品认证证书，证明资料复印件加盖投标人公章，证明资料复印件附在报价部分(如有电子证明资料应上传在对应评分模块)且加盖投标人公章。未单独分项报价或未按规定提供产品的证明资料的不给予加分。投标产品属于节能产品、环境标志产品的，可享受相关的鼓励优惠政策；若节能产品、环境标志产品仅是构成投标产品的部件、组件或零件的，则该投标产品不享受鼓励优惠政策。评标委员会审查此项响应性只根据投标文件本身的内容，而不寻求其他的外部证据。投标人在投标时须提供（省标单皮鞋或省标男皮凉鞋或商务女休闲皮鞋或2018款棉皮鞋或2018款毛皮鞋或特警战训靴或中筒雨靴）的节能产品或环境标志产品证明材料，且提供的环境标志产品证明材料须符合《关于印发环境标志产品政府采购品目清单的通知》（财库〔2019〕18号）规定中的《环境标志产品政府采购品目清单》依据标准HJ2546纺织产品执行，否则不予得分。</w:t>
            </w:r>
          </w:p>
        </w:tc>
      </w:tr>
    </w:tbl>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（4）中标候选人排列规则顺序如下：</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a.按照评标总得分（</w:t>
      </w:r>
      <w:r>
        <w:rPr>
          <w:rFonts w:hint="default" w:ascii="Calibri" w:hAnsi="Calibri" w:eastAsia="宋体" w:cs="Calibri"/>
          <w:sz w:val="24"/>
          <w:szCs w:val="24"/>
        </w:rPr>
        <w:t>FA</w:t>
      </w:r>
      <w:r>
        <w:rPr>
          <w:rFonts w:hint="eastAsia" w:ascii="宋体" w:hAnsi="宋体" w:eastAsia="宋体" w:cs="宋体"/>
          <w:sz w:val="24"/>
          <w:szCs w:val="24"/>
        </w:rPr>
        <w:t>）由高到低顺序排列。</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b.评标总得分（</w:t>
      </w:r>
      <w:r>
        <w:rPr>
          <w:rFonts w:hint="default" w:ascii="Calibri" w:hAnsi="Calibri" w:eastAsia="宋体" w:cs="Calibri"/>
          <w:sz w:val="24"/>
          <w:szCs w:val="24"/>
        </w:rPr>
        <w:t>FA</w:t>
      </w:r>
      <w:r>
        <w:rPr>
          <w:rFonts w:hint="eastAsia" w:ascii="宋体" w:hAnsi="宋体" w:eastAsia="宋体" w:cs="宋体"/>
          <w:sz w:val="24"/>
          <w:szCs w:val="24"/>
        </w:rPr>
        <w:t>）相同的，按照评标价（即价格扣除后的投标报价）由低到高顺序排列。</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c.评标总得分（</w:t>
      </w:r>
      <w:r>
        <w:rPr>
          <w:rFonts w:hint="default" w:ascii="Calibri" w:hAnsi="Calibri" w:eastAsia="宋体" w:cs="Calibri"/>
          <w:sz w:val="24"/>
          <w:szCs w:val="24"/>
        </w:rPr>
        <w:t>FA</w:t>
      </w:r>
      <w:r>
        <w:rPr>
          <w:rFonts w:hint="eastAsia" w:ascii="宋体" w:hAnsi="宋体" w:eastAsia="宋体" w:cs="宋体"/>
          <w:sz w:val="24"/>
          <w:szCs w:val="24"/>
        </w:rPr>
        <w:t>）且评标价（即价格扣除后的投标报价）相同的并列。</w:t>
      </w:r>
    </w:p>
    <w:p>
      <w:pPr>
        <w:pStyle w:val="9"/>
        <w:keepNext w:val="0"/>
        <w:keepLines w:val="0"/>
        <w:widowControl/>
        <w:suppressLineNumbers w:val="0"/>
        <w:shd w:val="clear" w:fill="FFFFFF"/>
        <w:spacing w:before="0" w:beforeAutospacing="0" w:after="150" w:afterAutospacing="0"/>
        <w:ind w:left="0" w:right="0"/>
        <w:rPr>
          <w:rFonts w:hint="eastAsia" w:ascii="微软雅黑" w:hAnsi="微软雅黑" w:eastAsia="微软雅黑" w:cs="微软雅黑"/>
          <w:color w:val="393939"/>
          <w:sz w:val="19"/>
          <w:szCs w:val="19"/>
        </w:rPr>
      </w:pPr>
      <w:r>
        <w:rPr>
          <w:rStyle w:val="11"/>
          <w:rFonts w:hint="eastAsia" w:ascii="宋体" w:hAnsi="宋体" w:eastAsia="宋体" w:cs="宋体"/>
          <w:b/>
          <w:bCs/>
          <w:color w:val="393939"/>
          <w:sz w:val="24"/>
          <w:szCs w:val="24"/>
          <w:shd w:val="clear" w:fill="FFFFFF"/>
        </w:rPr>
        <w:t>采购包4采用综合评分法</w:t>
      </w:r>
      <w:r>
        <w:rPr>
          <w:rFonts w:hint="eastAsia" w:ascii="宋体" w:hAnsi="宋体" w:eastAsia="宋体" w:cs="宋体"/>
          <w:color w:val="393939"/>
          <w:sz w:val="24"/>
          <w:szCs w:val="24"/>
          <w:shd w:val="clear" w:fill="FFFFFF"/>
        </w:rPr>
        <w:t>：</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（2）每个投标人的评标总得分</w:t>
      </w:r>
      <w:r>
        <w:rPr>
          <w:rFonts w:hint="default" w:ascii="Calibri" w:hAnsi="Calibri" w:eastAsia="宋体" w:cs="Calibri"/>
          <w:sz w:val="24"/>
          <w:szCs w:val="24"/>
        </w:rPr>
        <w:t>FA</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（若有），其中：</w:t>
      </w:r>
      <w:r>
        <w:rPr>
          <w:rFonts w:hint="default" w:ascii="Calibri" w:hAnsi="Calibri" w:eastAsia="宋体" w:cs="Calibri"/>
          <w:sz w:val="24"/>
          <w:szCs w:val="24"/>
        </w:rPr>
        <w:t>F1</w:t>
      </w:r>
      <w:r>
        <w:rPr>
          <w:rFonts w:hint="eastAsia" w:ascii="宋体" w:hAnsi="宋体" w:eastAsia="宋体" w:cs="宋体"/>
          <w:sz w:val="24"/>
          <w:szCs w:val="24"/>
        </w:rPr>
        <w:t>指价格项评审因素得分、</w:t>
      </w:r>
      <w:r>
        <w:rPr>
          <w:rFonts w:hint="default" w:ascii="Calibri" w:hAnsi="Calibri" w:eastAsia="宋体" w:cs="Calibri"/>
          <w:sz w:val="24"/>
          <w:szCs w:val="24"/>
        </w:rPr>
        <w:t>F2</w:t>
      </w:r>
      <w:r>
        <w:rPr>
          <w:rFonts w:hint="eastAsia" w:ascii="宋体" w:hAnsi="宋体" w:eastAsia="宋体" w:cs="宋体"/>
          <w:sz w:val="24"/>
          <w:szCs w:val="24"/>
        </w:rPr>
        <w:t>指技术项评审因素得分、</w:t>
      </w:r>
      <w:r>
        <w:rPr>
          <w:rFonts w:hint="default" w:ascii="Calibri" w:hAnsi="Calibri" w:eastAsia="宋体" w:cs="Calibri"/>
          <w:sz w:val="24"/>
          <w:szCs w:val="24"/>
        </w:rPr>
        <w:t>F3</w:t>
      </w:r>
      <w:r>
        <w:rPr>
          <w:rFonts w:hint="eastAsia" w:ascii="宋体" w:hAnsi="宋体" w:eastAsia="宋体" w:cs="宋体"/>
          <w:sz w:val="24"/>
          <w:szCs w:val="24"/>
        </w:rPr>
        <w:t>指商务项评审因素得分，</w:t>
      </w:r>
      <w:r>
        <w:rPr>
          <w:rFonts w:hint="default" w:ascii="Calibri" w:hAnsi="Calibri" w:eastAsia="宋体" w:cs="Calibri"/>
          <w:sz w:val="24"/>
          <w:szCs w:val="24"/>
        </w:rPr>
        <w:t>A1</w:t>
      </w:r>
      <w:r>
        <w:rPr>
          <w:rFonts w:hint="eastAsia" w:ascii="宋体" w:hAnsi="宋体" w:eastAsia="宋体" w:cs="宋体"/>
          <w:sz w:val="24"/>
          <w:szCs w:val="24"/>
        </w:rPr>
        <w:t>指价格项评审因素所占的权重、</w:t>
      </w:r>
      <w:r>
        <w:rPr>
          <w:rFonts w:hint="default" w:ascii="Calibri" w:hAnsi="Calibri" w:eastAsia="宋体" w:cs="Calibri"/>
          <w:sz w:val="24"/>
          <w:szCs w:val="24"/>
        </w:rPr>
        <w:t>A2</w:t>
      </w:r>
      <w:r>
        <w:rPr>
          <w:rFonts w:hint="eastAsia" w:ascii="宋体" w:hAnsi="宋体" w:eastAsia="宋体" w:cs="宋体"/>
          <w:sz w:val="24"/>
          <w:szCs w:val="24"/>
        </w:rPr>
        <w:t>指技术项评审因素所占的权重、</w:t>
      </w:r>
      <w:r>
        <w:rPr>
          <w:rFonts w:hint="default" w:ascii="Calibri" w:hAnsi="Calibri" w:eastAsia="宋体" w:cs="Calibri"/>
          <w:sz w:val="24"/>
          <w:szCs w:val="24"/>
        </w:rPr>
        <w:t>A3</w:t>
      </w:r>
      <w:r>
        <w:rPr>
          <w:rFonts w:hint="eastAsia" w:ascii="宋体" w:hAnsi="宋体" w:eastAsia="宋体" w:cs="宋体"/>
          <w:sz w:val="24"/>
          <w:szCs w:val="24"/>
        </w:rPr>
        <w:t>指商务项评审因素所占的权重，</w:t>
      </w:r>
      <w:r>
        <w:rPr>
          <w:rFonts w:hint="default" w:ascii="Calibri" w:hAnsi="Calibri" w:eastAsia="宋体" w:cs="Calibri"/>
          <w:sz w:val="24"/>
          <w:szCs w:val="24"/>
        </w:rPr>
        <w:t>A1+A2+A3=1</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A3=100</w:t>
      </w:r>
      <w:r>
        <w:rPr>
          <w:rFonts w:hint="eastAsia" w:ascii="宋体" w:hAnsi="宋体" w:eastAsia="宋体" w:cs="宋体"/>
          <w:sz w:val="24"/>
          <w:szCs w:val="24"/>
        </w:rPr>
        <w:t>分（满分时），</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为加分项（即优先类节能产品、环境标志产品在采购活动中可享有的加分优惠）。</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（3）各项评审因素的设置如下：</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①价格项（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）满分为</w:t>
      </w:r>
      <w:r>
        <w:rPr>
          <w:rFonts w:hint="eastAsia" w:ascii="宋体" w:hAnsi="宋体" w:eastAsia="宋体" w:cs="宋体"/>
          <w:sz w:val="24"/>
          <w:szCs w:val="24"/>
          <w:u w:val="single"/>
        </w:rPr>
        <w:t>30</w:t>
      </w:r>
      <w:r>
        <w:rPr>
          <w:rFonts w:hint="eastAsia" w:ascii="宋体" w:hAnsi="宋体" w:eastAsia="宋体" w:cs="宋体"/>
          <w:sz w:val="24"/>
          <w:szCs w:val="24"/>
        </w:rPr>
        <w:t>分。</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sz w:val="24"/>
          <w:szCs w:val="24"/>
        </w:rPr>
        <w:t>=</w:t>
      </w:r>
      <w:r>
        <w:rPr>
          <w:rFonts w:hint="eastAsia" w:ascii="宋体" w:hAnsi="宋体" w:eastAsia="宋体" w:cs="宋体"/>
          <w:sz w:val="24"/>
          <w:szCs w:val="24"/>
        </w:rPr>
        <w:t>（评标基准价／投标报价）×</w:t>
      </w:r>
      <w:r>
        <w:rPr>
          <w:rFonts w:hint="default" w:ascii="Calibri" w:hAnsi="Calibri" w:eastAsia="宋体" w:cs="Calibri"/>
          <w:sz w:val="24"/>
          <w:szCs w:val="24"/>
        </w:rPr>
        <w:t>100</w:t>
      </w:r>
      <w:r>
        <w:rPr>
          <w:rFonts w:hint="eastAsia" w:ascii="宋体" w:hAnsi="宋体" w:eastAsia="宋体" w:cs="宋体"/>
          <w:sz w:val="24"/>
          <w:szCs w:val="24"/>
        </w:rPr>
        <w:t>。因落实政府采购政策需进行价格扣除的，以扣除后的价格计算评标基准价和投标报价。</w:t>
      </w:r>
    </w:p>
    <w:p>
      <w:pPr>
        <w:pStyle w:val="9"/>
        <w:keepNext w:val="0"/>
        <w:keepLines w:val="0"/>
        <w:widowControl/>
        <w:suppressLineNumbers w:val="0"/>
        <w:spacing w:before="0" w:beforeAutospacing="0" w:after="150" w:afterAutospacing="0"/>
        <w:ind w:left="0" w:right="0" w:firstLine="480"/>
      </w:pPr>
      <w:r>
        <w:rPr>
          <w:rFonts w:hint="default" w:ascii="Calibri" w:hAnsi="Calibri" w:cs="Calibri"/>
          <w:sz w:val="24"/>
          <w:szCs w:val="24"/>
        </w:rPr>
        <w:t>b.</w:t>
      </w:r>
      <w:r>
        <w:rPr>
          <w:rFonts w:hint="eastAsia" w:ascii="宋体" w:hAnsi="宋体" w:eastAsia="宋体" w:cs="宋体"/>
          <w:sz w:val="24"/>
          <w:szCs w:val="24"/>
        </w:rPr>
        <w:t>价格扣除的规则如下：</w:t>
      </w:r>
    </w:p>
    <w:tbl>
      <w:tblPr>
        <w:tblStyle w:val="13"/>
        <w:tblW w:w="8314"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161"/>
        <w:gridCol w:w="715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PrEx>
        <w:trPr>
          <w:tblHeader/>
        </w:trPr>
        <w:tc>
          <w:tcPr>
            <w:tcW w:w="11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7153"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PrEx>
        <w:tc>
          <w:tcPr>
            <w:tcW w:w="11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小型、微型企业，监狱企业，残疾人</w:t>
            </w:r>
          </w:p>
        </w:tc>
        <w:tc>
          <w:tcPr>
            <w:tcW w:w="7153"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Style w:val="11"/>
                <w:rFonts w:ascii="宋体" w:hAnsi="宋体" w:eastAsia="宋体" w:cs="宋体"/>
                <w:b/>
                <w:bCs/>
                <w:kern w:val="0"/>
                <w:sz w:val="24"/>
                <w:szCs w:val="24"/>
                <w:lang w:val="en-US" w:eastAsia="zh-CN" w:bidi="ar"/>
              </w:rPr>
              <w:t>根据《财政部、工业和信息化部关于印发&lt;政府采购促进中小企业发展管理办法&gt;的通知》（财库〔2020〕46号）及《福建省财政厅关于进一步加大政府采购支持中小企业力度的通知》闽财规〔2022〕13号的规定，对于经主管预算单位统筹后未预留份额专门面向中小企业采购的采购项目，以及预留份额项目中的非预留部分采购包的项目对符合本办法规定的小微企业报价给予价格扣除：（1）对参与投标的小型和微型企业产品的价格给予价格扣除（货物或服务给予15%，工程项目3%），用扣除后的价格参与评审；（2）若大中型企业和其他自然人、法人或者其他组织与小型、微型企业组成联合体，在联合协议中约定，小型、微型企业的协议合同金额占到联合体协议合同总金额30%以上的，可给予联合体价格扣除（货物或服务给予5%，工程项目1%）。（3）大中型企业向小微企业分包的，可给予价格扣除（货物或服务给予5%）。小型和微型企业产品仅是构成投标产品的部件、组件或零件的，则该投标产品不享受价格扣除优惠。所投产品凡属于小型和微型企业制造投标时必须根据招标文件格式提供《中小企业声明函》。中小企业（含中型、小型、微型企业，下同）应当同时符合以下条件： 1、符合中小企业划分标准（参照工信部文件） 2、根据财库〔2020〕46号第四条“在政府采购活动中，供应商提供的货物、工程或者服务符合下列情形的，享受本办法规定的中小企业扶持政策：（一） 在货物采购项目中，货物由中小企业制造，即货物由中小企业生产且使用该中小企业商号或者注册商标；（二） 在工程采购项目中，工程由中小企业承建，即工程施工单位为中小企业；（三） 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3、根据财库[2014]68号规定在政府采购活动中，监狱企业视同小型、微型企业，享受预留份额、评审中价格扣除等政府采购促进中小企业发展的政府采购政策。4、根据《财政部 民政部 中国残疾人联合会关于促进残疾人就业政府采购政策的通知》（财库〔2017〕141号）规定，在政府采购活动中，残疾人福利性单位视同小型、微型企业，符合条件的残疾人福利性单位在参加政府采购活动时，对于非专门面向中小企业的项目，采购人或者采购代理机构应当在招标文件或者谈判文件、询价文件中作出规定，对残疾人福利性单位产品按规定价格给予15%扣除（工程项目3%））；对残疾人福利性单位与其他组织组成联合体参与政府采购活动的，残疾人福利性单位的协议合同金额占总合同金额30%以上的，给予联合体合同金额5%的价格扣除。残疾人福利性单位属于小型、微型企业的，不重复享受政策。残疾人福利性单位认定标准及《残疾人福利性单位声明函》详见《财政部 民政部中国残疾人联合会关于促进残疾人就业政府采购政策的通知》（财库〔2017〕141号）。根据福建省财政厅政府采购监督管理办公室关于残疾人福利性单位参加政府采购活动价格扣除的通知：“残疾人福利性单位享受价格扣除的货物是指只由本单位制造的货物，或者只由其他残疾人福利性单位制造的货物。对于残疾人福利性单位参与货物项目的，必须要求残疾人福利性单位标明具体哪些货物是其本单位制造的货物，或者是由其他残疾人福利性单位制造的货物（不包括使用非残疾人福利性单位注册商标的货物），仅有标明部分的货物才能启动价格扣除。残疾人福利性单位应当依法依规参与政府采购活动，认真审阅招标文件，诚实响应，在投标文件中写明具体哪些货物是由本单位制造，或者由其他残疾人福利性单位制造（不包括使用非残疾人福利性单位注册商标的货物），并对其进行标注。参与评审的专家，应当认真审查，对供应商所提供的由残疾人福利性单位制造的货物部分，或者由其他残疾人福利性单位制造的货物部分（不包括使用非残疾人福利性单位注册商标的货物），按照招标文件规定予以价格抵扣，不由残疾人福利性单位制造的货物部分，不得进行价格扣除。”根据工信部联企业〔2011〕300号划分本项目为（二）工业。金额占到联合体协议合同总金额30%以上的，可给予联合体价格扣除（货物或服务给予5%，工程项目1%）。（3）大中型企业向小微企业分包的，可给予价格扣除（货物或服务给予5%）。小型和微型企业产品仅是构成投标产品的部件、组件或零件的，则该投标产品不享受价格扣除优惠。所投产品凡属于小型和微型企业制造投标时必须根据招标文件格式提供《中小企业声明函》。中小企业（含中型、小型、微型企业，下同）应当同时符合以下条件： 1、符合中小企业划分标准（参照工信部文件） 2、根据财库〔2020〕46号第四条“在政府采购活动中，供应商提供的货物、工程或者服务符合下列情形的，享受本办法规定的中小企业扶持政策：（一） 在货物采购项目中，货物由中小企业制造，即货物由中小企业生产且使用该中小企业商号或者注册商标；（二） 在工程采购项目中，工程由中小企业承建，即工程施工单位为中小企业；（三） 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3、根据财库[2014]68号规定在政府采购活动中，监狱企业视同小型、微型企业，享受预留份额、评审中价格扣除等政府采购促进中小企业发展的政府采购政策。4、根据《财政部 民政部 中国残疾人联合会关于促进残疾人就业政府采购政策的通知》（财库〔2017〕141号）规定，在政府采购活动中，残疾人福利性单位视同小型、微型企业，符合条件的残疾人福利性单位在参加政府采购活动时，对于非专门面向中小企业的项目，采购人或者采购代理机构应当在招标文件或者谈判文件、询价文件中作出规定，对残疾人福利性单位产品按规定价格给予15%扣除（工程项目3%））；对残疾人福利性单位与其他组织组成联合体参与政府采购活动的，残疾人福利性单位的协议合同金额占总合同金额30%以上的，给予联合体合同金额5%的价格扣除。残疾人福利性单位属于小型、微型企业的，不重复享受政策。残疾人福利性单位认定标准及《残疾人福利性单位声明函》详见《财政部 民政部中国残疾人联合会关于促进残疾人就业政府采购政策的通知》（财库〔2017〕141号）。根据福建省财政厅政府采购监督管理办公室关于残疾人福利性单位参加政府采购活动价格扣除的通知：“残疾人福利性单位享受价格扣除的货物是指只由本单位制造的货物，或者只由其他残疾人福利性单位制造的货物。对于残疾人福利性单位参与货物项目的，必须要求残疾人福利性单位标明具体哪些货物是其本单位制造的货物，或者是由其他残疾人福利性单位制造的货物（不包括使用非残疾人福利性单位注册商标的货物），仅有标明部分的货物才能启动价格扣除。残疾人福利性单位应当依法依规参与政府采购活动，认真审阅招标文件，诚实响应，在投标文件中写明具体哪些货物是由本单位制造，或者由其他残疾人福利性单位制造（不包括使用非残疾人福利性单位注册商标的货物），并对其进行标注。参与评审的专家，应当认真审查，对供应商所提供的由残疾人福利性单位制造的货物部分，或者由其他残疾人福利性单位制造的货物部分（不包括使用非残疾人福利性单位注册商标的货物），按照招标文件规定予以价格抵扣，不由残疾人福利性单位制造的货物部分，不得进行价格扣除。”根据工信部联企业〔2011〕300号划分本项目为（二）工业。</w:t>
            </w:r>
          </w:p>
        </w:tc>
      </w:tr>
    </w:tbl>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②技术项（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）满分为</w:t>
      </w:r>
      <w:r>
        <w:rPr>
          <w:rFonts w:hint="eastAsia" w:ascii="宋体" w:hAnsi="宋体" w:eastAsia="宋体" w:cs="宋体"/>
          <w:sz w:val="24"/>
          <w:szCs w:val="24"/>
          <w:u w:val="single"/>
        </w:rPr>
        <w:t>61</w:t>
      </w:r>
      <w:r>
        <w:rPr>
          <w:rFonts w:hint="eastAsia" w:ascii="宋体" w:hAnsi="宋体" w:eastAsia="宋体" w:cs="宋体"/>
          <w:sz w:val="24"/>
          <w:szCs w:val="24"/>
        </w:rPr>
        <w:t>分。</w:t>
      </w:r>
    </w:p>
    <w:tbl>
      <w:tblPr>
        <w:tblStyle w:val="13"/>
        <w:tblW w:w="8314"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159"/>
        <w:gridCol w:w="675"/>
        <w:gridCol w:w="648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115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评标项目</w:t>
            </w:r>
          </w:p>
        </w:tc>
        <w:tc>
          <w:tcPr>
            <w:tcW w:w="6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评标分值</w:t>
            </w:r>
          </w:p>
        </w:tc>
        <w:tc>
          <w:tcPr>
            <w:tcW w:w="648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15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货物的技术性能和要求</w:t>
            </w:r>
          </w:p>
        </w:tc>
        <w:tc>
          <w:tcPr>
            <w:tcW w:w="6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55</w:t>
            </w:r>
          </w:p>
        </w:tc>
        <w:tc>
          <w:tcPr>
            <w:tcW w:w="648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货物的技术性能和要求:根据提供2021年1月1日以来所投合同包中的品种经投标人送省部级质量检验机构出具的检验报告，评标时按报告中的检验结果轻缺陷或重缺陷或不合格等量化指标进行评分，全部合格的得55分，每出现一个轻缺陷的扣1分，每出现一个重缺陷的扣2分，每出现一个不合格的扣3分，若出现检验报告提供不齐全的，每缺少一份检验报告的扣3分。(满分55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15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供货方案</w:t>
            </w:r>
          </w:p>
        </w:tc>
        <w:tc>
          <w:tcPr>
            <w:tcW w:w="6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2</w:t>
            </w:r>
          </w:p>
        </w:tc>
        <w:tc>
          <w:tcPr>
            <w:tcW w:w="648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评标委员会根据投标人提供的供货方案，从以下5方面进行综合评审：①供货计划、供货流程安排②时间安排③供货渠道④供货方式⑤运输条件。 满足上述5方面要求的得2分，内容缺一项的扣0.4分，扣完为止。无供货方案的不得分。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PrEx>
        <w:tc>
          <w:tcPr>
            <w:tcW w:w="115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生产方案</w:t>
            </w:r>
          </w:p>
        </w:tc>
        <w:tc>
          <w:tcPr>
            <w:tcW w:w="6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2</w:t>
            </w:r>
          </w:p>
        </w:tc>
        <w:tc>
          <w:tcPr>
            <w:tcW w:w="648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评标委员会对各投标人的生产方案，从以下5方面进行综合评审：①生产计划②进度保障措施③工艺流程④生产设备技术优势⑤岗位和人员设置。生产措施涵盖以上5方面内容的得2分，每缺少一项内容的扣0.4分，扣完为止。无生产方案的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15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产品质量保障措施</w:t>
            </w:r>
          </w:p>
        </w:tc>
        <w:tc>
          <w:tcPr>
            <w:tcW w:w="6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2</w:t>
            </w:r>
          </w:p>
        </w:tc>
        <w:tc>
          <w:tcPr>
            <w:tcW w:w="648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评标委员会对各投标人的产品质量保障措施，从以下2方面进行综合评审：①常见质量问题的控制方案②产品检验、包装质量保障措施方案。 产品质量保障措施涵盖以上2方面内容的得2分，每缺少一项内容的扣1分，扣完为止。无产品质量保障措施的不得分。</w:t>
            </w:r>
          </w:p>
        </w:tc>
      </w:tr>
    </w:tbl>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③商务项（</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）满分为</w:t>
      </w:r>
      <w:r>
        <w:rPr>
          <w:rFonts w:hint="eastAsia" w:ascii="宋体" w:hAnsi="宋体" w:eastAsia="宋体" w:cs="宋体"/>
          <w:sz w:val="24"/>
          <w:szCs w:val="24"/>
          <w:u w:val="single"/>
        </w:rPr>
        <w:t>9</w:t>
      </w:r>
      <w:r>
        <w:rPr>
          <w:rFonts w:hint="eastAsia" w:ascii="宋体" w:hAnsi="宋体" w:eastAsia="宋体" w:cs="宋体"/>
          <w:sz w:val="24"/>
          <w:szCs w:val="24"/>
        </w:rPr>
        <w:t>分。</w:t>
      </w:r>
    </w:p>
    <w:tbl>
      <w:tblPr>
        <w:tblStyle w:val="13"/>
        <w:tblW w:w="8314" w:type="dxa"/>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59"/>
        <w:gridCol w:w="663"/>
        <w:gridCol w:w="6492"/>
      </w:tblGrid>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Layout w:type="fixed"/>
        </w:tblPrEx>
        <w:trPr>
          <w:tblHeader/>
        </w:trPr>
        <w:tc>
          <w:tcPr>
            <w:tcW w:w="115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评标项目</w:t>
            </w:r>
          </w:p>
        </w:tc>
        <w:tc>
          <w:tcPr>
            <w:tcW w:w="663"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评标分值</w:t>
            </w:r>
          </w:p>
        </w:tc>
        <w:tc>
          <w:tcPr>
            <w:tcW w:w="64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Layout w:type="fixed"/>
          <w:tblCellMar>
            <w:top w:w="0" w:type="dxa"/>
            <w:left w:w="0" w:type="dxa"/>
            <w:bottom w:w="0" w:type="dxa"/>
            <w:right w:w="0" w:type="dxa"/>
          </w:tblCellMar>
        </w:tblPrEx>
        <w:tc>
          <w:tcPr>
            <w:tcW w:w="115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保质期承诺</w:t>
            </w:r>
          </w:p>
        </w:tc>
        <w:tc>
          <w:tcPr>
            <w:tcW w:w="663"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3</w:t>
            </w:r>
          </w:p>
        </w:tc>
        <w:tc>
          <w:tcPr>
            <w:tcW w:w="64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所承诺的售后服务关于对不合体、质量不合格的服装包修、包换时间为交货验收之日起至少一年，在此基础上，每增加一个月的得0.5分，以此类推，最多得3分。投标人须提供专项承诺。售后服务不满足招标文件要求的，按无效投标处理（投标人须提供承诺函，具体承诺函格式详见附件中附表）。</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Layout w:type="fixed"/>
          <w:tblCellMar>
            <w:top w:w="0" w:type="dxa"/>
            <w:left w:w="0" w:type="dxa"/>
            <w:bottom w:w="0" w:type="dxa"/>
            <w:right w:w="0" w:type="dxa"/>
          </w:tblCellMar>
        </w:tblPrEx>
        <w:tc>
          <w:tcPr>
            <w:tcW w:w="115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返修时间承诺</w:t>
            </w:r>
          </w:p>
        </w:tc>
        <w:tc>
          <w:tcPr>
            <w:tcW w:w="663"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3</w:t>
            </w:r>
          </w:p>
        </w:tc>
        <w:tc>
          <w:tcPr>
            <w:tcW w:w="64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color w:val="auto"/>
                <w:kern w:val="0"/>
                <w:sz w:val="24"/>
                <w:szCs w:val="24"/>
                <w:lang w:val="en-US" w:eastAsia="zh-CN" w:bidi="ar"/>
              </w:rPr>
              <w:t>根据投标人所承诺的针对各市、县（区）公安机关发放后的警服及服饰返修时间情况进行打分（满分3分），承诺内容须包含如下（投标人须提供承诺函，具体承诺函格式详见附件中附表）： 1、 各市、县（区）公安机关单批所需返修警服及服饰数量≤50件的，中标人须在5个日历日内按照《福建省公安机关警服返修通知函》中所要求的返修内容返修到位的得1.5分，否则不得分。 2、 各市、县（区）公安机关单批所需返修警服及服饰数量＞50件的，中标人须在10个日历日内按照《福建省公安机关警服返修通知函》中所要求的返修内容返修到位的得1.5分，否则不得分。备注： 1、返修到位时间界定：从中标人收到各市、县（区）公安机关统一寄送的《福建省公安机关警服返修通知函》及所需返修警服的当日起至中标人将返修好的警服寄出给</w:t>
            </w:r>
            <w:r>
              <w:rPr>
                <w:rFonts w:hint="eastAsia" w:ascii="宋体" w:hAnsi="宋体" w:eastAsia="宋体" w:cs="宋体"/>
                <w:color w:val="auto"/>
                <w:kern w:val="0"/>
                <w:sz w:val="24"/>
                <w:szCs w:val="24"/>
                <w:lang w:val="en-US" w:eastAsia="zh-CN" w:bidi="ar"/>
              </w:rPr>
              <w:t>各市、县（区）公安机关的快递时间止</w:t>
            </w:r>
            <w:r>
              <w:rPr>
                <w:rFonts w:ascii="宋体" w:hAnsi="宋体" w:eastAsia="宋体" w:cs="宋体"/>
                <w:color w:val="auto"/>
                <w:kern w:val="0"/>
                <w:sz w:val="24"/>
                <w:szCs w:val="24"/>
                <w:lang w:val="en-US" w:eastAsia="zh-CN" w:bidi="ar"/>
              </w:rPr>
              <w:t>，即为警服返修到位时间。 2、各市、县（区）公安机关将根据每次警服的返修到位情况进行评议，若有中标人未按《福建省公安机关警服返修通知函》中所要求的返修内容返修到位或返修时间不及时的，将严格按合同规定进行处罚。（投标人须提供承诺函，具体承诺函格式详见附件中附表）。</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115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应急响应承诺</w:t>
            </w:r>
          </w:p>
        </w:tc>
        <w:tc>
          <w:tcPr>
            <w:tcW w:w="663"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3</w:t>
            </w:r>
          </w:p>
        </w:tc>
        <w:tc>
          <w:tcPr>
            <w:tcW w:w="64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投标人须承诺，若中标，在接到采购人急需采购本次中标品种（采购金额不超过原合同采购金额的10%）的书面函后，承诺在接到通知后10个日历日内供货到位的得3分。（投标人须提供承诺函，具体承诺函格式详见附件中附表）。</w:t>
            </w:r>
          </w:p>
        </w:tc>
      </w:tr>
    </w:tbl>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④加分项（</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a.优先类节能产品、环境标志产品：</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a1若同一采购包内节能、环境标志产品报价总金额低于该采购包报价总金额</w:t>
      </w:r>
      <w:r>
        <w:rPr>
          <w:rFonts w:hint="default" w:ascii="Calibri" w:hAnsi="Calibri" w:eastAsia="宋体" w:cs="Calibri"/>
          <w:sz w:val="24"/>
          <w:szCs w:val="24"/>
        </w:rPr>
        <w:t>20%</w:t>
      </w:r>
      <w:r>
        <w:rPr>
          <w:rFonts w:hint="eastAsia" w:ascii="宋体" w:hAnsi="宋体" w:eastAsia="宋体" w:cs="宋体"/>
          <w:sz w:val="24"/>
          <w:szCs w:val="24"/>
        </w:rPr>
        <w:t>（含</w:t>
      </w:r>
      <w:r>
        <w:rPr>
          <w:rFonts w:hint="default" w:ascii="Calibri" w:hAnsi="Calibri" w:eastAsia="宋体" w:cs="Calibri"/>
          <w:sz w:val="24"/>
          <w:szCs w:val="24"/>
        </w:rPr>
        <w:t>20%</w:t>
      </w:r>
      <w:r>
        <w:rPr>
          <w:rFonts w:hint="eastAsia" w:ascii="宋体" w:hAnsi="宋体" w:eastAsia="宋体" w:cs="宋体"/>
          <w:sz w:val="24"/>
          <w:szCs w:val="24"/>
        </w:rPr>
        <w:t>）以下，将分别给予节能、环境标志产品价格项（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4%</w:t>
      </w:r>
      <w:r>
        <w:rPr>
          <w:rFonts w:hint="eastAsia" w:ascii="宋体" w:hAnsi="宋体" w:eastAsia="宋体" w:cs="宋体"/>
          <w:sz w:val="24"/>
          <w:szCs w:val="24"/>
        </w:rPr>
        <w:t>的加分；若同一采购包内节能、环境标志产品报价总金额占该采购包报价总金额</w:t>
      </w:r>
      <w:r>
        <w:rPr>
          <w:rFonts w:hint="default" w:ascii="Calibri" w:hAnsi="Calibri" w:eastAsia="宋体" w:cs="Calibri"/>
          <w:sz w:val="24"/>
          <w:szCs w:val="24"/>
        </w:rPr>
        <w:t>20%-50%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6%</w:t>
      </w:r>
      <w:r>
        <w:rPr>
          <w:rFonts w:hint="eastAsia" w:ascii="宋体" w:hAnsi="宋体" w:eastAsia="宋体" w:cs="宋体"/>
          <w:sz w:val="24"/>
          <w:szCs w:val="24"/>
        </w:rPr>
        <w:t>的加分；若同一采购包内节能、环境标志产品报价总金额占该采购包报价总金额</w:t>
      </w:r>
      <w:r>
        <w:rPr>
          <w:rFonts w:hint="default" w:ascii="Calibri" w:hAnsi="Calibri" w:eastAsia="宋体" w:cs="Calibri"/>
          <w:sz w:val="24"/>
          <w:szCs w:val="24"/>
        </w:rPr>
        <w:t>50%</w:t>
      </w:r>
      <w:r>
        <w:rPr>
          <w:rFonts w:hint="eastAsia" w:ascii="宋体" w:hAnsi="宋体" w:eastAsia="宋体" w:cs="宋体"/>
          <w:sz w:val="24"/>
          <w:szCs w:val="24"/>
        </w:rPr>
        <w:t>以上的，将分别给予节能、环境标志产品价格项（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8%</w:t>
      </w:r>
      <w:r>
        <w:rPr>
          <w:rFonts w:hint="eastAsia" w:ascii="宋体" w:hAnsi="宋体" w:eastAsia="宋体" w:cs="宋体"/>
          <w:sz w:val="24"/>
          <w:szCs w:val="24"/>
        </w:rPr>
        <w:t>的加分。</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a2若节能、环境标志产品仅是构成投标产品的部件、组件或零件，则该投标产品不享受鼓励优惠政策。同一品目中各认证证书不重复计算加分。强制类节能产品不享受加分。</w:t>
      </w:r>
    </w:p>
    <w:tbl>
      <w:tblPr>
        <w:tblStyle w:val="13"/>
        <w:tblW w:w="8314" w:type="dxa"/>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34"/>
        <w:gridCol w:w="700"/>
        <w:gridCol w:w="6480"/>
      </w:tblGrid>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Layout w:type="fixed"/>
        </w:tblPrEx>
        <w:trPr>
          <w:tblHeader/>
        </w:trPr>
        <w:tc>
          <w:tcPr>
            <w:tcW w:w="113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7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648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113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节能、环境标志产品</w:t>
            </w:r>
          </w:p>
        </w:tc>
        <w:tc>
          <w:tcPr>
            <w:tcW w:w="7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7.28</w:t>
            </w:r>
          </w:p>
        </w:tc>
        <w:tc>
          <w:tcPr>
            <w:tcW w:w="648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财政部、发展改革委、生态环境部、市场监管总局发布的《关于调整优化节能产品环境标志产品政府采购执行机制的通知》（财库〔2019〕9号）和财政部、生态环境部发布的《关于印发环境标志产品政府采购品目清单的通知》(财库〔2019〕18号)以及财政部、发展改革委发布的《关于印发节能产品政府采购品目清单的通知》(财库〔2019〕19号)的规定：（1）节能产品政府采购品目清单及环境标志产品政府采购品目清单中带星号等品目为政府强制采购的节能产品，本次采购货物中属政府强制采购节能产品的，投标人应提供所投产品根据《市场监管总局关于发布参与实施政府采购节能产品、环境标志产品认证机构名录的公告》中国家确定的认证机构出具的、处于有效期之内的节能产品认证证书，证明资料复印件加盖投标人公章，否则投标无效。(2)节能(非强制类产品)、环境标志产品评审优惠内容及幅度如下：加分：①、若同一合同包内的节能(非强制类产品)、环境标志产品报价总金额低于本合同包报价总金额20%(含20%)以下的，将分别给予节能、环境标志产品价格评标项和技术评标项标准总分值4％的加分；②、若同一合同包内节能(非强制类产品)、环境标志产品报价总金额占本合同包报价总金额20%-50%(含50%)的，将分别给予节能、环境标志产品在价格评标项和技术评标项标准总分值6％的加分；③、若同一合同包内节能(非强制类产品)、环境标志产品报价总金额占本合同包报价总金额50%以上的，将分别给予节能、环境标志产品在价格评标项和技术评标项标准总分值8％的加分。注：投标人在投标时必须对属于节能、环境标志产品单独在节能(非强制类)、环境标志产品统计表中填写，并提供所投产品根据《市场监管总局关于发布参与实施政府采购节能产品、环境标志产品认证机构名录的公告》中国家确定的认证机构出具的、处于有效期之内的节能产品认证证书，证明资料复印件加盖投标人公章，证明资料复印件附在报价部分(如有电子证明资料应上传在对应评分模块)且加盖投标人公章。未单独分项报价或未按规定提供产品的证明资料的不给予加分。投标产品属于节能产品、环境标志产品的，可享受相关的鼓励优惠政策；若节能产品、环境标志产品仅是构成投标产品的部件、组件或零件的，则该投标产品不享受鼓励优惠政策。评标委员会审查此项响应性只根据投标文件本身的内容，而不寻求其他的外部证据。投标人在投标时须提供（藏蓝色大檐帽或交警大檐帽或藏蓝色大檐凉帽或交警大檐凉帽或特警战训便帽或藏蓝色女布帽或交警女布帽或藏蓝色女凉帽或交警女凉帽或便 帽或布面平剪绒帽或礼服大檐帽或礼服卷檐帽）的节能产品或环境标志产品证明材料，且提供的环境标志产品证明材料须符合《关于印发环境标志产品政府采购品目清单的通知》（财库〔2019〕18号）规定中的《环境标志产品政府采购品目清单》依据标准HJ2546纺织产品执行，否则不予得分。</w:t>
            </w:r>
          </w:p>
        </w:tc>
      </w:tr>
    </w:tbl>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（4）中标候选人排列规则顺序如下：</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a.按照评标总得分（</w:t>
      </w:r>
      <w:r>
        <w:rPr>
          <w:rFonts w:hint="default" w:ascii="Calibri" w:hAnsi="Calibri" w:eastAsia="宋体" w:cs="Calibri"/>
          <w:sz w:val="24"/>
          <w:szCs w:val="24"/>
        </w:rPr>
        <w:t>FA</w:t>
      </w:r>
      <w:r>
        <w:rPr>
          <w:rFonts w:hint="eastAsia" w:ascii="宋体" w:hAnsi="宋体" w:eastAsia="宋体" w:cs="宋体"/>
          <w:sz w:val="24"/>
          <w:szCs w:val="24"/>
        </w:rPr>
        <w:t>）由高到低顺序排列。</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b.评标总得分（</w:t>
      </w:r>
      <w:r>
        <w:rPr>
          <w:rFonts w:hint="default" w:ascii="Calibri" w:hAnsi="Calibri" w:eastAsia="宋体" w:cs="Calibri"/>
          <w:sz w:val="24"/>
          <w:szCs w:val="24"/>
        </w:rPr>
        <w:t>FA</w:t>
      </w:r>
      <w:r>
        <w:rPr>
          <w:rFonts w:hint="eastAsia" w:ascii="宋体" w:hAnsi="宋体" w:eastAsia="宋体" w:cs="宋体"/>
          <w:sz w:val="24"/>
          <w:szCs w:val="24"/>
        </w:rPr>
        <w:t>）相同的，按照评标价（即价格扣除后的投标报价）由低到高顺序排列。</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c.评标总得分（</w:t>
      </w:r>
      <w:r>
        <w:rPr>
          <w:rFonts w:hint="default" w:ascii="Calibri" w:hAnsi="Calibri" w:eastAsia="宋体" w:cs="Calibri"/>
          <w:sz w:val="24"/>
          <w:szCs w:val="24"/>
        </w:rPr>
        <w:t>FA</w:t>
      </w:r>
      <w:r>
        <w:rPr>
          <w:rFonts w:hint="eastAsia" w:ascii="宋体" w:hAnsi="宋体" w:eastAsia="宋体" w:cs="宋体"/>
          <w:sz w:val="24"/>
          <w:szCs w:val="24"/>
        </w:rPr>
        <w:t>）且评标价（即价格扣除后的投标报价）相同的并列。</w:t>
      </w:r>
    </w:p>
    <w:p>
      <w:pPr>
        <w:pStyle w:val="9"/>
        <w:keepNext w:val="0"/>
        <w:keepLines w:val="0"/>
        <w:widowControl/>
        <w:suppressLineNumbers w:val="0"/>
        <w:shd w:val="clear" w:fill="FFFFFF"/>
        <w:spacing w:before="0" w:beforeAutospacing="0" w:after="150" w:afterAutospacing="0"/>
        <w:ind w:left="0" w:right="0"/>
        <w:rPr>
          <w:rFonts w:hint="eastAsia" w:ascii="微软雅黑" w:hAnsi="微软雅黑" w:eastAsia="微软雅黑" w:cs="微软雅黑"/>
          <w:color w:val="393939"/>
          <w:sz w:val="19"/>
          <w:szCs w:val="19"/>
        </w:rPr>
      </w:pPr>
      <w:r>
        <w:rPr>
          <w:rStyle w:val="11"/>
          <w:rFonts w:hint="eastAsia" w:ascii="宋体" w:hAnsi="宋体" w:eastAsia="宋体" w:cs="宋体"/>
          <w:b/>
          <w:bCs/>
          <w:color w:val="393939"/>
          <w:sz w:val="24"/>
          <w:szCs w:val="24"/>
          <w:shd w:val="clear" w:fill="FFFFFF"/>
        </w:rPr>
        <w:t>采购包5采用综合评分法</w:t>
      </w:r>
      <w:r>
        <w:rPr>
          <w:rFonts w:hint="eastAsia" w:ascii="宋体" w:hAnsi="宋体" w:eastAsia="宋体" w:cs="宋体"/>
          <w:color w:val="393939"/>
          <w:sz w:val="24"/>
          <w:szCs w:val="24"/>
          <w:shd w:val="clear" w:fill="FFFFFF"/>
        </w:rPr>
        <w:t>：</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（2）每个投标人的评标总得分</w:t>
      </w:r>
      <w:r>
        <w:rPr>
          <w:rFonts w:hint="default" w:ascii="Calibri" w:hAnsi="Calibri" w:eastAsia="宋体" w:cs="Calibri"/>
          <w:sz w:val="24"/>
          <w:szCs w:val="24"/>
        </w:rPr>
        <w:t>FA</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（若有），其中：</w:t>
      </w:r>
      <w:r>
        <w:rPr>
          <w:rFonts w:hint="default" w:ascii="Calibri" w:hAnsi="Calibri" w:eastAsia="宋体" w:cs="Calibri"/>
          <w:sz w:val="24"/>
          <w:szCs w:val="24"/>
        </w:rPr>
        <w:t>F1</w:t>
      </w:r>
      <w:r>
        <w:rPr>
          <w:rFonts w:hint="eastAsia" w:ascii="宋体" w:hAnsi="宋体" w:eastAsia="宋体" w:cs="宋体"/>
          <w:sz w:val="24"/>
          <w:szCs w:val="24"/>
        </w:rPr>
        <w:t>指价格项评审因素得分、</w:t>
      </w:r>
      <w:r>
        <w:rPr>
          <w:rFonts w:hint="default" w:ascii="Calibri" w:hAnsi="Calibri" w:eastAsia="宋体" w:cs="Calibri"/>
          <w:sz w:val="24"/>
          <w:szCs w:val="24"/>
        </w:rPr>
        <w:t>F2</w:t>
      </w:r>
      <w:r>
        <w:rPr>
          <w:rFonts w:hint="eastAsia" w:ascii="宋体" w:hAnsi="宋体" w:eastAsia="宋体" w:cs="宋体"/>
          <w:sz w:val="24"/>
          <w:szCs w:val="24"/>
        </w:rPr>
        <w:t>指技术项评审因素得分、</w:t>
      </w:r>
      <w:r>
        <w:rPr>
          <w:rFonts w:hint="default" w:ascii="Calibri" w:hAnsi="Calibri" w:eastAsia="宋体" w:cs="Calibri"/>
          <w:sz w:val="24"/>
          <w:szCs w:val="24"/>
        </w:rPr>
        <w:t>F3</w:t>
      </w:r>
      <w:r>
        <w:rPr>
          <w:rFonts w:hint="eastAsia" w:ascii="宋体" w:hAnsi="宋体" w:eastAsia="宋体" w:cs="宋体"/>
          <w:sz w:val="24"/>
          <w:szCs w:val="24"/>
        </w:rPr>
        <w:t>指商务项评审因素得分，</w:t>
      </w:r>
      <w:r>
        <w:rPr>
          <w:rFonts w:hint="default" w:ascii="Calibri" w:hAnsi="Calibri" w:eastAsia="宋体" w:cs="Calibri"/>
          <w:sz w:val="24"/>
          <w:szCs w:val="24"/>
        </w:rPr>
        <w:t>A1</w:t>
      </w:r>
      <w:r>
        <w:rPr>
          <w:rFonts w:hint="eastAsia" w:ascii="宋体" w:hAnsi="宋体" w:eastAsia="宋体" w:cs="宋体"/>
          <w:sz w:val="24"/>
          <w:szCs w:val="24"/>
        </w:rPr>
        <w:t>指价格项评审因素所占的权重、</w:t>
      </w:r>
      <w:r>
        <w:rPr>
          <w:rFonts w:hint="default" w:ascii="Calibri" w:hAnsi="Calibri" w:eastAsia="宋体" w:cs="Calibri"/>
          <w:sz w:val="24"/>
          <w:szCs w:val="24"/>
        </w:rPr>
        <w:t>A2</w:t>
      </w:r>
      <w:r>
        <w:rPr>
          <w:rFonts w:hint="eastAsia" w:ascii="宋体" w:hAnsi="宋体" w:eastAsia="宋体" w:cs="宋体"/>
          <w:sz w:val="24"/>
          <w:szCs w:val="24"/>
        </w:rPr>
        <w:t>指技术项评审因素所占的权重、</w:t>
      </w:r>
      <w:r>
        <w:rPr>
          <w:rFonts w:hint="default" w:ascii="Calibri" w:hAnsi="Calibri" w:eastAsia="宋体" w:cs="Calibri"/>
          <w:sz w:val="24"/>
          <w:szCs w:val="24"/>
        </w:rPr>
        <w:t>A3</w:t>
      </w:r>
      <w:r>
        <w:rPr>
          <w:rFonts w:hint="eastAsia" w:ascii="宋体" w:hAnsi="宋体" w:eastAsia="宋体" w:cs="宋体"/>
          <w:sz w:val="24"/>
          <w:szCs w:val="24"/>
        </w:rPr>
        <w:t>指商务项评审因素所占的权重，</w:t>
      </w:r>
      <w:r>
        <w:rPr>
          <w:rFonts w:hint="default" w:ascii="Calibri" w:hAnsi="Calibri" w:eastAsia="宋体" w:cs="Calibri"/>
          <w:sz w:val="24"/>
          <w:szCs w:val="24"/>
        </w:rPr>
        <w:t>A1+A2+A3=1</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A3=100</w:t>
      </w:r>
      <w:r>
        <w:rPr>
          <w:rFonts w:hint="eastAsia" w:ascii="宋体" w:hAnsi="宋体" w:eastAsia="宋体" w:cs="宋体"/>
          <w:sz w:val="24"/>
          <w:szCs w:val="24"/>
        </w:rPr>
        <w:t>分（满分时），</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为加分项（即优先类节能产品、环境标志产品在采购活动中可享有的加分优惠）。</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（3）各项评审因素的设置如下：</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①价格项（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）满分为</w:t>
      </w:r>
      <w:r>
        <w:rPr>
          <w:rFonts w:hint="eastAsia" w:ascii="宋体" w:hAnsi="宋体" w:eastAsia="宋体" w:cs="宋体"/>
          <w:sz w:val="24"/>
          <w:szCs w:val="24"/>
          <w:u w:val="single"/>
        </w:rPr>
        <w:t>30</w:t>
      </w:r>
      <w:r>
        <w:rPr>
          <w:rFonts w:hint="eastAsia" w:ascii="宋体" w:hAnsi="宋体" w:eastAsia="宋体" w:cs="宋体"/>
          <w:sz w:val="24"/>
          <w:szCs w:val="24"/>
        </w:rPr>
        <w:t>分。</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sz w:val="24"/>
          <w:szCs w:val="24"/>
        </w:rPr>
        <w:t>=</w:t>
      </w:r>
      <w:r>
        <w:rPr>
          <w:rFonts w:hint="eastAsia" w:ascii="宋体" w:hAnsi="宋体" w:eastAsia="宋体" w:cs="宋体"/>
          <w:sz w:val="24"/>
          <w:szCs w:val="24"/>
        </w:rPr>
        <w:t>（评标基准价／投标报价）×</w:t>
      </w:r>
      <w:r>
        <w:rPr>
          <w:rFonts w:hint="default" w:ascii="Calibri" w:hAnsi="Calibri" w:eastAsia="宋体" w:cs="Calibri"/>
          <w:sz w:val="24"/>
          <w:szCs w:val="24"/>
        </w:rPr>
        <w:t>100</w:t>
      </w:r>
      <w:r>
        <w:rPr>
          <w:rFonts w:hint="eastAsia" w:ascii="宋体" w:hAnsi="宋体" w:eastAsia="宋体" w:cs="宋体"/>
          <w:sz w:val="24"/>
          <w:szCs w:val="24"/>
        </w:rPr>
        <w:t>。因落实政府采购政策需进行价格扣除的，以扣除后的价格计算评标基准价和投标报价。</w:t>
      </w:r>
    </w:p>
    <w:p>
      <w:pPr>
        <w:pStyle w:val="9"/>
        <w:keepNext w:val="0"/>
        <w:keepLines w:val="0"/>
        <w:widowControl/>
        <w:suppressLineNumbers w:val="0"/>
        <w:spacing w:before="0" w:beforeAutospacing="0" w:after="150" w:afterAutospacing="0"/>
        <w:ind w:left="0" w:right="0" w:firstLine="480"/>
      </w:pPr>
      <w:r>
        <w:rPr>
          <w:rFonts w:hint="default" w:ascii="Calibri" w:hAnsi="Calibri" w:cs="Calibri"/>
          <w:sz w:val="24"/>
          <w:szCs w:val="24"/>
        </w:rPr>
        <w:t>b.</w:t>
      </w:r>
      <w:r>
        <w:rPr>
          <w:rFonts w:hint="eastAsia" w:ascii="宋体" w:hAnsi="宋体" w:eastAsia="宋体" w:cs="宋体"/>
          <w:sz w:val="24"/>
          <w:szCs w:val="24"/>
        </w:rPr>
        <w:t>价格扣除的规则如下：</w:t>
      </w:r>
    </w:p>
    <w:tbl>
      <w:tblPr>
        <w:tblStyle w:val="13"/>
        <w:tblW w:w="8314"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161"/>
        <w:gridCol w:w="715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PrEx>
        <w:trPr>
          <w:tblHeader/>
        </w:trPr>
        <w:tc>
          <w:tcPr>
            <w:tcW w:w="11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7153"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PrEx>
        <w:tc>
          <w:tcPr>
            <w:tcW w:w="11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小型、微型企业，监狱企业，残疾人</w:t>
            </w:r>
          </w:p>
        </w:tc>
        <w:tc>
          <w:tcPr>
            <w:tcW w:w="7153"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Style w:val="11"/>
                <w:rFonts w:ascii="宋体" w:hAnsi="宋体" w:eastAsia="宋体" w:cs="宋体"/>
                <w:b/>
                <w:bCs/>
                <w:kern w:val="0"/>
                <w:sz w:val="24"/>
                <w:szCs w:val="24"/>
                <w:lang w:val="en-US" w:eastAsia="zh-CN" w:bidi="ar"/>
              </w:rPr>
              <w:t>根据《财政部、工业和信息化部关于印发&lt;政府采购促进中小企业发展管理办法&gt;的通知》（财库〔2020〕46号）及《福建省财政厅关于进一步加大政府采购支持中小企业力度的通知》闽财规〔2022〕13号的规定，对于经主管预算单位统筹后未预留份额专门面向中小企业采购的采购项目，以及预留份额项目中的非预留部分采购包的项目对符合本办法规定的小微企业报价给予价格扣除：（1）对参与投标的小型和微型企业产品的价格给予价格扣除（货物或服务给予15%，工程项目3%），用扣除后的价格参与评审；（2）若大中型企业和其他自然人、法人或者其他组织与小型、微型企业组成联合体，在联合协议中约定，小型、微型企业的协议合同金额占到联合体协议合同总金额30%以上的，可给予联合体价格扣除（货物或服务给予5%，工程项目1%）。（3）大中型企业向小微企业分包的，可给予价格扣除（货物或服务给予5%）。小型和微型企业产品仅是构成投标产品的部件、组件或零件的，则该投标产品不享受价格扣除优惠。所投产品凡属于小型和微型企业制造投标时必须根据招标文件格式提供《中小企业声明函》。中小企业（含中型、小型、微型企业，下同）应当同时符合以下条件： 1、符合中小企业划分标准（参照工信部文件） 2、根据财库〔2020〕46号第四条“在政府采购活动中，供应商提供的货物、工程或者服务符合下列情形的，享受本办法规定的中小企业扶持政策：（一） 在货物采购项目中，货物由中小企业制造，即货物由中小企业生产且使用该中小企业商号或者注册商标；（二） 在工程采购项目中，工程由中小企业承建，即工程施工单位为中小企业；（三） 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3、根据财库[2014]68号规定在政府采购活动中，监狱企业视同小型、微型企业，享受预留份额、评审中价格扣除等政府采购促进中小企业发展的政府采购政策。4、根据《财政部 民政部 中国残疾人联合会关于促进残疾人就业政府采购政策的通知》（财库〔2017〕141号）规定，在政府采购活动中，残疾人福利性单位视同小型、微型企业，符合条件的残疾人福利性单位在参加政府采购活动时，对于非专门面向中小企业的项目，采购人或者采购代理机构应当在招标文件或者谈判文件、询价文件中作出规定，对残疾人福利性单位产品按规定价格给予15%扣除（工程项目3%））；对残疾人福利性单位与其他组织组成联合体参与政府采购活动的，残疾人福利性单位的协议合同金额占总合同金额30%以上的，给予联合体合同金额5%的价格扣除。残疾人福利性单位属于小型、微型企业的，不重复享受政策。残疾人福利性单位认定标准及《残疾人福利性单位声明函》详见《财政部 民政部中国残疾人联合会关于促进残疾人就业政府采购政策的通知》（财库〔2017〕141号）。根据福建省财政厅政府采购监督管理办公室关于残疾人福利性单位参加政府采购活动价格扣除的通知：“残疾人福利性单位享受价格扣除的货物是指只由本单位制造的货物，或者只由其他残疾人福利性单位制造的货物。对于残疾人福利性单位参与货物项目的，必须要求残疾人福利性单位标明具体哪些货物是其本单位制造的货物，或者是由其他残疾人福利性单位制造的货物（不包括使用非残疾人福利性单位注册商标的货物），仅有标明部分的货物才能启动价格扣除。残疾人福利性单位应当依法依规参与政府采购活动，认真审阅招标文件，诚实响应，在投标文件中写明具体哪些货物是由本单位制造，或者由其他残疾人福利性单位制造（不包括使用非残疾人福利性单位注册商标的货物），并对其进行标注。参与评审的专家，应当认真审查，对供应商所提供的由残疾人福利性单位制造的货物部分，或者由其他残疾人福利性单位制造的货物部分（不包括使用非残疾人福利性单位注册商标的货物），按照招标文件规定予以价格抵扣，不由残疾人福利性单位制造的货物部分，不得进行价格扣除。”根据工信部联企业〔2011〕300号划分本项目为（二）工业。金额占到联合体协议合同总金额30%以上的，可给予联合体价格扣除（货物或服务给予5%，工程项目1%）。（3）大中型企业向小微企业分包的，可给予价格扣除（货物或服务给予5%）。小型和微型企业产品仅是构成投标产品的部件、组件或零件的，则该投标产品不享受价格扣除优惠。所投产品凡属于小型和微型企业制造投标时必须根据招标文件格式提供《中小企业声明函》。中小企业（含中型、小型、微型企业，下同）应当同时符合以下条件： 1、符合中小企业划分标准（参照工信部文件） 2、根据财库〔2020〕46号第四条“在政府采购活动中，供应商提供的货物、工程或者服务符合下列情形的，享受本办法规定的中小企业扶持政策：（一） 在货物采购项目中，货物由中小企业制造，即货物由中小企业生产且使用该中小企业商号或者注册商标；（二） 在工程采购项目中，工程由中小企业承建，即工程施工单位为中小企业；（三） 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3、根据财库[2014]68号规定在政府采购活动中，监狱企业视同小型、微型企业，享受预留份额、评审中价格扣除等政府采购促进中小企业发展的政府采购政策。4、根据《财政部 民政部 中国残疾人联合会关于促进残疾人就业政府采购政策的通知》（财库〔2017〕141号）规定，在政府采购活动中，残疾人福利性单位视同小型、微型企业，符合条件的残疾人福利性单位在参加政府采购活动时，对于非专门面向中小企业的项目，采购人或者采购代理机构应当在招标文件或者谈判文件、询价文件中作出规定，对残疾人福利性单位产品按规定价格给予15%扣除（工程项目3%））；对残疾人福利性单位与其他组织组成联合体参与政府采购活动的，残疾人福利性单位的协议合同金额占总合同金额30%以上的，给予联合体合同金额5%的价格扣除。残疾人福利性单位属于小型、微型企业的，不重复享受政策。残疾人福利性单位认定标准及《残疾人福利性单位声明函》详见《财政部 民政部中国残疾人联合会关于促进残疾人就业政府采购政策的通知》（财库〔2017〕141号）。根据福建省财政厅政府采购监督管理办公室关于残疾人福利性单位参加政府采购活动价格扣除的通知：“残疾人福利性单位享受价格扣除的货物是指只由本单位制造的货物，或者只由其他残疾人福利性单位制造的货物。对于残疾人福利性单位参与货物项目的，必须要求残疾人福利性单位标明具体哪些货物是其本单位制造的货物，或者是由其他残疾人福利性单位制造的货物（不包括使用非残疾人福利性单位注册商标的货物），仅有标明部分的货物才能启动价格扣除。残疾人福利性单位应当依法依规参与政府采购活动，认真审阅招标文件，诚实响应，在投标文件中写明具体哪些货物是由本单位制造，或者由其他残疾人福利性单位制造（不包括使用非残疾人福利性单位注册商标的货物），并对其进行标注。参与评审的专家，应当认真审查，对供应商所提供的由残疾人福利性单位制造的货物部分，或者由其他残疾人福利性单位制造的货物部分（不包括使用非残疾人福利性单位注册商标的货物），按照招标文件规定予以价格抵扣，不由残疾人福利性单位制造的货物部分，不得进行价格扣除。”根据工信部联企业〔2011〕300号划分本项目为（二）工业。</w:t>
            </w:r>
          </w:p>
        </w:tc>
      </w:tr>
    </w:tbl>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②技术项（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）满分为</w:t>
      </w:r>
      <w:r>
        <w:rPr>
          <w:rFonts w:hint="eastAsia" w:ascii="宋体" w:hAnsi="宋体" w:eastAsia="宋体" w:cs="宋体"/>
          <w:sz w:val="24"/>
          <w:szCs w:val="24"/>
          <w:u w:val="single"/>
        </w:rPr>
        <w:t>61</w:t>
      </w:r>
      <w:r>
        <w:rPr>
          <w:rFonts w:hint="eastAsia" w:ascii="宋体" w:hAnsi="宋体" w:eastAsia="宋体" w:cs="宋体"/>
          <w:sz w:val="24"/>
          <w:szCs w:val="24"/>
        </w:rPr>
        <w:t>分。</w:t>
      </w:r>
    </w:p>
    <w:tbl>
      <w:tblPr>
        <w:tblStyle w:val="13"/>
        <w:tblW w:w="8314"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159"/>
        <w:gridCol w:w="613"/>
        <w:gridCol w:w="654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115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评标项目</w:t>
            </w: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评标分值</w:t>
            </w:r>
          </w:p>
        </w:tc>
        <w:tc>
          <w:tcPr>
            <w:tcW w:w="654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15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货物的技术性能和要求</w:t>
            </w: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55</w:t>
            </w:r>
          </w:p>
        </w:tc>
        <w:tc>
          <w:tcPr>
            <w:tcW w:w="654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color w:val="auto"/>
                <w:kern w:val="0"/>
                <w:sz w:val="24"/>
                <w:szCs w:val="24"/>
                <w:lang w:val="en-US" w:eastAsia="zh-CN" w:bidi="ar"/>
              </w:rPr>
              <w:t>货物的技术性能和要求:根据提供2021年1月1日以来所投合同包中的品种</w:t>
            </w:r>
            <w:r>
              <w:rPr>
                <w:rFonts w:hint="eastAsia" w:ascii="宋体" w:hAnsi="宋体" w:eastAsia="宋体" w:cs="宋体"/>
                <w:color w:val="auto"/>
                <w:kern w:val="0"/>
                <w:sz w:val="24"/>
                <w:szCs w:val="24"/>
                <w:lang w:val="en-US" w:eastAsia="zh-CN" w:bidi="ar"/>
              </w:rPr>
              <w:t>（代购产品可不提供检测报告）</w:t>
            </w:r>
            <w:r>
              <w:rPr>
                <w:rFonts w:ascii="宋体" w:hAnsi="宋体" w:eastAsia="宋体" w:cs="宋体"/>
                <w:color w:val="auto"/>
                <w:kern w:val="0"/>
                <w:sz w:val="24"/>
                <w:szCs w:val="24"/>
                <w:lang w:val="en-US" w:eastAsia="zh-CN" w:bidi="ar"/>
              </w:rPr>
              <w:t>经投标人送省部级质量检验机构出具的检验报告，评标时按报告中的检验结果轻缺陷或重缺陷或不合格等量化指标进行评分，全部合格的得55分，每出现一个轻缺陷的扣1分，每出现一个重缺陷的扣2分，每出现一个不合格的扣3分，若出现检验报告提供不齐全的，每缺少一份检验报告的扣3分。(满分55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15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供货方案</w:t>
            </w: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2</w:t>
            </w:r>
          </w:p>
        </w:tc>
        <w:tc>
          <w:tcPr>
            <w:tcW w:w="654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评标委员会根据投标人提供的供货方案，从以下5方面进行综合评审：①供货计划、供货流程安排②时间安排③供货渠道④供货方式⑤运输条件。 满足上述5方面要求（需涵盖代购产品）的得2分，内容缺一项的扣0.4分，扣完为止。无供货方案的不得分。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15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生产方案</w:t>
            </w: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2</w:t>
            </w:r>
          </w:p>
        </w:tc>
        <w:tc>
          <w:tcPr>
            <w:tcW w:w="654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评标委员会对各投标人的生产方案，从以下5方面进行综合评审：①生产计划②进度保障措施③工艺流程④生产设备技术优势⑤岗位和人员设置。生产措施涵盖以上5方面内容的得2分，每缺少一项内容的扣0.4分，扣完为止。无生产方案的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15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产品质量保障措施</w:t>
            </w:r>
          </w:p>
        </w:tc>
        <w:tc>
          <w:tcPr>
            <w:tcW w:w="613"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2</w:t>
            </w:r>
          </w:p>
        </w:tc>
        <w:tc>
          <w:tcPr>
            <w:tcW w:w="654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评标委员会对各投标人的产品质量保障措施，从以下2方面进行综合评审：①常见质量问题的控制方案②产品检验、包装质量保障措施方案。 产品质量保障措施涵盖以上2方面内容（需涵盖代购产品）的得2分，每缺少一项内容的扣1分，扣完为止。无产品质量保障措施的不得分。</w:t>
            </w:r>
          </w:p>
        </w:tc>
      </w:tr>
    </w:tbl>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③商务项（</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）满分为</w:t>
      </w:r>
      <w:r>
        <w:rPr>
          <w:rFonts w:hint="eastAsia" w:ascii="宋体" w:hAnsi="宋体" w:eastAsia="宋体" w:cs="宋体"/>
          <w:sz w:val="24"/>
          <w:szCs w:val="24"/>
          <w:u w:val="single"/>
        </w:rPr>
        <w:t>9</w:t>
      </w:r>
      <w:r>
        <w:rPr>
          <w:rFonts w:hint="eastAsia" w:ascii="宋体" w:hAnsi="宋体" w:eastAsia="宋体" w:cs="宋体"/>
          <w:sz w:val="24"/>
          <w:szCs w:val="24"/>
        </w:rPr>
        <w:t>分。</w:t>
      </w:r>
    </w:p>
    <w:tbl>
      <w:tblPr>
        <w:tblStyle w:val="13"/>
        <w:tblW w:w="8314" w:type="dxa"/>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47"/>
        <w:gridCol w:w="587"/>
        <w:gridCol w:w="6580"/>
      </w:tblGrid>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Layout w:type="fixed"/>
        </w:tblPrEx>
        <w:trPr>
          <w:tblHeader/>
        </w:trPr>
        <w:tc>
          <w:tcPr>
            <w:tcW w:w="114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评标项目</w:t>
            </w:r>
          </w:p>
        </w:tc>
        <w:tc>
          <w:tcPr>
            <w:tcW w:w="58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评标分值</w:t>
            </w:r>
          </w:p>
        </w:tc>
        <w:tc>
          <w:tcPr>
            <w:tcW w:w="658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Layout w:type="fixed"/>
          <w:tblCellMar>
            <w:top w:w="0" w:type="dxa"/>
            <w:left w:w="0" w:type="dxa"/>
            <w:bottom w:w="0" w:type="dxa"/>
            <w:right w:w="0" w:type="dxa"/>
          </w:tblCellMar>
        </w:tblPrEx>
        <w:tc>
          <w:tcPr>
            <w:tcW w:w="114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保质期承诺</w:t>
            </w:r>
          </w:p>
        </w:tc>
        <w:tc>
          <w:tcPr>
            <w:tcW w:w="58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3</w:t>
            </w:r>
          </w:p>
        </w:tc>
        <w:tc>
          <w:tcPr>
            <w:tcW w:w="658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所承诺的售后服务关于对不合体、质量不合格的服装包修、包换时间为交货验收之日起至少一年，在此基础上，每增加一个月的得0.5分，以此类推，最多得3分。投标人须提供专项承诺。售后服务不满足招标文件要求的，按无效投标处理（投标人须提供承诺函，具体承诺函格式详见附件中附表）。</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Layout w:type="fixed"/>
          <w:tblCellMar>
            <w:top w:w="0" w:type="dxa"/>
            <w:left w:w="0" w:type="dxa"/>
            <w:bottom w:w="0" w:type="dxa"/>
            <w:right w:w="0" w:type="dxa"/>
          </w:tblCellMar>
        </w:tblPrEx>
        <w:tc>
          <w:tcPr>
            <w:tcW w:w="114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返修时间承诺</w:t>
            </w:r>
          </w:p>
        </w:tc>
        <w:tc>
          <w:tcPr>
            <w:tcW w:w="58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3</w:t>
            </w:r>
          </w:p>
        </w:tc>
        <w:tc>
          <w:tcPr>
            <w:tcW w:w="658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color w:val="auto"/>
                <w:kern w:val="0"/>
                <w:sz w:val="24"/>
                <w:szCs w:val="24"/>
                <w:lang w:val="en-US" w:eastAsia="zh-CN" w:bidi="ar"/>
              </w:rPr>
              <w:t>根据投标人所承诺的针对各市、县（区）公安机关发放后的警服及服饰返修时间情况进行打分（满分3分），承诺内容须包含如下（投标人须提供承诺函，具体承诺函格式详见附件中附表）： 1、 各市、县（区）公安机关单批所需返修警服及服饰数量≤50件的，中标人须在5个日历日内按照《福建省公安机关警服返修通知函》中所要求的返修内容返修到位的得1.5分，否则不得分。 2、 各市、县（区）公安机关单批所需返修警服及服饰数量＞50件的，中标人须在10个日历日内按照《福建省公安机关警服返修通知函》中所要求的返修内容返修到位的得1.5分，否则不得分。备注： 1、返修到位时间界定：从中标人收到各市、县（区）公安机关统一寄送的《福建省公安机关警服返修通知函》及所需返修警服的当日起至中标人将返修好的警服寄出给</w:t>
            </w:r>
            <w:r>
              <w:rPr>
                <w:rFonts w:hint="eastAsia" w:ascii="宋体" w:hAnsi="宋体" w:eastAsia="宋体" w:cs="宋体"/>
                <w:color w:val="auto"/>
                <w:kern w:val="0"/>
                <w:sz w:val="24"/>
                <w:szCs w:val="24"/>
                <w:lang w:val="en-US" w:eastAsia="zh-CN" w:bidi="ar"/>
              </w:rPr>
              <w:t>各市、县（区）公安机关的快递时间止</w:t>
            </w:r>
            <w:r>
              <w:rPr>
                <w:rFonts w:ascii="宋体" w:hAnsi="宋体" w:eastAsia="宋体" w:cs="宋体"/>
                <w:color w:val="auto"/>
                <w:kern w:val="0"/>
                <w:sz w:val="24"/>
                <w:szCs w:val="24"/>
                <w:lang w:val="en-US" w:eastAsia="zh-CN" w:bidi="ar"/>
              </w:rPr>
              <w:t>，即为警服返修到位时间。 2、各市、县（区）公安机关将根据每次警服的返修到位情况进行评议，若有中标人未按《福建省公安机关警服返修通知函》中所要求的返修内容返修到位或返修时间不及时的，将严格按合同规定进行处罚。（投标人须提供承诺函，具体承诺函格式详见附件中附表）。</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114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应急响应承诺</w:t>
            </w:r>
          </w:p>
        </w:tc>
        <w:tc>
          <w:tcPr>
            <w:tcW w:w="58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3</w:t>
            </w:r>
          </w:p>
        </w:tc>
        <w:tc>
          <w:tcPr>
            <w:tcW w:w="658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投标人须承诺，若中标，在接到采购人急需采购本次中标品种（采购金额不超过原合同采购金额的10%）的书面函后，承诺在接到通知后10个日历日内供货到位的得3分。（投标人须提供承诺函，具体承诺函格式详见附件中附表）。</w:t>
            </w:r>
          </w:p>
        </w:tc>
      </w:tr>
    </w:tbl>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④加分项（</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a.优先类节能产品、环境标志产品：</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a1若同一采购包内节能、环境标志产品报价总金额低于该采购包报价总金额</w:t>
      </w:r>
      <w:r>
        <w:rPr>
          <w:rFonts w:hint="default" w:ascii="Calibri" w:hAnsi="Calibri" w:eastAsia="宋体" w:cs="Calibri"/>
          <w:sz w:val="24"/>
          <w:szCs w:val="24"/>
        </w:rPr>
        <w:t>20%</w:t>
      </w:r>
      <w:r>
        <w:rPr>
          <w:rFonts w:hint="eastAsia" w:ascii="宋体" w:hAnsi="宋体" w:eastAsia="宋体" w:cs="宋体"/>
          <w:sz w:val="24"/>
          <w:szCs w:val="24"/>
        </w:rPr>
        <w:t>（含</w:t>
      </w:r>
      <w:r>
        <w:rPr>
          <w:rFonts w:hint="default" w:ascii="Calibri" w:hAnsi="Calibri" w:eastAsia="宋体" w:cs="Calibri"/>
          <w:sz w:val="24"/>
          <w:szCs w:val="24"/>
        </w:rPr>
        <w:t>20%</w:t>
      </w:r>
      <w:r>
        <w:rPr>
          <w:rFonts w:hint="eastAsia" w:ascii="宋体" w:hAnsi="宋体" w:eastAsia="宋体" w:cs="宋体"/>
          <w:sz w:val="24"/>
          <w:szCs w:val="24"/>
        </w:rPr>
        <w:t>）以下，将分别给予节能、环境标志产品价格项（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4%</w:t>
      </w:r>
      <w:r>
        <w:rPr>
          <w:rFonts w:hint="eastAsia" w:ascii="宋体" w:hAnsi="宋体" w:eastAsia="宋体" w:cs="宋体"/>
          <w:sz w:val="24"/>
          <w:szCs w:val="24"/>
        </w:rPr>
        <w:t>的加分；若同一采购包内节能、环境标志产品报价总金额占该采购包报价总金额</w:t>
      </w:r>
      <w:r>
        <w:rPr>
          <w:rFonts w:hint="default" w:ascii="Calibri" w:hAnsi="Calibri" w:eastAsia="宋体" w:cs="Calibri"/>
          <w:sz w:val="24"/>
          <w:szCs w:val="24"/>
        </w:rPr>
        <w:t>20%-50%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6%</w:t>
      </w:r>
      <w:r>
        <w:rPr>
          <w:rFonts w:hint="eastAsia" w:ascii="宋体" w:hAnsi="宋体" w:eastAsia="宋体" w:cs="宋体"/>
          <w:sz w:val="24"/>
          <w:szCs w:val="24"/>
        </w:rPr>
        <w:t>的加分；若同一采购包内节能、环境标志产品报价总金额占该采购包报价总金额</w:t>
      </w:r>
      <w:r>
        <w:rPr>
          <w:rFonts w:hint="default" w:ascii="Calibri" w:hAnsi="Calibri" w:eastAsia="宋体" w:cs="Calibri"/>
          <w:sz w:val="24"/>
          <w:szCs w:val="24"/>
        </w:rPr>
        <w:t>50%</w:t>
      </w:r>
      <w:r>
        <w:rPr>
          <w:rFonts w:hint="eastAsia" w:ascii="宋体" w:hAnsi="宋体" w:eastAsia="宋体" w:cs="宋体"/>
          <w:sz w:val="24"/>
          <w:szCs w:val="24"/>
        </w:rPr>
        <w:t>以上的，将分别给予节能、环境标志产品价格项（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8%</w:t>
      </w:r>
      <w:r>
        <w:rPr>
          <w:rFonts w:hint="eastAsia" w:ascii="宋体" w:hAnsi="宋体" w:eastAsia="宋体" w:cs="宋体"/>
          <w:sz w:val="24"/>
          <w:szCs w:val="24"/>
        </w:rPr>
        <w:t>的加分。</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a2若节能、环境标志产品仅是构成投标产品的部件、组件或零件，则该投标产品不享受鼓励优惠政策。同一品目中各认证证书不重复计算加分。强制类节能产品不享受加分。</w:t>
      </w:r>
    </w:p>
    <w:tbl>
      <w:tblPr>
        <w:tblStyle w:val="13"/>
        <w:tblW w:w="8314" w:type="dxa"/>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34"/>
        <w:gridCol w:w="688"/>
        <w:gridCol w:w="6592"/>
      </w:tblGrid>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Layout w:type="fixed"/>
        </w:tblPrEx>
        <w:trPr>
          <w:tblHeader/>
        </w:trPr>
        <w:tc>
          <w:tcPr>
            <w:tcW w:w="103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68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65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103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节能、环境标志产品</w:t>
            </w:r>
          </w:p>
        </w:tc>
        <w:tc>
          <w:tcPr>
            <w:tcW w:w="68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7.28</w:t>
            </w:r>
          </w:p>
        </w:tc>
        <w:tc>
          <w:tcPr>
            <w:tcW w:w="65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财政部、发展改革委、生态环境部、市场监管总局发布的《关于调整优化节能产品环境标志产品政府采购执行机制的通知》（财库〔2019〕9号）和财政部、生态环境部发布的《关于印发环境标志产品政府采购品目清单的通知》(财库〔2019〕18号)以及财政部、发展改革委发布的《关于印发节能产品政府采购品目清单的通知》(财库〔2019〕19号)的规定：（1）节能产品政府采购品目清单及环境标志产品政府采购品目清单中带星号等品目为政府强制采购的节能产品，本次采购货物中属政府强制采购节能产品的，投标人应提供所投产品根据《市场监管总局关于发布参与实施政府采购节能产品、环境标志产品认证机构名录的公告》中国家确定的认证机构出具的、处于有效期之内的节能产品认证证书，证明资料复印件加盖投标人公章，否则投标无效。(2)节能(非强制类产品)、环境标志产品评审优惠内容及幅度如下：加分：①、若同一合同包内的节能(非强制类产品)、环境标志产品报价总金额低于本合同包报价总金额20%(含20%)以下的，将分别给予节能、环境标志产品价格评标项和技术评标项标准总分值4％的加分；②、若同一合同包内节能(非强制类产品)、环境标志产品报价总金额占本合同包报价总金额20%-50%(含50%)的，将分别给予节能、环境标志产品在价格评标项和技术评标项标准总分值6％的加分；③、若同一合同包内节能(非强制类产品)、环境标志产品报价总金额占本合同包报价总金额50%以上的，将分别给予节能、环境标志产品在价格评标项和技术评标项标准总分值8％的加分。注：投标人在投标时必须对属于节能、环境标志产品单独在节能(非强制类)、环境标志产品统计表中填写，并提供所投产品根据《市场监管总局关于发布参与实施政府采购节能产品、环境标志产品认证机构名录的公告》中国家确定的认证机构出具的、处于有效期之内的节能产品认证证书，证明资料复印件加盖投标人公章，证明资料复印件附在报价部分(如有电子证明资料应上传在对应评分模块)且加盖投标人公章。未单独分项报价或未按规定提供产品的证明资料的不给予加分。投标产品属于节能产品、环境标志产品的，可享受相关的鼓励优惠政策；若节能产品、环境标志产品仅是构成投标产品的部件、组件或零件的，则该投标产品不享受鼓励优惠政策。评标委员会审查此项响应性只根据投标文件本身的内容，而不寻求其他的外部证据。投标人在投标时须提供（丝织胸徽或硬式肩章或软式肩章或套式肩章或领带或领带夹或大帽徽或小帽徽或领花或金属胸徽或金属警号或丝织警号或姓名牌或礼服领花或礼服胸徽或礼服大帽徽或礼服小帽徽或从警章或礼服领带或礼服绶带）的节能产品或环境标志产品证明材料，且提供的环境标志产品证明材料须符合《关于印发环境标志产品政府采购品目清单的通知》（财库〔2019〕18号）规定中的《环境标志产品政府采购品目清单》依据标准HJ2546纺织产品执行，否则不予得分。</w:t>
            </w:r>
          </w:p>
        </w:tc>
      </w:tr>
    </w:tbl>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（4）中标候选人排列规则顺序如下：</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a.按照评标总得分（</w:t>
      </w:r>
      <w:r>
        <w:rPr>
          <w:rFonts w:hint="default" w:ascii="Calibri" w:hAnsi="Calibri" w:eastAsia="宋体" w:cs="Calibri"/>
          <w:sz w:val="24"/>
          <w:szCs w:val="24"/>
        </w:rPr>
        <w:t>FA</w:t>
      </w:r>
      <w:r>
        <w:rPr>
          <w:rFonts w:hint="eastAsia" w:ascii="宋体" w:hAnsi="宋体" w:eastAsia="宋体" w:cs="宋体"/>
          <w:sz w:val="24"/>
          <w:szCs w:val="24"/>
        </w:rPr>
        <w:t>）由高到低顺序排列。</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b.评标总得分（</w:t>
      </w:r>
      <w:r>
        <w:rPr>
          <w:rFonts w:hint="default" w:ascii="Calibri" w:hAnsi="Calibri" w:eastAsia="宋体" w:cs="Calibri"/>
          <w:sz w:val="24"/>
          <w:szCs w:val="24"/>
        </w:rPr>
        <w:t>FA</w:t>
      </w:r>
      <w:r>
        <w:rPr>
          <w:rFonts w:hint="eastAsia" w:ascii="宋体" w:hAnsi="宋体" w:eastAsia="宋体" w:cs="宋体"/>
          <w:sz w:val="24"/>
          <w:szCs w:val="24"/>
        </w:rPr>
        <w:t>）相同的，按照评标价（即价格扣除后的投标报价）由低到高顺序排列。</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c.评标总得分（</w:t>
      </w:r>
      <w:r>
        <w:rPr>
          <w:rFonts w:hint="default" w:ascii="Calibri" w:hAnsi="Calibri" w:eastAsia="宋体" w:cs="Calibri"/>
          <w:sz w:val="24"/>
          <w:szCs w:val="24"/>
        </w:rPr>
        <w:t>FA</w:t>
      </w:r>
      <w:r>
        <w:rPr>
          <w:rFonts w:hint="eastAsia" w:ascii="宋体" w:hAnsi="宋体" w:eastAsia="宋体" w:cs="宋体"/>
          <w:sz w:val="24"/>
          <w:szCs w:val="24"/>
        </w:rPr>
        <w:t>）且评标价（即价格扣除后的投标报价）相同的并列。</w:t>
      </w:r>
    </w:p>
    <w:p>
      <w:pPr>
        <w:pStyle w:val="9"/>
        <w:keepNext w:val="0"/>
        <w:keepLines w:val="0"/>
        <w:widowControl/>
        <w:suppressLineNumbers w:val="0"/>
        <w:shd w:val="clear" w:fill="FFFFFF"/>
        <w:spacing w:before="0" w:beforeAutospacing="0" w:after="150" w:afterAutospacing="0"/>
        <w:ind w:left="0" w:right="0"/>
        <w:rPr>
          <w:rFonts w:hint="eastAsia" w:ascii="微软雅黑" w:hAnsi="微软雅黑" w:eastAsia="微软雅黑" w:cs="微软雅黑"/>
          <w:color w:val="393939"/>
          <w:sz w:val="19"/>
          <w:szCs w:val="19"/>
        </w:rPr>
      </w:pPr>
      <w:r>
        <w:rPr>
          <w:rStyle w:val="11"/>
          <w:rFonts w:hint="eastAsia" w:ascii="宋体" w:hAnsi="宋体" w:eastAsia="宋体" w:cs="宋体"/>
          <w:b/>
          <w:bCs/>
          <w:color w:val="393939"/>
          <w:sz w:val="24"/>
          <w:szCs w:val="24"/>
          <w:shd w:val="clear" w:fill="FFFFFF"/>
        </w:rPr>
        <w:t>采购包6采用综合评分法</w:t>
      </w:r>
      <w:r>
        <w:rPr>
          <w:rFonts w:hint="eastAsia" w:ascii="宋体" w:hAnsi="宋体" w:eastAsia="宋体" w:cs="宋体"/>
          <w:color w:val="393939"/>
          <w:sz w:val="24"/>
          <w:szCs w:val="24"/>
          <w:shd w:val="clear" w:fill="FFFFFF"/>
        </w:rPr>
        <w:t>：</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（2）每个投标人的评标总得分</w:t>
      </w:r>
      <w:r>
        <w:rPr>
          <w:rFonts w:hint="default" w:ascii="Calibri" w:hAnsi="Calibri" w:eastAsia="宋体" w:cs="Calibri"/>
          <w:sz w:val="24"/>
          <w:szCs w:val="24"/>
        </w:rPr>
        <w:t>FA</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（若有），其中：</w:t>
      </w:r>
      <w:r>
        <w:rPr>
          <w:rFonts w:hint="default" w:ascii="Calibri" w:hAnsi="Calibri" w:eastAsia="宋体" w:cs="Calibri"/>
          <w:sz w:val="24"/>
          <w:szCs w:val="24"/>
        </w:rPr>
        <w:t>F1</w:t>
      </w:r>
      <w:r>
        <w:rPr>
          <w:rFonts w:hint="eastAsia" w:ascii="宋体" w:hAnsi="宋体" w:eastAsia="宋体" w:cs="宋体"/>
          <w:sz w:val="24"/>
          <w:szCs w:val="24"/>
        </w:rPr>
        <w:t>指价格项评审因素得分、</w:t>
      </w:r>
      <w:r>
        <w:rPr>
          <w:rFonts w:hint="default" w:ascii="Calibri" w:hAnsi="Calibri" w:eastAsia="宋体" w:cs="Calibri"/>
          <w:sz w:val="24"/>
          <w:szCs w:val="24"/>
        </w:rPr>
        <w:t>F2</w:t>
      </w:r>
      <w:r>
        <w:rPr>
          <w:rFonts w:hint="eastAsia" w:ascii="宋体" w:hAnsi="宋体" w:eastAsia="宋体" w:cs="宋体"/>
          <w:sz w:val="24"/>
          <w:szCs w:val="24"/>
        </w:rPr>
        <w:t>指技术项评审因素得分、</w:t>
      </w:r>
      <w:r>
        <w:rPr>
          <w:rFonts w:hint="default" w:ascii="Calibri" w:hAnsi="Calibri" w:eastAsia="宋体" w:cs="Calibri"/>
          <w:sz w:val="24"/>
          <w:szCs w:val="24"/>
        </w:rPr>
        <w:t>F3</w:t>
      </w:r>
      <w:r>
        <w:rPr>
          <w:rFonts w:hint="eastAsia" w:ascii="宋体" w:hAnsi="宋体" w:eastAsia="宋体" w:cs="宋体"/>
          <w:sz w:val="24"/>
          <w:szCs w:val="24"/>
        </w:rPr>
        <w:t>指商务项评审因素得分，</w:t>
      </w:r>
      <w:r>
        <w:rPr>
          <w:rFonts w:hint="default" w:ascii="Calibri" w:hAnsi="Calibri" w:eastAsia="宋体" w:cs="Calibri"/>
          <w:sz w:val="24"/>
          <w:szCs w:val="24"/>
        </w:rPr>
        <w:t>A1</w:t>
      </w:r>
      <w:r>
        <w:rPr>
          <w:rFonts w:hint="eastAsia" w:ascii="宋体" w:hAnsi="宋体" w:eastAsia="宋体" w:cs="宋体"/>
          <w:sz w:val="24"/>
          <w:szCs w:val="24"/>
        </w:rPr>
        <w:t>指价格项评审因素所占的权重、</w:t>
      </w:r>
      <w:r>
        <w:rPr>
          <w:rFonts w:hint="default" w:ascii="Calibri" w:hAnsi="Calibri" w:eastAsia="宋体" w:cs="Calibri"/>
          <w:sz w:val="24"/>
          <w:szCs w:val="24"/>
        </w:rPr>
        <w:t>A2</w:t>
      </w:r>
      <w:r>
        <w:rPr>
          <w:rFonts w:hint="eastAsia" w:ascii="宋体" w:hAnsi="宋体" w:eastAsia="宋体" w:cs="宋体"/>
          <w:sz w:val="24"/>
          <w:szCs w:val="24"/>
        </w:rPr>
        <w:t>指技术项评审因素所占的权重、</w:t>
      </w:r>
      <w:r>
        <w:rPr>
          <w:rFonts w:hint="default" w:ascii="Calibri" w:hAnsi="Calibri" w:eastAsia="宋体" w:cs="Calibri"/>
          <w:sz w:val="24"/>
          <w:szCs w:val="24"/>
        </w:rPr>
        <w:t>A3</w:t>
      </w:r>
      <w:r>
        <w:rPr>
          <w:rFonts w:hint="eastAsia" w:ascii="宋体" w:hAnsi="宋体" w:eastAsia="宋体" w:cs="宋体"/>
          <w:sz w:val="24"/>
          <w:szCs w:val="24"/>
        </w:rPr>
        <w:t>指商务项评审因素所占的权重，</w:t>
      </w:r>
      <w:r>
        <w:rPr>
          <w:rFonts w:hint="default" w:ascii="Calibri" w:hAnsi="Calibri" w:eastAsia="宋体" w:cs="Calibri"/>
          <w:sz w:val="24"/>
          <w:szCs w:val="24"/>
        </w:rPr>
        <w:t>A1+A2+A3=1</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A3=100</w:t>
      </w:r>
      <w:r>
        <w:rPr>
          <w:rFonts w:hint="eastAsia" w:ascii="宋体" w:hAnsi="宋体" w:eastAsia="宋体" w:cs="宋体"/>
          <w:sz w:val="24"/>
          <w:szCs w:val="24"/>
        </w:rPr>
        <w:t>分（满分时），</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为加分项（即优先类节能产品、环境标志产品在采购活动中可享有的加分优惠）。</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（3）各项评审因素的设置如下：</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①价格项（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）满分为</w:t>
      </w:r>
      <w:r>
        <w:rPr>
          <w:rFonts w:hint="eastAsia" w:ascii="宋体" w:hAnsi="宋体" w:eastAsia="宋体" w:cs="宋体"/>
          <w:sz w:val="24"/>
          <w:szCs w:val="24"/>
          <w:u w:val="single"/>
        </w:rPr>
        <w:t>30</w:t>
      </w:r>
      <w:r>
        <w:rPr>
          <w:rFonts w:hint="eastAsia" w:ascii="宋体" w:hAnsi="宋体" w:eastAsia="宋体" w:cs="宋体"/>
          <w:sz w:val="24"/>
          <w:szCs w:val="24"/>
        </w:rPr>
        <w:t>分。</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sz w:val="24"/>
          <w:szCs w:val="24"/>
        </w:rPr>
        <w:t>=</w:t>
      </w:r>
      <w:r>
        <w:rPr>
          <w:rFonts w:hint="eastAsia" w:ascii="宋体" w:hAnsi="宋体" w:eastAsia="宋体" w:cs="宋体"/>
          <w:sz w:val="24"/>
          <w:szCs w:val="24"/>
        </w:rPr>
        <w:t>（评标基准价／投标报价）×</w:t>
      </w:r>
      <w:r>
        <w:rPr>
          <w:rFonts w:hint="default" w:ascii="Calibri" w:hAnsi="Calibri" w:eastAsia="宋体" w:cs="Calibri"/>
          <w:sz w:val="24"/>
          <w:szCs w:val="24"/>
        </w:rPr>
        <w:t>100</w:t>
      </w:r>
      <w:r>
        <w:rPr>
          <w:rFonts w:hint="eastAsia" w:ascii="宋体" w:hAnsi="宋体" w:eastAsia="宋体" w:cs="宋体"/>
          <w:sz w:val="24"/>
          <w:szCs w:val="24"/>
        </w:rPr>
        <w:t>。因落实政府采购政策需进行价格扣除的，以扣除后的价格计算评标基准价和投标报价。</w:t>
      </w:r>
    </w:p>
    <w:p>
      <w:pPr>
        <w:pStyle w:val="9"/>
        <w:keepNext w:val="0"/>
        <w:keepLines w:val="0"/>
        <w:widowControl/>
        <w:suppressLineNumbers w:val="0"/>
        <w:spacing w:before="0" w:beforeAutospacing="0" w:after="150" w:afterAutospacing="0"/>
        <w:ind w:left="0" w:right="0" w:firstLine="480"/>
      </w:pPr>
      <w:r>
        <w:rPr>
          <w:rFonts w:hint="default" w:ascii="Calibri" w:hAnsi="Calibri" w:cs="Calibri"/>
          <w:sz w:val="24"/>
          <w:szCs w:val="24"/>
        </w:rPr>
        <w:t>b.</w:t>
      </w:r>
      <w:r>
        <w:rPr>
          <w:rFonts w:hint="eastAsia" w:ascii="宋体" w:hAnsi="宋体" w:eastAsia="宋体" w:cs="宋体"/>
          <w:sz w:val="24"/>
          <w:szCs w:val="24"/>
        </w:rPr>
        <w:t>价格扣除的规则如下：</w:t>
      </w:r>
    </w:p>
    <w:tbl>
      <w:tblPr>
        <w:tblStyle w:val="13"/>
        <w:tblW w:w="8314"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161"/>
        <w:gridCol w:w="715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PrEx>
        <w:trPr>
          <w:tblHeader/>
        </w:trPr>
        <w:tc>
          <w:tcPr>
            <w:tcW w:w="11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7153"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PrEx>
        <w:tc>
          <w:tcPr>
            <w:tcW w:w="11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小型、微型企业，监狱企业，残疾人</w:t>
            </w:r>
          </w:p>
        </w:tc>
        <w:tc>
          <w:tcPr>
            <w:tcW w:w="7153"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Style w:val="11"/>
                <w:rFonts w:ascii="宋体" w:hAnsi="宋体" w:eastAsia="宋体" w:cs="宋体"/>
                <w:b/>
                <w:bCs/>
                <w:kern w:val="0"/>
                <w:sz w:val="24"/>
                <w:szCs w:val="24"/>
                <w:lang w:val="en-US" w:eastAsia="zh-CN" w:bidi="ar"/>
              </w:rPr>
              <w:t>根据《财政部、工业和信息化部关于印发&lt;政府采购促进中小企业发展管理办法&gt;的通知》（财库〔2020〕46号）及《福建省财政厅关于进一步加大政府采购支持中小企业力度的通知》闽财规〔2022〕13号的规定，对于经主管预算单位统筹后未预留份额专门面向中小企业采购的采购项目，以及预留份额项目中的非预留部分采购包的项目对符合本办法规定的小微企业报价给予价格扣除：（1）对参与投标的小型和微型企业产品的价格给予价格扣除（货物或服务给予15%，工程项目3%），用扣除后的价格参与评审；（2）若大中型企业和其他自然人、法人或者其他组织与小型、微型企业组成联合体，在联合协议中约定，小型、微型企业的协议合同金额占到联合体协议合同总金额30%以上的，可给予联合体价格扣除（货物或服务给予5%，工程项目1%）。（3）大中型企业向小微企业分包的，可给予价格扣除（货物或服务给予5%）。小型和微型企业产品仅是构成投标产品的部件、组件或零件的，则该投标产品不享受价格扣除优惠。所投产品凡属于小型和微型企业制造投标时必须根据招标文件格式提供《中小企业声明函》。中小企业（含中型、小型、微型企业，下同）应当同时符合以下条件： 1、符合中小企业划分标准（参照工信部文件） 2、根据财库〔2020〕46号第四条“在政府采购活动中，供应商提供的货物、工程或者服务符合下列情形的，享受本办法规定的中小企业扶持政策：（一） 在货物采购项目中，货物由中小企业制造，即货物由中小企业生产且使用该中小企业商号或者注册商标；（二） 在工程采购项目中，工程由中小企业承建，即工程施工单位为中小企业；（三） 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3、根据财库[2014]68号规定在政府采购活动中，监狱企业视同小型、微型企业，享受预留份额、评审中价格扣除等政府采购促进中小企业发展的政府采购政策。4、根据《财政部 民政部 中国残疾人联合会关于促进残疾人就业政府采购政策的通知》（财库〔2017〕141号）规定，在政府采购活动中，残疾人福利性单位视同小型、微型企业，符合条件的残疾人福利性单位在参加政府采购活动时，对于非专门面向中小企业的项目，采购人或者采购代理机构应当在招标文件或者谈判文件、询价文件中作出规定，对残疾人福利性单位产品按规定价格给予15%扣除（工程项目3%））；对残疾人福利性单位与其他组织组成联合体参与政府采购活动的，残疾人福利性单位的协议合同金额占总合同金额30%以上的，给予联合体合同金额5%的价格扣除。残疾人福利性单位属于小型、微型企业的，不重复享受政策。残疾人福利性单位认定标准及《残疾人福利性单位声明函》详见《财政部 民政部中国残疾人联合会关于促进残疾人就业政府采购政策的通知》（财库〔2017〕141号）。根据福建省财政厅政府采购监督管理办公室关于残疾人福利性单位参加政府采购活动价格扣除的通知：“残疾人福利性单位享受价格扣除的货物是指只由本单位制造的货物，或者只由其他残疾人福利性单位制造的货物。对于残疾人福利性单位参与货物项目的，必须要求残疾人福利性单位标明具体哪些货物是其本单位制造的货物，或者是由其他残疾人福利性单位制造的货物（不包括使用非残疾人福利性单位注册商标的货物），仅有标明部分的货物才能启动价格扣除。残疾人福利性单位应当依法依规参与政府采购活动，认真审阅招标文件，诚实响应，在投标文件中写明具体哪些货物是由本单位制造，或者由其他残疾人福利性单位制造（不包括使用非残疾人福利性单位注册商标的货物），并对其进行标注。参与评审的专家，应当认真审查，对供应商所提供的由残疾人福利性单位制造的货物部分，或者由其他残疾人福利性单位制造的货物部分（不包括使用非残疾人福利性单位注册商标的货物），按照招标文件规定予以价格抵扣，不由残疾人福利性单位制造的货物部分，不得进行价格扣除。”根据工信部联企业〔2011〕300号划分本项目为（二）工业。金额占到联合体协议合同总金额30%以上的，可给予联合体价格扣除（货物或服务给予5%，工程项目1%）。（3）大中型企业向小微企业分包的，可给予价格扣除（货物或服务给予5%）。小型和微型企业产品仅是构成投标产品的部件、组件或零件的，则该投标产品不享受价格扣除优惠。所投产品凡属于小型和微型企业制造投标时必须根据招标文件格式提供《中小企业声明函》。中小企业（含中型、小型、微型企业，下同）应当同时符合以下条件： 1、符合中小企业划分标准（参照工信部文件） 2、根据财库〔2020〕46号第四条“在政府采购活动中，供应商提供的货物、工程或者服务符合下列情形的，享受本办法规定的中小企业扶持政策：（一） 在货物采购项目中，货物由中小企业制造，即货物由中小企业生产且使用该中小企业商号或者注册商标；（二） 在工程采购项目中，工程由中小企业承建，即工程施工单位为中小企业；（三） 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3、根据财库[2014]68号规定在政府采购活动中，监狱企业视同小型、微型企业，享受预留份额、评审中价格扣除等政府采购促进中小企业发展的政府采购政策。4、根据《财政部 民政部 中国残疾人联合会关于促进残疾人就业政府采购政策的通知》（财库〔2017〕141号）规定，在政府采购活动中，残疾人福利性单位视同小型、微型企业，符合条件的残疾人福利性单位在参加政府采购活动时，对于非专门面向中小企业的项目，采购人或者采购代理机构应当在招标文件或者谈判文件、询价文件中作出规定，对残疾人福利性单位产品按规定价格给予15%扣除（工程项目3%））；对残疾人福利性单位与其他组织组成联合体参与政府采购活动的，残疾人福利性单位的协议合同金额占总合同金额30%以上的，给予联合体合同金额5%的价格扣除。残疾人福利性单位属于小型、微型企业的，不重复享受政策。残疾人福利性单位认定标准及《残疾人福利性单位声明函》详见《财政部 民政部中国残疾人联合会关于促进残疾人就业政府采购政策的通知》（财库〔2017〕141号）。根据福建省财政厅政府采购监督管理办公室关于残疾人福利性单位参加政府采购活动价格扣除的通知：“残疾人福利性单位享受价格扣除的货物是指只由本单位制造的货物，或者只由其他残疾人福利性单位制造的货物。对于残疾人福利性单位参与货物项目的，必须要求残疾人福利性单位标明具体哪些货物是其本单位制造的货物，或者是由其他残疾人福利性单位制造的货物（不包括使用非残疾人福利性单位注册商标的货物），仅有标明部分的货物才能启动价格扣除。残疾人福利性单位应当依法依规参与政府采购活动，认真审阅招标文件，诚实响应，在投标文件中写明具体哪些货物是由本单位制造，或者由其他残疾人福利性单位制造（不包括使用非残疾人福利性单位注册商标的货物），并对其进行标注。参与评审的专家，应当认真审查，对供应商所提供的由残疾人福利性单位制造的货物部分，或者由其他残疾人福利性单位制造的货物部分（不包括使用非残疾人福利性单位注册商标的货物），按照招标文件规定予以价格抵扣，不由残疾人福利性单位制造的货物部分，不得进行价格扣除。”根据工信部联企业〔2011〕300号划分本项目为（二）工业。</w:t>
            </w:r>
          </w:p>
        </w:tc>
      </w:tr>
    </w:tbl>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②技术项（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）满分为</w:t>
      </w:r>
      <w:r>
        <w:rPr>
          <w:rFonts w:hint="eastAsia" w:ascii="宋体" w:hAnsi="宋体" w:eastAsia="宋体" w:cs="宋体"/>
          <w:sz w:val="24"/>
          <w:szCs w:val="24"/>
          <w:u w:val="single"/>
        </w:rPr>
        <w:t>61</w:t>
      </w:r>
      <w:r>
        <w:rPr>
          <w:rFonts w:hint="eastAsia" w:ascii="宋体" w:hAnsi="宋体" w:eastAsia="宋体" w:cs="宋体"/>
          <w:sz w:val="24"/>
          <w:szCs w:val="24"/>
        </w:rPr>
        <w:t>分。</w:t>
      </w:r>
    </w:p>
    <w:tbl>
      <w:tblPr>
        <w:tblStyle w:val="13"/>
        <w:tblW w:w="8314"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172"/>
        <w:gridCol w:w="550"/>
        <w:gridCol w:w="659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117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评标项目</w:t>
            </w:r>
          </w:p>
        </w:tc>
        <w:tc>
          <w:tcPr>
            <w:tcW w:w="55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评标分值</w:t>
            </w:r>
          </w:p>
        </w:tc>
        <w:tc>
          <w:tcPr>
            <w:tcW w:w="65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17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货物的技术性能和要求</w:t>
            </w:r>
          </w:p>
        </w:tc>
        <w:tc>
          <w:tcPr>
            <w:tcW w:w="55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55</w:t>
            </w:r>
          </w:p>
        </w:tc>
        <w:tc>
          <w:tcPr>
            <w:tcW w:w="65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货物的技术性能和要求:根据提供2021年1月1日以来所投合同包中的品种经投标人送省部级质量检验机构出具的检验报告，评标时按报告中的检验结果轻缺陷或重缺陷或不合格等量化指标进行评分，全部合格的得55分，每出现一个轻缺陷的扣1分，每出现一个重缺陷的扣2分，每出现一个不合格的扣3分，若出现检验报告提供不齐全的，每缺少一份检验报告的扣3分。(满分55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17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供货方案</w:t>
            </w:r>
          </w:p>
        </w:tc>
        <w:tc>
          <w:tcPr>
            <w:tcW w:w="55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2</w:t>
            </w:r>
          </w:p>
        </w:tc>
        <w:tc>
          <w:tcPr>
            <w:tcW w:w="65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评标委员会根据投标人提供的供货方案，从以下5方面进行综合评审：①供货计划、供货流程安排②时间安排③供货渠道④供货方式⑤运输条件。 满足上述5方面要求的得2分，内容缺一项的扣0.4分，扣完为止。无供货方案的不得分。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PrEx>
        <w:tc>
          <w:tcPr>
            <w:tcW w:w="117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生产方案</w:t>
            </w:r>
          </w:p>
        </w:tc>
        <w:tc>
          <w:tcPr>
            <w:tcW w:w="55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2</w:t>
            </w:r>
          </w:p>
        </w:tc>
        <w:tc>
          <w:tcPr>
            <w:tcW w:w="65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评标委员会对各投标人的生产方案，从以下5方面进行综合评审：①生产计划②进度保障措施③工艺流程④生产设备技术优势⑤岗位和人员设置。生产措施涵盖以上5方面内容的得2分，每缺少一项内容的扣0.4分，扣完为止。无生产方案的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17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产品质量保障措施</w:t>
            </w:r>
          </w:p>
        </w:tc>
        <w:tc>
          <w:tcPr>
            <w:tcW w:w="55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2</w:t>
            </w:r>
          </w:p>
        </w:tc>
        <w:tc>
          <w:tcPr>
            <w:tcW w:w="65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评标委员会对各投标人的产品质量保障措施，从以下2方面进行综合评审：①常见质量问题的控制方案②产品检验、包装质量保障措施方案。 产品质量保障措施涵盖以上2方面内容的得2分，每缺少一项内容的扣1分，扣完为止。无产品质量保障措施的不得分。</w:t>
            </w:r>
          </w:p>
        </w:tc>
      </w:tr>
    </w:tbl>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③商务项（</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）满分为</w:t>
      </w:r>
      <w:r>
        <w:rPr>
          <w:rFonts w:hint="eastAsia" w:ascii="宋体" w:hAnsi="宋体" w:eastAsia="宋体" w:cs="宋体"/>
          <w:sz w:val="24"/>
          <w:szCs w:val="24"/>
          <w:u w:val="single"/>
        </w:rPr>
        <w:t>9</w:t>
      </w:r>
      <w:r>
        <w:rPr>
          <w:rFonts w:hint="eastAsia" w:ascii="宋体" w:hAnsi="宋体" w:eastAsia="宋体" w:cs="宋体"/>
          <w:sz w:val="24"/>
          <w:szCs w:val="24"/>
        </w:rPr>
        <w:t>分。</w:t>
      </w:r>
    </w:p>
    <w:tbl>
      <w:tblPr>
        <w:tblStyle w:val="13"/>
        <w:tblW w:w="8314" w:type="dxa"/>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59"/>
        <w:gridCol w:w="563"/>
        <w:gridCol w:w="6592"/>
      </w:tblGrid>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Layout w:type="fixed"/>
        </w:tblPrEx>
        <w:trPr>
          <w:tblHeader/>
        </w:trPr>
        <w:tc>
          <w:tcPr>
            <w:tcW w:w="115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评标项目</w:t>
            </w:r>
          </w:p>
        </w:tc>
        <w:tc>
          <w:tcPr>
            <w:tcW w:w="563"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评标分值</w:t>
            </w:r>
          </w:p>
        </w:tc>
        <w:tc>
          <w:tcPr>
            <w:tcW w:w="65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Layout w:type="fixed"/>
          <w:tblCellMar>
            <w:top w:w="0" w:type="dxa"/>
            <w:left w:w="0" w:type="dxa"/>
            <w:bottom w:w="0" w:type="dxa"/>
            <w:right w:w="0" w:type="dxa"/>
          </w:tblCellMar>
        </w:tblPrEx>
        <w:tc>
          <w:tcPr>
            <w:tcW w:w="115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保质期承诺</w:t>
            </w:r>
          </w:p>
        </w:tc>
        <w:tc>
          <w:tcPr>
            <w:tcW w:w="563"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3</w:t>
            </w:r>
          </w:p>
        </w:tc>
        <w:tc>
          <w:tcPr>
            <w:tcW w:w="65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所承诺的售后服务关于对不合体、质量不合格的服装包修、包换时间为交货验收之日起至少一年，在此基础上，每增加一个月的得0.5分，以此类推，最多得3分。投标人须提供专项承诺。售后服务不满足招标文件要求的，按无效投标处理（投标人须提供承诺函，具体承诺函格式详见附件中附表）。</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Layout w:type="fixed"/>
          <w:tblCellMar>
            <w:top w:w="0" w:type="dxa"/>
            <w:left w:w="0" w:type="dxa"/>
            <w:bottom w:w="0" w:type="dxa"/>
            <w:right w:w="0" w:type="dxa"/>
          </w:tblCellMar>
        </w:tblPrEx>
        <w:tc>
          <w:tcPr>
            <w:tcW w:w="115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返修时间承诺</w:t>
            </w:r>
          </w:p>
        </w:tc>
        <w:tc>
          <w:tcPr>
            <w:tcW w:w="563"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3</w:t>
            </w:r>
          </w:p>
        </w:tc>
        <w:tc>
          <w:tcPr>
            <w:tcW w:w="65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color w:val="auto"/>
                <w:kern w:val="0"/>
                <w:sz w:val="24"/>
                <w:szCs w:val="24"/>
                <w:lang w:val="en-US" w:eastAsia="zh-CN" w:bidi="ar"/>
              </w:rPr>
              <w:t>根据投标人所承诺的针对各市、县（区）公安机关发放后的警服及服饰返修时间情况进行打分（满分3分），承诺内容须包含如下（投标人须提供承诺函，具体承诺函格式详见附件中附表）： 1、 各市、县（区）公安机关单批所需返修警服及服饰数量≤50件的，中标人须在5个日历日内按照《福建省公安机关警服返修通知函》中所要求的返修内容返修到位的得1.5分，否则不得分。 2、 各市、县（区）公安机关单批所需返修警服及服饰数量＞50件的，中标人须在10个日历日内按照《福建省公安机关警服返修通知函》中所要求的返修内容返修到位的得1.5分，否则不得分。备注： 1、返修到位时间界定：从中标人收到各市、县（区）公安机关统一寄送的《福建省公安机关警服返修通知函》及所需返修警服的当日起至中标人将返修好的警服寄出给</w:t>
            </w:r>
            <w:r>
              <w:rPr>
                <w:rFonts w:hint="eastAsia" w:ascii="宋体" w:hAnsi="宋体" w:eastAsia="宋体" w:cs="宋体"/>
                <w:color w:val="auto"/>
                <w:kern w:val="0"/>
                <w:sz w:val="24"/>
                <w:szCs w:val="24"/>
                <w:lang w:val="en-US" w:eastAsia="zh-CN" w:bidi="ar"/>
              </w:rPr>
              <w:t>各市、县（区）公安机关的快递时间止</w:t>
            </w:r>
            <w:r>
              <w:rPr>
                <w:rFonts w:ascii="宋体" w:hAnsi="宋体" w:eastAsia="宋体" w:cs="宋体"/>
                <w:color w:val="auto"/>
                <w:kern w:val="0"/>
                <w:sz w:val="24"/>
                <w:szCs w:val="24"/>
                <w:lang w:val="en-US" w:eastAsia="zh-CN" w:bidi="ar"/>
              </w:rPr>
              <w:t>，即为警服返修到位时间。 2、各市、县（区）公安机关将根据每次警服的返修到位情况进行评议，若有中标人未按《福建省公安机关警服返修通知函》中所要求的返修内容返修到位或返修时间不及时的，将严格按合同规定进行处罚。（投标人须提供承诺函，具体承诺函格式详见附件中附表）。</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115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应急响应承诺</w:t>
            </w:r>
          </w:p>
        </w:tc>
        <w:tc>
          <w:tcPr>
            <w:tcW w:w="563"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3</w:t>
            </w:r>
          </w:p>
        </w:tc>
        <w:tc>
          <w:tcPr>
            <w:tcW w:w="659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投标人须承诺，若中标，在接到采购人急需采购本次中标品种（采购金额不超过原合同采购金额的10%）的书面函后，承诺在接到通知后10个日历日内供货到位的得3分。（投标人须提供承诺函，具体承诺函格式详见附件中附表）。</w:t>
            </w:r>
          </w:p>
        </w:tc>
      </w:tr>
    </w:tbl>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④加分项（</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a.优先类节能产品、环境标志产品：</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a1若同一采购包内节能、环境标志产品报价总金额低于该采购包报价总金额</w:t>
      </w:r>
      <w:r>
        <w:rPr>
          <w:rFonts w:hint="default" w:ascii="Calibri" w:hAnsi="Calibri" w:eastAsia="宋体" w:cs="Calibri"/>
          <w:sz w:val="24"/>
          <w:szCs w:val="24"/>
        </w:rPr>
        <w:t>20%</w:t>
      </w:r>
      <w:r>
        <w:rPr>
          <w:rFonts w:hint="eastAsia" w:ascii="宋体" w:hAnsi="宋体" w:eastAsia="宋体" w:cs="宋体"/>
          <w:sz w:val="24"/>
          <w:szCs w:val="24"/>
        </w:rPr>
        <w:t>（含</w:t>
      </w:r>
      <w:r>
        <w:rPr>
          <w:rFonts w:hint="default" w:ascii="Calibri" w:hAnsi="Calibri" w:eastAsia="宋体" w:cs="Calibri"/>
          <w:sz w:val="24"/>
          <w:szCs w:val="24"/>
        </w:rPr>
        <w:t>20%</w:t>
      </w:r>
      <w:r>
        <w:rPr>
          <w:rFonts w:hint="eastAsia" w:ascii="宋体" w:hAnsi="宋体" w:eastAsia="宋体" w:cs="宋体"/>
          <w:sz w:val="24"/>
          <w:szCs w:val="24"/>
        </w:rPr>
        <w:t>）以下，将分别给予节能、环境标志产品价格项（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4%</w:t>
      </w:r>
      <w:r>
        <w:rPr>
          <w:rFonts w:hint="eastAsia" w:ascii="宋体" w:hAnsi="宋体" w:eastAsia="宋体" w:cs="宋体"/>
          <w:sz w:val="24"/>
          <w:szCs w:val="24"/>
        </w:rPr>
        <w:t>的加分；若同一采购包内节能、环境标志产品报价总金额占该采购包报价总金额</w:t>
      </w:r>
      <w:r>
        <w:rPr>
          <w:rFonts w:hint="default" w:ascii="Calibri" w:hAnsi="Calibri" w:eastAsia="宋体" w:cs="Calibri"/>
          <w:sz w:val="24"/>
          <w:szCs w:val="24"/>
        </w:rPr>
        <w:t>20%-50%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6%</w:t>
      </w:r>
      <w:r>
        <w:rPr>
          <w:rFonts w:hint="eastAsia" w:ascii="宋体" w:hAnsi="宋体" w:eastAsia="宋体" w:cs="宋体"/>
          <w:sz w:val="24"/>
          <w:szCs w:val="24"/>
        </w:rPr>
        <w:t>的加分；若同一采购包内节能、环境标志产品报价总金额占该采购包报价总金额</w:t>
      </w:r>
      <w:r>
        <w:rPr>
          <w:rFonts w:hint="default" w:ascii="Calibri" w:hAnsi="Calibri" w:eastAsia="宋体" w:cs="Calibri"/>
          <w:sz w:val="24"/>
          <w:szCs w:val="24"/>
        </w:rPr>
        <w:t>50%</w:t>
      </w:r>
      <w:r>
        <w:rPr>
          <w:rFonts w:hint="eastAsia" w:ascii="宋体" w:hAnsi="宋体" w:eastAsia="宋体" w:cs="宋体"/>
          <w:sz w:val="24"/>
          <w:szCs w:val="24"/>
        </w:rPr>
        <w:t>以上的，将分别给予节能、环境标志产品价格项（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8%</w:t>
      </w:r>
      <w:r>
        <w:rPr>
          <w:rFonts w:hint="eastAsia" w:ascii="宋体" w:hAnsi="宋体" w:eastAsia="宋体" w:cs="宋体"/>
          <w:sz w:val="24"/>
          <w:szCs w:val="24"/>
        </w:rPr>
        <w:t>的加分。</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a2若节能、环境标志产品仅是构成投标产品的部件、组件或零件，则该投标产品不享受鼓励优惠政策。同一品目中各认证证书不重复计算加分。强制类节能产品不享受加分。</w:t>
      </w:r>
    </w:p>
    <w:tbl>
      <w:tblPr>
        <w:tblStyle w:val="13"/>
        <w:tblW w:w="8314" w:type="dxa"/>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22"/>
        <w:gridCol w:w="587"/>
        <w:gridCol w:w="6705"/>
      </w:tblGrid>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Layout w:type="fixed"/>
        </w:tblPrEx>
        <w:trPr>
          <w:tblHeader/>
        </w:trPr>
        <w:tc>
          <w:tcPr>
            <w:tcW w:w="10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58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670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10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节能、环境标志产品</w:t>
            </w:r>
          </w:p>
        </w:tc>
        <w:tc>
          <w:tcPr>
            <w:tcW w:w="58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7.28</w:t>
            </w:r>
          </w:p>
        </w:tc>
        <w:tc>
          <w:tcPr>
            <w:tcW w:w="670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财政部、发展改革委、生态环境部、市场监管总局发布的《关于调整优化节能产品环境标志产品政府采购执行机制的通知》（财库〔2019〕9号）和财政部、生态环境部发布的《关于印发环境标志产品政府采购品目清单的通知》(财库〔2019〕18号)以及财政部、发展改革委发布的《关于印发节能产品政府采购品目清单的通知》(财库〔2019〕19号)的规定：（1）节能产品政府采购品目清单及环境标志产品政府采购品目清单中带星号等品目为政府强制采购的节能产品，本次采购货物中属政府强制采购节能产品的，投标人应提供所投产品根据《市场监管总局关于发布参与实施政府采购节能产品、环境标志产品认证机构名录的公告》中国家确定的认证机构出具的、处于有效期之内的节能产品认证证书，证明资料复印件加盖投标人公章，否则投标无效。(2)节能(非强制类产品)、环境标志产品评审优惠内容及幅度如下：加分：①、若同一合同包内的节能(非强制类产品)、环境标志产品报价总金额低于本合同包报价总金额20%(含20%)以下的，将分别给予节能、环境标志产品价格评标项和技术评标项标准总分值4％的加分；②、若同一合同包内节能(非强制类产品)、环境标志产品报价总金额占本合同包报价总金额20%-50%(含50%)的，将分别给予节能、环境标志产品在价格评标项和技术评标项标准总分值6％的加分；③、若同一合同包内节能(非强制类产品)、环境标志产品报价总金额占本合同包报价总金额50%以上的，将分别给予节能、环境标志产品在价格评标项和技术评标项标准总分值8％的加分。注：投标人在投标时必须对属于节能、环境标志产品单独在节能(非强制类)、环境标志产品统计表中填写，并提供所投产品根据《市场监管总局关于发布参与实施政府采购节能产品、环境标志产品认证机构名录的公告》中国家确定的认证机构出具的、处于有效期之内的节能产品认证证书，证明资料复印件加盖投标人公章，证明资料复印件附在报价部分(如有电子证明资料应上传在对应评分模块)且加盖投标人公章。未单独分项报价或未按规定提供产品的证明资料的不给予加分。投标产品属于节能产品、环境标志产品的，可享受相关的鼓励优惠政策；若节能产品、环境标志产品仅是构成投标产品的部件、组件或零件的，则该投标产品不享受鼓励优惠政策。评标委员会审查此项响应性只根据投标文件本身的内容，而不寻求其他的外部证据。投标人在投标时须提供（内腰带或外腰带或督察警工作包或省标警务工作包或交巡警工作包）的节能产品或环境标志产品证明材料，且提供的环境标志产品证明材料须符合《关于印发环境标志产品政府采购品目清单的通知》（财库〔2019〕18号）规定中的《环境标志产品政府采购品目清单》依据标准HJ2546纺织产品执行，否则不予得分。</w:t>
            </w:r>
          </w:p>
        </w:tc>
      </w:tr>
    </w:tbl>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（4）中标候选人排列规则顺序如下：</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a.按照评标总得分（</w:t>
      </w:r>
      <w:r>
        <w:rPr>
          <w:rFonts w:hint="default" w:ascii="Calibri" w:hAnsi="Calibri" w:eastAsia="宋体" w:cs="Calibri"/>
          <w:sz w:val="24"/>
          <w:szCs w:val="24"/>
        </w:rPr>
        <w:t>FA</w:t>
      </w:r>
      <w:r>
        <w:rPr>
          <w:rFonts w:hint="eastAsia" w:ascii="宋体" w:hAnsi="宋体" w:eastAsia="宋体" w:cs="宋体"/>
          <w:sz w:val="24"/>
          <w:szCs w:val="24"/>
        </w:rPr>
        <w:t>）由高到低顺序排列。</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b.评标总得分（</w:t>
      </w:r>
      <w:r>
        <w:rPr>
          <w:rFonts w:hint="default" w:ascii="Calibri" w:hAnsi="Calibri" w:eastAsia="宋体" w:cs="Calibri"/>
          <w:sz w:val="24"/>
          <w:szCs w:val="24"/>
        </w:rPr>
        <w:t>FA</w:t>
      </w:r>
      <w:r>
        <w:rPr>
          <w:rFonts w:hint="eastAsia" w:ascii="宋体" w:hAnsi="宋体" w:eastAsia="宋体" w:cs="宋体"/>
          <w:sz w:val="24"/>
          <w:szCs w:val="24"/>
        </w:rPr>
        <w:t>）相同的，按照评标价（即价格扣除后的投标报价）由低到高顺序排列。</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c.评标总得分（</w:t>
      </w:r>
      <w:r>
        <w:rPr>
          <w:rFonts w:hint="default" w:ascii="Calibri" w:hAnsi="Calibri" w:eastAsia="宋体" w:cs="Calibri"/>
          <w:sz w:val="24"/>
          <w:szCs w:val="24"/>
        </w:rPr>
        <w:t>FA</w:t>
      </w:r>
      <w:r>
        <w:rPr>
          <w:rFonts w:hint="eastAsia" w:ascii="宋体" w:hAnsi="宋体" w:eastAsia="宋体" w:cs="宋体"/>
          <w:sz w:val="24"/>
          <w:szCs w:val="24"/>
        </w:rPr>
        <w:t>）且评标价（即价格扣除后的投标报价）相同的并列。</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8、其他规定</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8.1评标应全程保密且不得透露给任一投标人或与评标工作无关的人员。</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8.2评标将进行全程实时录音录像，录音录像资料随采购文件一并存档。</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8.3若投标人有任何试图干扰具体评标事务，影响评标委员会独立履行职责的行为，其投标无效且不予退还投标保证金。情节严重的，由财政部门列入不良行为记录。</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8.4其他：</w:t>
      </w:r>
      <w:r>
        <w:rPr>
          <w:spacing w:val="0"/>
          <w:sz w:val="24"/>
          <w:szCs w:val="24"/>
        </w:rPr>
        <w:t>无</w:t>
      </w:r>
    </w:p>
    <w:p>
      <w:pPr>
        <w:pStyle w:val="9"/>
        <w:keepNext w:val="0"/>
        <w:keepLines w:val="0"/>
        <w:widowControl/>
        <w:suppressLineNumbers w:val="0"/>
        <w:spacing w:before="75" w:beforeAutospacing="0" w:after="75" w:afterAutospacing="0"/>
        <w:ind w:left="0" w:right="0" w:firstLine="0"/>
        <w:jc w:val="center"/>
      </w:pPr>
      <w:r>
        <w:rPr>
          <w:spacing w:val="0"/>
          <w:sz w:val="24"/>
          <w:szCs w:val="24"/>
        </w:rPr>
        <w:t> </w:t>
      </w:r>
    </w:p>
    <w:p>
      <w:pPr>
        <w:pStyle w:val="9"/>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rPr>
          <w:rStyle w:val="11"/>
          <w:rFonts w:hint="eastAsia" w:ascii="宋体" w:hAnsi="宋体" w:eastAsia="宋体" w:cs="宋体"/>
          <w:b/>
          <w:bCs/>
          <w:spacing w:val="0"/>
          <w:sz w:val="31"/>
          <w:szCs w:val="31"/>
        </w:rPr>
      </w:pPr>
      <w:r>
        <w:rPr>
          <w:rStyle w:val="11"/>
          <w:rFonts w:hint="eastAsia" w:ascii="宋体" w:hAnsi="宋体" w:eastAsia="宋体" w:cs="宋体"/>
          <w:b/>
          <w:bCs/>
          <w:spacing w:val="0"/>
          <w:sz w:val="31"/>
          <w:szCs w:val="31"/>
        </w:rPr>
        <w:br w:type="page"/>
      </w:r>
    </w:p>
    <w:p>
      <w:pPr>
        <w:pStyle w:val="9"/>
        <w:keepNext w:val="0"/>
        <w:keepLines w:val="0"/>
        <w:widowControl/>
        <w:suppressLineNumbers w:val="0"/>
        <w:spacing w:before="75" w:beforeAutospacing="0" w:after="75" w:afterAutospacing="0"/>
        <w:ind w:left="0" w:right="0" w:firstLine="0"/>
        <w:jc w:val="center"/>
      </w:pPr>
      <w:r>
        <w:rPr>
          <w:rStyle w:val="11"/>
          <w:rFonts w:hint="eastAsia" w:ascii="宋体" w:hAnsi="宋体" w:eastAsia="宋体" w:cs="宋体"/>
          <w:b/>
          <w:bCs/>
          <w:spacing w:val="0"/>
          <w:sz w:val="31"/>
          <w:szCs w:val="31"/>
        </w:rPr>
        <w:t>第五章</w:t>
      </w:r>
      <w:r>
        <w:rPr>
          <w:rStyle w:val="11"/>
          <w:b/>
          <w:bCs/>
          <w:spacing w:val="0"/>
          <w:sz w:val="31"/>
          <w:szCs w:val="31"/>
        </w:rPr>
        <w:t>   </w:t>
      </w:r>
      <w:r>
        <w:rPr>
          <w:rStyle w:val="11"/>
          <w:rFonts w:hint="eastAsia" w:ascii="宋体" w:hAnsi="宋体" w:eastAsia="宋体" w:cs="宋体"/>
          <w:b/>
          <w:bCs/>
          <w:spacing w:val="0"/>
          <w:sz w:val="31"/>
          <w:szCs w:val="31"/>
        </w:rPr>
        <w:t>招标内容及要求</w:t>
      </w:r>
    </w:p>
    <w:p>
      <w:pPr>
        <w:pStyle w:val="9"/>
        <w:keepNext w:val="0"/>
        <w:keepLines w:val="0"/>
        <w:widowControl/>
        <w:suppressLineNumbers w:val="0"/>
        <w:spacing w:before="75" w:beforeAutospacing="0" w:after="75" w:afterAutospacing="0"/>
        <w:ind w:left="0" w:right="0" w:firstLine="0"/>
      </w:pPr>
      <w:r>
        <w:rPr>
          <w:spacing w:val="0"/>
          <w:sz w:val="24"/>
          <w:szCs w:val="24"/>
        </w:rPr>
        <w:t>一、项目概况（采购标的）</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color w:val="auto"/>
          <w:spacing w:val="0"/>
          <w:sz w:val="24"/>
          <w:szCs w:val="24"/>
        </w:rPr>
        <w:t>本次招标采购的产品和服务主要用于2022年福建省公安厅警用皮鞋和服饰等项目采购项目使用。投标人提供的所有产品必须通过合法渠道获得，具有在中国境内的合法使用权和用户保护权且为全新原装品 牌货物或货物。货物技术参数必须符合或优于国家及行业相关标准。技术要求中的“预算单价”是按公安部、财政部《关于调整人民警察服装及其服饰预算指导价格的通知》（公装财〔2012〕588号）和公安部装财局《关于印发&lt;2012年度人民警察服装选配品种预算指导价格表&gt;的通知》（公装财〔2012〕690号）</w:t>
      </w:r>
      <w:r>
        <w:rPr>
          <w:rFonts w:hint="eastAsia" w:ascii="宋体" w:hAnsi="宋体" w:eastAsia="宋体" w:cs="宋体"/>
          <w:color w:val="auto"/>
          <w:spacing w:val="0"/>
          <w:sz w:val="24"/>
          <w:szCs w:val="24"/>
          <w:lang w:eastAsia="zh-CN"/>
        </w:rPr>
        <w:t>、</w:t>
      </w:r>
      <w:r>
        <w:rPr>
          <w:rFonts w:ascii="宋体" w:hAnsi="宋体" w:eastAsia="宋体" w:cs="宋体"/>
          <w:color w:val="auto"/>
          <w:kern w:val="0"/>
          <w:sz w:val="24"/>
          <w:szCs w:val="24"/>
          <w:lang w:val="en-US" w:eastAsia="zh-CN" w:bidi="ar"/>
        </w:rPr>
        <w:t>公安部司法部财政部《关于在“99”式警服体系中增列警礼服的通知》（公通字〔2021〕4号）和部装财局《关于首次列装配发警礼服工作有关事项的通知》（公装财传发〔2021〕48号）</w:t>
      </w:r>
      <w:r>
        <w:rPr>
          <w:rFonts w:hint="eastAsia" w:ascii="宋体" w:hAnsi="宋体" w:eastAsia="宋体" w:cs="宋体"/>
          <w:color w:val="auto"/>
          <w:spacing w:val="0"/>
          <w:sz w:val="24"/>
          <w:szCs w:val="24"/>
        </w:rPr>
        <w:t>执行。</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二、技术和服务要求</w:t>
      </w:r>
      <w:r>
        <w:rPr>
          <w:rStyle w:val="11"/>
          <w:rFonts w:hint="eastAsia" w:ascii="宋体" w:hAnsi="宋体" w:eastAsia="宋体" w:cs="宋体"/>
          <w:b/>
          <w:bCs/>
          <w:spacing w:val="0"/>
          <w:sz w:val="24"/>
          <w:szCs w:val="24"/>
        </w:rPr>
        <w:t>（以“★”标示的内容为不允许负偏离的实质性要求）</w:t>
      </w:r>
    </w:p>
    <w:tbl>
      <w:tblPr>
        <w:tblStyle w:val="13"/>
        <w:tblW w:w="9247"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472"/>
        <w:gridCol w:w="643"/>
        <w:gridCol w:w="586"/>
        <w:gridCol w:w="3108"/>
        <w:gridCol w:w="675"/>
        <w:gridCol w:w="763"/>
        <w:gridCol w:w="875"/>
        <w:gridCol w:w="1237"/>
        <w:gridCol w:w="88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165" w:hRule="atLeast"/>
        </w:trPr>
        <w:tc>
          <w:tcPr>
            <w:tcW w:w="472"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序号</w:t>
            </w:r>
          </w:p>
        </w:tc>
        <w:tc>
          <w:tcPr>
            <w:tcW w:w="643" w:type="dxa"/>
            <w:tcBorders>
              <w:top w:val="single" w:color="auto" w:sz="6" w:space="0"/>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品目</w:t>
            </w:r>
            <w:r>
              <w:rPr>
                <w:rFonts w:hint="eastAsia" w:ascii="宋体" w:hAnsi="宋体" w:eastAsia="宋体" w:cs="宋体"/>
                <w:sz w:val="19"/>
                <w:szCs w:val="19"/>
              </w:rPr>
              <w:br w:type="textWrapping"/>
            </w:r>
            <w:r>
              <w:rPr>
                <w:rFonts w:hint="eastAsia" w:ascii="宋体" w:hAnsi="宋体" w:eastAsia="宋体" w:cs="宋体"/>
                <w:sz w:val="19"/>
                <w:szCs w:val="19"/>
              </w:rPr>
              <w:t>名 称</w:t>
            </w:r>
          </w:p>
        </w:tc>
        <w:tc>
          <w:tcPr>
            <w:tcW w:w="586" w:type="dxa"/>
            <w:tcBorders>
              <w:top w:val="single" w:color="auto" w:sz="6" w:space="0"/>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项目</w:t>
            </w:r>
            <w:r>
              <w:rPr>
                <w:rFonts w:hint="eastAsia" w:ascii="宋体" w:hAnsi="宋体" w:eastAsia="宋体" w:cs="宋体"/>
                <w:sz w:val="19"/>
                <w:szCs w:val="19"/>
              </w:rPr>
              <w:br w:type="textWrapping"/>
            </w:r>
            <w:r>
              <w:rPr>
                <w:rFonts w:hint="eastAsia" w:ascii="宋体" w:hAnsi="宋体" w:eastAsia="宋体" w:cs="宋体"/>
                <w:sz w:val="19"/>
                <w:szCs w:val="19"/>
              </w:rPr>
              <w:t>名 称</w:t>
            </w:r>
          </w:p>
        </w:tc>
        <w:tc>
          <w:tcPr>
            <w:tcW w:w="3108" w:type="dxa"/>
            <w:tcBorders>
              <w:top w:val="single" w:color="auto" w:sz="6" w:space="0"/>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规格参数与技术指标</w:t>
            </w:r>
          </w:p>
        </w:tc>
        <w:tc>
          <w:tcPr>
            <w:tcW w:w="675" w:type="dxa"/>
            <w:tcBorders>
              <w:top w:val="single" w:color="auto" w:sz="6" w:space="0"/>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单位</w:t>
            </w:r>
          </w:p>
        </w:tc>
        <w:tc>
          <w:tcPr>
            <w:tcW w:w="763" w:type="dxa"/>
            <w:tcBorders>
              <w:top w:val="single" w:color="auto" w:sz="6" w:space="0"/>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数量</w:t>
            </w:r>
          </w:p>
        </w:tc>
        <w:tc>
          <w:tcPr>
            <w:tcW w:w="875" w:type="dxa"/>
            <w:tcBorders>
              <w:top w:val="single" w:color="auto" w:sz="6" w:space="0"/>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预算</w:t>
            </w:r>
            <w:r>
              <w:rPr>
                <w:rFonts w:hint="eastAsia" w:ascii="宋体" w:hAnsi="宋体" w:eastAsia="宋体" w:cs="宋体"/>
                <w:sz w:val="19"/>
                <w:szCs w:val="19"/>
              </w:rPr>
              <w:br w:type="textWrapping"/>
            </w:r>
            <w:r>
              <w:rPr>
                <w:rFonts w:hint="eastAsia" w:ascii="宋体" w:hAnsi="宋体" w:eastAsia="宋体" w:cs="宋体"/>
                <w:sz w:val="19"/>
                <w:szCs w:val="19"/>
              </w:rPr>
              <w:t>单价</w:t>
            </w:r>
          </w:p>
        </w:tc>
        <w:tc>
          <w:tcPr>
            <w:tcW w:w="1237" w:type="dxa"/>
            <w:tcBorders>
              <w:top w:val="single" w:color="auto" w:sz="6" w:space="0"/>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预算金额</w:t>
            </w:r>
          </w:p>
        </w:tc>
        <w:tc>
          <w:tcPr>
            <w:tcW w:w="888" w:type="dxa"/>
            <w:tcBorders>
              <w:top w:val="single" w:color="auto" w:sz="6" w:space="0"/>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textAlignment w:val="center"/>
            </w:pPr>
            <w:r>
              <w:rPr>
                <w:rFonts w:hint="eastAsia" w:ascii="宋体" w:hAnsi="宋体" w:eastAsia="宋体" w:cs="宋体"/>
                <w:sz w:val="19"/>
                <w:szCs w:val="19"/>
              </w:rPr>
              <w:t>投标检验报告和产品验收检验项目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65" w:hRule="atLeast"/>
        </w:trPr>
        <w:tc>
          <w:tcPr>
            <w:tcW w:w="472" w:type="dxa"/>
            <w:vMerge w:val="restart"/>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1</w:t>
            </w:r>
          </w:p>
        </w:tc>
        <w:tc>
          <w:tcPr>
            <w:tcW w:w="64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w:t>
            </w:r>
          </w:p>
        </w:tc>
        <w:tc>
          <w:tcPr>
            <w:tcW w:w="58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2018款夏作训鞋</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textAlignment w:val="center"/>
            </w:pPr>
            <w:r>
              <w:rPr>
                <w:rFonts w:hint="eastAsia" w:ascii="宋体" w:hAnsi="宋体" w:eastAsia="宋体" w:cs="宋体"/>
                <w:sz w:val="18"/>
                <w:szCs w:val="18"/>
              </w:rPr>
              <w:t>按公安部装财局《关于启用2018款单皮鞋皮凉鞋作训鞋的通知》（公装财传发﹝2018﹞70号）2018款男夏作训鞋、女夏作训鞋GA316-</w:t>
            </w:r>
            <w:r>
              <w:rPr>
                <w:rFonts w:ascii="Arial" w:hAnsi="Arial" w:cs="Arial"/>
                <w:sz w:val="18"/>
                <w:szCs w:val="18"/>
              </w:rPr>
              <w:t>××××</w:t>
            </w:r>
            <w:r>
              <w:rPr>
                <w:rFonts w:hint="eastAsia" w:ascii="宋体" w:hAnsi="宋体" w:eastAsia="宋体" w:cs="宋体"/>
                <w:sz w:val="18"/>
                <w:szCs w:val="18"/>
              </w:rPr>
              <w:t>技术标准生产，楦型：男夏作训鞋三型、女夏作训鞋二型半</w:t>
            </w: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双</w:t>
            </w: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20,326</w:t>
            </w:r>
          </w:p>
        </w:tc>
        <w:tc>
          <w:tcPr>
            <w:tcW w:w="875"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136</w:t>
            </w:r>
          </w:p>
        </w:tc>
        <w:tc>
          <w:tcPr>
            <w:tcW w:w="1237"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2,764,336.00</w:t>
            </w:r>
          </w:p>
        </w:tc>
        <w:tc>
          <w:tcPr>
            <w:tcW w:w="888"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外观</w:t>
            </w:r>
          </w:p>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质量和理化</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65" w:hRule="atLeast"/>
        </w:trPr>
        <w:tc>
          <w:tcPr>
            <w:tcW w:w="472"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64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2</w:t>
            </w:r>
          </w:p>
        </w:tc>
        <w:tc>
          <w:tcPr>
            <w:tcW w:w="58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2018款春秋作训鞋</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textAlignment w:val="center"/>
            </w:pPr>
            <w:r>
              <w:rPr>
                <w:rFonts w:hint="eastAsia" w:ascii="宋体" w:hAnsi="宋体" w:eastAsia="宋体" w:cs="宋体"/>
                <w:sz w:val="18"/>
                <w:szCs w:val="18"/>
              </w:rPr>
              <w:t>按公安部装财局《关于启用2018款单皮鞋皮凉鞋作训鞋的通知》（公装财传发﹝2018﹞70号）2018款男春秋作训鞋、女春秋作训鞋GA316-</w:t>
            </w:r>
            <w:r>
              <w:rPr>
                <w:rFonts w:hint="default" w:ascii="Arial" w:hAnsi="Arial" w:cs="Arial"/>
                <w:sz w:val="18"/>
                <w:szCs w:val="18"/>
              </w:rPr>
              <w:t>××××</w:t>
            </w:r>
            <w:r>
              <w:rPr>
                <w:rFonts w:hint="eastAsia" w:ascii="宋体" w:hAnsi="宋体" w:eastAsia="宋体" w:cs="宋体"/>
                <w:sz w:val="18"/>
                <w:szCs w:val="18"/>
              </w:rPr>
              <w:t>技术标准生产，楦型：男春秋作训鞋三型、女春秋作训鞋二型半</w:t>
            </w: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双</w:t>
            </w: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17,203</w:t>
            </w:r>
          </w:p>
        </w:tc>
        <w:tc>
          <w:tcPr>
            <w:tcW w:w="875"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136</w:t>
            </w:r>
          </w:p>
        </w:tc>
        <w:tc>
          <w:tcPr>
            <w:tcW w:w="1237"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2,339,608.00</w:t>
            </w:r>
          </w:p>
        </w:tc>
        <w:tc>
          <w:tcPr>
            <w:tcW w:w="888"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外观</w:t>
            </w:r>
          </w:p>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质量和理化</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70" w:hRule="atLeast"/>
        </w:trPr>
        <w:tc>
          <w:tcPr>
            <w:tcW w:w="1701" w:type="dxa"/>
            <w:gridSpan w:val="3"/>
            <w:tcBorders>
              <w:top w:val="nil"/>
              <w:left w:val="single" w:color="auto" w:sz="6" w:space="0"/>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Style w:val="11"/>
                <w:rFonts w:hint="eastAsia" w:ascii="宋体" w:hAnsi="宋体" w:eastAsia="宋体" w:cs="宋体"/>
                <w:b/>
                <w:bCs/>
                <w:sz w:val="18"/>
                <w:szCs w:val="18"/>
              </w:rPr>
              <w:t>包1小计</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keepNext w:val="0"/>
              <w:keepLines w:val="0"/>
              <w:widowControl/>
              <w:suppressLineNumbers w:val="0"/>
              <w:jc w:val="left"/>
            </w:pP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keepNext w:val="0"/>
              <w:keepLines w:val="0"/>
              <w:widowControl/>
              <w:suppressLineNumbers w:val="0"/>
              <w:jc w:val="left"/>
            </w:pP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Style w:val="11"/>
                <w:rFonts w:hint="eastAsia" w:ascii="宋体" w:hAnsi="宋体" w:eastAsia="宋体" w:cs="宋体"/>
                <w:b/>
                <w:bCs/>
                <w:sz w:val="18"/>
                <w:szCs w:val="18"/>
              </w:rPr>
              <w:t>37,529</w:t>
            </w:r>
          </w:p>
        </w:tc>
        <w:tc>
          <w:tcPr>
            <w:tcW w:w="87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jc w:val="left"/>
            </w:pPr>
          </w:p>
        </w:tc>
        <w:tc>
          <w:tcPr>
            <w:tcW w:w="1237"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Style w:val="11"/>
                <w:rFonts w:hint="eastAsia" w:ascii="宋体" w:hAnsi="宋体" w:eastAsia="宋体" w:cs="宋体"/>
                <w:b/>
                <w:bCs/>
                <w:sz w:val="18"/>
                <w:szCs w:val="18"/>
              </w:rPr>
              <w:t>5,103,944.00</w:t>
            </w:r>
          </w:p>
        </w:tc>
        <w:tc>
          <w:tcPr>
            <w:tcW w:w="888"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705" w:hRule="atLeast"/>
        </w:trPr>
        <w:tc>
          <w:tcPr>
            <w:tcW w:w="472" w:type="dxa"/>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keepNext w:val="0"/>
              <w:keepLines w:val="0"/>
              <w:widowControl/>
              <w:suppressLineNumbers w:val="0"/>
              <w:jc w:val="left"/>
            </w:pPr>
          </w:p>
        </w:tc>
        <w:tc>
          <w:tcPr>
            <w:tcW w:w="64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w:t>
            </w:r>
          </w:p>
        </w:tc>
        <w:tc>
          <w:tcPr>
            <w:tcW w:w="58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2018款单皮鞋(男、女）</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textAlignment w:val="center"/>
            </w:pPr>
            <w:r>
              <w:rPr>
                <w:rFonts w:hint="eastAsia" w:ascii="宋体" w:hAnsi="宋体" w:eastAsia="宋体" w:cs="宋体"/>
                <w:sz w:val="18"/>
                <w:szCs w:val="18"/>
              </w:rPr>
              <w:t>按公安部装财局《关于启用2018款单皮鞋皮凉鞋作训鞋的通知》（公装财传发﹝2018﹞70号）2018款男单皮鞋GA309-</w:t>
            </w:r>
            <w:r>
              <w:rPr>
                <w:rFonts w:hint="default" w:ascii="Arial" w:hAnsi="Arial" w:cs="Arial"/>
                <w:sz w:val="18"/>
                <w:szCs w:val="18"/>
              </w:rPr>
              <w:t>××××</w:t>
            </w:r>
            <w:r>
              <w:rPr>
                <w:rFonts w:hint="eastAsia" w:ascii="宋体" w:hAnsi="宋体" w:eastAsia="宋体" w:cs="宋体"/>
                <w:sz w:val="18"/>
                <w:szCs w:val="18"/>
              </w:rPr>
              <w:t>和2018款女单皮鞋GA310-××××技术标准生产，男为楦型为三型，女为楦型为一型半。</w:t>
            </w: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双</w:t>
            </w: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13,143</w:t>
            </w:r>
          </w:p>
        </w:tc>
        <w:tc>
          <w:tcPr>
            <w:tcW w:w="875"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276</w:t>
            </w:r>
          </w:p>
        </w:tc>
        <w:tc>
          <w:tcPr>
            <w:tcW w:w="1237" w:type="dxa"/>
            <w:tcBorders>
              <w:top w:val="single" w:color="auto" w:sz="6" w:space="0"/>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3,627,468.00</w:t>
            </w:r>
          </w:p>
        </w:tc>
        <w:tc>
          <w:tcPr>
            <w:tcW w:w="888" w:type="dxa"/>
            <w:tcBorders>
              <w:top w:val="single" w:color="auto" w:sz="6" w:space="0"/>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外观质量和理化</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705" w:hRule="atLeast"/>
        </w:trPr>
        <w:tc>
          <w:tcPr>
            <w:tcW w:w="472" w:type="dxa"/>
            <w:vMerge w:val="restart"/>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2</w:t>
            </w:r>
          </w:p>
        </w:tc>
        <w:tc>
          <w:tcPr>
            <w:tcW w:w="64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2</w:t>
            </w:r>
          </w:p>
        </w:tc>
        <w:tc>
          <w:tcPr>
            <w:tcW w:w="58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2018款皮凉鞋（男、女）</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textAlignment w:val="center"/>
            </w:pPr>
            <w:r>
              <w:rPr>
                <w:rFonts w:hint="eastAsia" w:ascii="宋体" w:hAnsi="宋体" w:eastAsia="宋体" w:cs="宋体"/>
                <w:sz w:val="18"/>
                <w:szCs w:val="18"/>
              </w:rPr>
              <w:t>按公安部装财局《关于启用2018款单皮鞋皮凉鞋作训鞋的通知》（公装财传发﹝2018﹞70号）2018款男皮凉鞋GA570-</w:t>
            </w:r>
            <w:r>
              <w:rPr>
                <w:rFonts w:hint="default" w:ascii="Arial" w:hAnsi="Arial" w:cs="Arial"/>
                <w:sz w:val="18"/>
                <w:szCs w:val="18"/>
              </w:rPr>
              <w:t>××××</w:t>
            </w:r>
            <w:r>
              <w:rPr>
                <w:rFonts w:hint="eastAsia" w:ascii="宋体" w:hAnsi="宋体" w:eastAsia="宋体" w:cs="宋体"/>
                <w:sz w:val="18"/>
                <w:szCs w:val="18"/>
              </w:rPr>
              <w:t>和2018款女皮凉鞋GA571-××××技术标准生产，男楦型为三型，女楦型为一型半</w:t>
            </w: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双</w:t>
            </w: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4,409</w:t>
            </w:r>
          </w:p>
        </w:tc>
        <w:tc>
          <w:tcPr>
            <w:tcW w:w="875"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276</w:t>
            </w:r>
          </w:p>
        </w:tc>
        <w:tc>
          <w:tcPr>
            <w:tcW w:w="1237"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1,216,884.00</w:t>
            </w:r>
          </w:p>
        </w:tc>
        <w:tc>
          <w:tcPr>
            <w:tcW w:w="888"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外观质量和理化</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472"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64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3</w:t>
            </w:r>
          </w:p>
        </w:tc>
        <w:tc>
          <w:tcPr>
            <w:tcW w:w="58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礼服皮鞋（男、女）</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执行标准：《警鞋  礼服男皮鞋》《警用  礼服女皮鞋》（试行稿）</w:t>
            </w: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双</w:t>
            </w: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1,766</w:t>
            </w:r>
          </w:p>
        </w:tc>
        <w:tc>
          <w:tcPr>
            <w:tcW w:w="875"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276</w:t>
            </w:r>
          </w:p>
        </w:tc>
        <w:tc>
          <w:tcPr>
            <w:tcW w:w="1237"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487416</w:t>
            </w:r>
          </w:p>
        </w:tc>
        <w:tc>
          <w:tcPr>
            <w:tcW w:w="888"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外观质量和理化</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80" w:hRule="atLeast"/>
        </w:trPr>
        <w:tc>
          <w:tcPr>
            <w:tcW w:w="1701" w:type="dxa"/>
            <w:gridSpan w:val="3"/>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Style w:val="11"/>
                <w:rFonts w:hint="eastAsia" w:ascii="宋体" w:hAnsi="宋体" w:eastAsia="宋体" w:cs="宋体"/>
                <w:b/>
                <w:bCs/>
                <w:sz w:val="18"/>
                <w:szCs w:val="18"/>
              </w:rPr>
              <w:t>包2小计</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keepNext w:val="0"/>
              <w:keepLines w:val="0"/>
              <w:widowControl/>
              <w:suppressLineNumbers w:val="0"/>
              <w:jc w:val="left"/>
            </w:pP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keepNext w:val="0"/>
              <w:keepLines w:val="0"/>
              <w:widowControl/>
              <w:suppressLineNumbers w:val="0"/>
              <w:jc w:val="left"/>
            </w:pP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Style w:val="11"/>
                <w:rFonts w:hint="eastAsia" w:ascii="宋体" w:hAnsi="宋体" w:eastAsia="宋体" w:cs="宋体"/>
                <w:b/>
                <w:bCs/>
                <w:sz w:val="19"/>
                <w:szCs w:val="19"/>
              </w:rPr>
              <w:t>19,318</w:t>
            </w:r>
          </w:p>
        </w:tc>
        <w:tc>
          <w:tcPr>
            <w:tcW w:w="87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jc w:val="left"/>
            </w:pPr>
          </w:p>
        </w:tc>
        <w:tc>
          <w:tcPr>
            <w:tcW w:w="1237"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Style w:val="11"/>
                <w:rFonts w:hint="eastAsia" w:ascii="宋体" w:hAnsi="宋体" w:eastAsia="宋体" w:cs="宋体"/>
                <w:b/>
                <w:bCs/>
                <w:sz w:val="19"/>
                <w:szCs w:val="19"/>
              </w:rPr>
              <w:t>5,331,768.00</w:t>
            </w:r>
          </w:p>
        </w:tc>
        <w:tc>
          <w:tcPr>
            <w:tcW w:w="888"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495" w:hRule="atLeast"/>
        </w:trPr>
        <w:tc>
          <w:tcPr>
            <w:tcW w:w="472" w:type="dxa"/>
            <w:vMerge w:val="restart"/>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3</w:t>
            </w:r>
          </w:p>
        </w:tc>
        <w:tc>
          <w:tcPr>
            <w:tcW w:w="64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w:t>
            </w:r>
          </w:p>
        </w:tc>
        <w:tc>
          <w:tcPr>
            <w:tcW w:w="58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省标单皮鞋（男、女）</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textAlignment w:val="center"/>
            </w:pPr>
            <w:r>
              <w:rPr>
                <w:rFonts w:hint="eastAsia" w:ascii="宋体" w:hAnsi="宋体" w:eastAsia="宋体" w:cs="宋体"/>
                <w:sz w:val="18"/>
                <w:szCs w:val="18"/>
              </w:rPr>
              <w:t>按招标文件附件 《省标单皮鞋技术参数与要求》生产。男楦型为二型半，女楦型为一型半。</w:t>
            </w: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双</w:t>
            </w: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7,862</w:t>
            </w:r>
          </w:p>
        </w:tc>
        <w:tc>
          <w:tcPr>
            <w:tcW w:w="875"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276</w:t>
            </w:r>
          </w:p>
        </w:tc>
        <w:tc>
          <w:tcPr>
            <w:tcW w:w="1237" w:type="dxa"/>
            <w:tcBorders>
              <w:top w:val="single" w:color="auto" w:sz="6" w:space="0"/>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2,169,912.00</w:t>
            </w:r>
          </w:p>
        </w:tc>
        <w:tc>
          <w:tcPr>
            <w:tcW w:w="888" w:type="dxa"/>
            <w:tcBorders>
              <w:top w:val="single" w:color="auto" w:sz="6" w:space="0"/>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外观</w:t>
            </w:r>
          </w:p>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质量和理化</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495" w:hRule="atLeast"/>
        </w:trPr>
        <w:tc>
          <w:tcPr>
            <w:tcW w:w="472"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64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2</w:t>
            </w:r>
          </w:p>
        </w:tc>
        <w:tc>
          <w:tcPr>
            <w:tcW w:w="58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省标男皮凉鞋</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textAlignment w:val="center"/>
            </w:pPr>
            <w:r>
              <w:rPr>
                <w:rFonts w:hint="eastAsia" w:ascii="宋体" w:hAnsi="宋体" w:eastAsia="宋体" w:cs="宋体"/>
                <w:sz w:val="18"/>
                <w:szCs w:val="18"/>
              </w:rPr>
              <w:t>按招标文件附件 《省标皮凉鞋技术参数与要求》生产。楦型为二型半</w:t>
            </w: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双</w:t>
            </w: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3,777</w:t>
            </w:r>
          </w:p>
        </w:tc>
        <w:tc>
          <w:tcPr>
            <w:tcW w:w="875"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276</w:t>
            </w:r>
          </w:p>
        </w:tc>
        <w:tc>
          <w:tcPr>
            <w:tcW w:w="1237"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1,042,452.00</w:t>
            </w:r>
          </w:p>
        </w:tc>
        <w:tc>
          <w:tcPr>
            <w:tcW w:w="888"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外观</w:t>
            </w:r>
          </w:p>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质量和理化</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495" w:hRule="atLeast"/>
        </w:trPr>
        <w:tc>
          <w:tcPr>
            <w:tcW w:w="472"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64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3</w:t>
            </w:r>
          </w:p>
        </w:tc>
        <w:tc>
          <w:tcPr>
            <w:tcW w:w="58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商务女休闲皮鞋</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textAlignment w:val="center"/>
            </w:pPr>
            <w:r>
              <w:rPr>
                <w:rFonts w:hint="eastAsia" w:ascii="宋体" w:hAnsi="宋体" w:eastAsia="宋体" w:cs="宋体"/>
                <w:sz w:val="18"/>
                <w:szCs w:val="18"/>
              </w:rPr>
              <w:t>按招标文件附件 《技术参数与要求》生产。楦型为一型半</w:t>
            </w: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双</w:t>
            </w: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1,224</w:t>
            </w:r>
          </w:p>
        </w:tc>
        <w:tc>
          <w:tcPr>
            <w:tcW w:w="875"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276</w:t>
            </w:r>
          </w:p>
        </w:tc>
        <w:tc>
          <w:tcPr>
            <w:tcW w:w="1237"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337,824.00</w:t>
            </w:r>
          </w:p>
        </w:tc>
        <w:tc>
          <w:tcPr>
            <w:tcW w:w="888"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外观</w:t>
            </w:r>
          </w:p>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质量和理化</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495" w:hRule="atLeast"/>
        </w:trPr>
        <w:tc>
          <w:tcPr>
            <w:tcW w:w="472"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64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4</w:t>
            </w:r>
          </w:p>
        </w:tc>
        <w:tc>
          <w:tcPr>
            <w:tcW w:w="58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2018款棉皮鞋（男、女）</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textAlignment w:val="center"/>
            </w:pPr>
            <w:r>
              <w:rPr>
                <w:rFonts w:hint="eastAsia" w:ascii="宋体" w:hAnsi="宋体" w:eastAsia="宋体" w:cs="宋体"/>
                <w:sz w:val="18"/>
                <w:szCs w:val="18"/>
              </w:rPr>
              <w:t>按公安部装财局《关于启用2018款棉皮鞋、毛皮鞋的通知》（公装财传发﹝2018﹞147号）2018款男棉皮鞋GA311-</w:t>
            </w:r>
            <w:r>
              <w:rPr>
                <w:rFonts w:hint="default" w:ascii="Arial" w:hAnsi="Arial" w:cs="Arial"/>
                <w:sz w:val="18"/>
                <w:szCs w:val="18"/>
              </w:rPr>
              <w:t>××××</w:t>
            </w:r>
            <w:r>
              <w:rPr>
                <w:rFonts w:hint="eastAsia" w:ascii="宋体" w:hAnsi="宋体" w:eastAsia="宋体" w:cs="宋体"/>
                <w:sz w:val="18"/>
                <w:szCs w:val="18"/>
              </w:rPr>
              <w:t>和2018款女棉皮鞋GA312-××××技术标准生产，男楦型为三型、女楦型为二型半</w:t>
            </w: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双</w:t>
            </w: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456</w:t>
            </w:r>
          </w:p>
        </w:tc>
        <w:tc>
          <w:tcPr>
            <w:tcW w:w="875"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341</w:t>
            </w:r>
          </w:p>
        </w:tc>
        <w:tc>
          <w:tcPr>
            <w:tcW w:w="1237"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155,496.00</w:t>
            </w:r>
          </w:p>
        </w:tc>
        <w:tc>
          <w:tcPr>
            <w:tcW w:w="888"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外观</w:t>
            </w:r>
          </w:p>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质量和理化</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495" w:hRule="atLeast"/>
        </w:trPr>
        <w:tc>
          <w:tcPr>
            <w:tcW w:w="472"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64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5</w:t>
            </w:r>
          </w:p>
        </w:tc>
        <w:tc>
          <w:tcPr>
            <w:tcW w:w="58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2018款毛皮鞋（男、女）</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textAlignment w:val="center"/>
            </w:pPr>
            <w:r>
              <w:rPr>
                <w:rFonts w:hint="eastAsia" w:ascii="宋体" w:hAnsi="宋体" w:eastAsia="宋体" w:cs="宋体"/>
                <w:sz w:val="18"/>
                <w:szCs w:val="18"/>
              </w:rPr>
              <w:t>按公安部装财局《关于启用2018款棉皮鞋、毛皮鞋的通知》（公装财传发﹝2018﹞147号）2018款男毛皮鞋GA313-</w:t>
            </w:r>
            <w:r>
              <w:rPr>
                <w:rFonts w:hint="default" w:ascii="Arial" w:hAnsi="Arial" w:cs="Arial"/>
                <w:sz w:val="18"/>
                <w:szCs w:val="18"/>
              </w:rPr>
              <w:t>××××</w:t>
            </w:r>
            <w:r>
              <w:rPr>
                <w:rFonts w:hint="eastAsia" w:ascii="宋体" w:hAnsi="宋体" w:eastAsia="宋体" w:cs="宋体"/>
                <w:sz w:val="18"/>
                <w:szCs w:val="18"/>
              </w:rPr>
              <w:t>和2018款女毛皮鞋GA314-××××技术标准生产，男楦型为三型、女楦型为二型半</w:t>
            </w: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双</w:t>
            </w: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402</w:t>
            </w:r>
          </w:p>
        </w:tc>
        <w:tc>
          <w:tcPr>
            <w:tcW w:w="875"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400</w:t>
            </w:r>
          </w:p>
        </w:tc>
        <w:tc>
          <w:tcPr>
            <w:tcW w:w="1237"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160,800.00</w:t>
            </w:r>
          </w:p>
        </w:tc>
        <w:tc>
          <w:tcPr>
            <w:tcW w:w="888"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外观</w:t>
            </w:r>
          </w:p>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质量和理化</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495" w:hRule="atLeast"/>
        </w:trPr>
        <w:tc>
          <w:tcPr>
            <w:tcW w:w="472"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64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6</w:t>
            </w:r>
          </w:p>
        </w:tc>
        <w:tc>
          <w:tcPr>
            <w:tcW w:w="58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特警战训靴</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textAlignment w:val="center"/>
            </w:pPr>
            <w:r>
              <w:rPr>
                <w:rFonts w:hint="eastAsia" w:ascii="宋体" w:hAnsi="宋体" w:eastAsia="宋体" w:cs="宋体"/>
                <w:sz w:val="18"/>
                <w:szCs w:val="18"/>
              </w:rPr>
              <w:t>按公安部《关于印发&lt;公安特警战训服系列品种技术标准(生产检验稿)&gt;的通知》（公装财﹝2011﹞893号）特警战训靴技术标准生产</w:t>
            </w: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双</w:t>
            </w: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854</w:t>
            </w:r>
          </w:p>
        </w:tc>
        <w:tc>
          <w:tcPr>
            <w:tcW w:w="875"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422</w:t>
            </w:r>
          </w:p>
        </w:tc>
        <w:tc>
          <w:tcPr>
            <w:tcW w:w="1237"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360,388.00</w:t>
            </w:r>
          </w:p>
        </w:tc>
        <w:tc>
          <w:tcPr>
            <w:tcW w:w="888"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外观</w:t>
            </w:r>
          </w:p>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质量和理化</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495" w:hRule="atLeast"/>
        </w:trPr>
        <w:tc>
          <w:tcPr>
            <w:tcW w:w="472"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64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7</w:t>
            </w:r>
          </w:p>
        </w:tc>
        <w:tc>
          <w:tcPr>
            <w:tcW w:w="58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中筒雨靴</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textAlignment w:val="center"/>
            </w:pPr>
            <w:r>
              <w:rPr>
                <w:rFonts w:hint="eastAsia" w:ascii="宋体" w:hAnsi="宋体" w:eastAsia="宋体" w:cs="宋体"/>
                <w:sz w:val="18"/>
                <w:szCs w:val="18"/>
              </w:rPr>
              <w:t>按GA315－2001技术标准生产</w:t>
            </w: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双</w:t>
            </w: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5,914</w:t>
            </w:r>
          </w:p>
        </w:tc>
        <w:tc>
          <w:tcPr>
            <w:tcW w:w="875"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59</w:t>
            </w:r>
          </w:p>
        </w:tc>
        <w:tc>
          <w:tcPr>
            <w:tcW w:w="1237"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348,926.00</w:t>
            </w:r>
          </w:p>
        </w:tc>
        <w:tc>
          <w:tcPr>
            <w:tcW w:w="888"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外观质量和理化</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10" w:hRule="atLeast"/>
        </w:trPr>
        <w:tc>
          <w:tcPr>
            <w:tcW w:w="1701" w:type="dxa"/>
            <w:gridSpan w:val="3"/>
            <w:tcBorders>
              <w:top w:val="nil"/>
              <w:left w:val="single" w:color="auto" w:sz="6" w:space="0"/>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Style w:val="11"/>
                <w:rFonts w:hint="eastAsia" w:ascii="宋体" w:hAnsi="宋体" w:eastAsia="宋体" w:cs="宋体"/>
                <w:b/>
                <w:bCs/>
                <w:sz w:val="18"/>
                <w:szCs w:val="18"/>
              </w:rPr>
              <w:t>包3小计</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keepNext w:val="0"/>
              <w:keepLines w:val="0"/>
              <w:widowControl/>
              <w:suppressLineNumbers w:val="0"/>
              <w:jc w:val="left"/>
            </w:pP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keepNext w:val="0"/>
              <w:keepLines w:val="0"/>
              <w:widowControl/>
              <w:suppressLineNumbers w:val="0"/>
              <w:jc w:val="left"/>
            </w:pP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Style w:val="11"/>
                <w:rFonts w:hint="eastAsia" w:ascii="宋体" w:hAnsi="宋体" w:eastAsia="宋体" w:cs="宋体"/>
                <w:b/>
                <w:bCs/>
                <w:sz w:val="19"/>
                <w:szCs w:val="19"/>
              </w:rPr>
              <w:t>20,489</w:t>
            </w:r>
          </w:p>
        </w:tc>
        <w:tc>
          <w:tcPr>
            <w:tcW w:w="87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jc w:val="left"/>
            </w:pPr>
          </w:p>
        </w:tc>
        <w:tc>
          <w:tcPr>
            <w:tcW w:w="1237"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Style w:val="11"/>
                <w:rFonts w:hint="eastAsia" w:ascii="宋体" w:hAnsi="宋体" w:eastAsia="宋体" w:cs="宋体"/>
                <w:b/>
                <w:bCs/>
                <w:sz w:val="19"/>
                <w:szCs w:val="19"/>
              </w:rPr>
              <w:t>4,575,798.00</w:t>
            </w:r>
          </w:p>
        </w:tc>
        <w:tc>
          <w:tcPr>
            <w:tcW w:w="888"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65" w:hRule="atLeast"/>
        </w:trPr>
        <w:tc>
          <w:tcPr>
            <w:tcW w:w="472" w:type="dxa"/>
            <w:vMerge w:val="restart"/>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4</w:t>
            </w:r>
          </w:p>
        </w:tc>
        <w:tc>
          <w:tcPr>
            <w:tcW w:w="64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w:t>
            </w:r>
          </w:p>
        </w:tc>
        <w:tc>
          <w:tcPr>
            <w:tcW w:w="58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藏蓝色大檐帽</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textAlignment w:val="center"/>
            </w:pPr>
            <w:r>
              <w:rPr>
                <w:rFonts w:hint="eastAsia" w:ascii="宋体" w:hAnsi="宋体" w:eastAsia="宋体" w:cs="宋体"/>
                <w:sz w:val="18"/>
                <w:szCs w:val="18"/>
              </w:rPr>
              <w:t>按GA317－2010技术标准生产</w:t>
            </w: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顶</w:t>
            </w: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2,908</w:t>
            </w:r>
          </w:p>
        </w:tc>
        <w:tc>
          <w:tcPr>
            <w:tcW w:w="875"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52</w:t>
            </w:r>
          </w:p>
        </w:tc>
        <w:tc>
          <w:tcPr>
            <w:tcW w:w="1237" w:type="dxa"/>
            <w:tcBorders>
              <w:top w:val="single" w:color="auto" w:sz="6" w:space="0"/>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151,216.00</w:t>
            </w:r>
          </w:p>
        </w:tc>
        <w:tc>
          <w:tcPr>
            <w:tcW w:w="888" w:type="dxa"/>
            <w:tcBorders>
              <w:top w:val="single" w:color="auto" w:sz="6" w:space="0"/>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外观</w:t>
            </w:r>
          </w:p>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质量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65" w:hRule="atLeast"/>
        </w:trPr>
        <w:tc>
          <w:tcPr>
            <w:tcW w:w="472"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64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2</w:t>
            </w:r>
          </w:p>
        </w:tc>
        <w:tc>
          <w:tcPr>
            <w:tcW w:w="58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交警大檐帽（拆装式）</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textAlignment w:val="center"/>
            </w:pPr>
            <w:r>
              <w:rPr>
                <w:rFonts w:hint="eastAsia" w:ascii="宋体" w:hAnsi="宋体" w:eastAsia="宋体" w:cs="宋体"/>
                <w:sz w:val="18"/>
                <w:szCs w:val="18"/>
              </w:rPr>
              <w:t>按公安部《关于试用部分新款警用鞋帽的通知》（公装财〔2014〕864号）和《关于对警用风雨衣等设备设 计定型的通知》（公装财〔2017〕27号）要求及技术标准生产</w:t>
            </w: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顶</w:t>
            </w: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855</w:t>
            </w:r>
          </w:p>
        </w:tc>
        <w:tc>
          <w:tcPr>
            <w:tcW w:w="875"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52</w:t>
            </w:r>
          </w:p>
        </w:tc>
        <w:tc>
          <w:tcPr>
            <w:tcW w:w="1237"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44,460.00</w:t>
            </w:r>
          </w:p>
        </w:tc>
        <w:tc>
          <w:tcPr>
            <w:tcW w:w="888"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不重复检测</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65" w:hRule="atLeast"/>
        </w:trPr>
        <w:tc>
          <w:tcPr>
            <w:tcW w:w="472"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64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3</w:t>
            </w:r>
          </w:p>
        </w:tc>
        <w:tc>
          <w:tcPr>
            <w:tcW w:w="58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藏蓝色大檐凉帽</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textAlignment w:val="center"/>
            </w:pPr>
            <w:r>
              <w:rPr>
                <w:rFonts w:hint="eastAsia" w:ascii="宋体" w:hAnsi="宋体" w:eastAsia="宋体" w:cs="宋体"/>
                <w:sz w:val="18"/>
                <w:szCs w:val="18"/>
              </w:rPr>
              <w:t>按GA321－2010技术标准生产</w:t>
            </w: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顶</w:t>
            </w: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3,778</w:t>
            </w:r>
          </w:p>
        </w:tc>
        <w:tc>
          <w:tcPr>
            <w:tcW w:w="875"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47</w:t>
            </w:r>
          </w:p>
        </w:tc>
        <w:tc>
          <w:tcPr>
            <w:tcW w:w="1237"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177,566.00</w:t>
            </w:r>
          </w:p>
        </w:tc>
        <w:tc>
          <w:tcPr>
            <w:tcW w:w="888"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外观</w:t>
            </w:r>
          </w:p>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质量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65" w:hRule="atLeast"/>
        </w:trPr>
        <w:tc>
          <w:tcPr>
            <w:tcW w:w="472"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64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4</w:t>
            </w:r>
          </w:p>
        </w:tc>
        <w:tc>
          <w:tcPr>
            <w:tcW w:w="58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交警大檐凉帽（拆装式）</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textAlignment w:val="center"/>
            </w:pPr>
            <w:r>
              <w:rPr>
                <w:rFonts w:hint="eastAsia" w:ascii="宋体" w:hAnsi="宋体" w:eastAsia="宋体" w:cs="宋体"/>
                <w:sz w:val="18"/>
                <w:szCs w:val="18"/>
              </w:rPr>
              <w:t>按公安部《关于试用部分新款警用鞋帽的通知》（公装财〔2014〕864号）和《关于对警用风雨衣等设备设 计定型的通知》（公装财〔2017〕27号）要求及技术标准生产</w:t>
            </w: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顶</w:t>
            </w: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1,122</w:t>
            </w:r>
          </w:p>
        </w:tc>
        <w:tc>
          <w:tcPr>
            <w:tcW w:w="875"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47</w:t>
            </w:r>
          </w:p>
        </w:tc>
        <w:tc>
          <w:tcPr>
            <w:tcW w:w="1237"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52,734.00</w:t>
            </w:r>
          </w:p>
        </w:tc>
        <w:tc>
          <w:tcPr>
            <w:tcW w:w="888"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不重复检测</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65" w:hRule="atLeast"/>
        </w:trPr>
        <w:tc>
          <w:tcPr>
            <w:tcW w:w="472"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64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5</w:t>
            </w:r>
          </w:p>
        </w:tc>
        <w:tc>
          <w:tcPr>
            <w:tcW w:w="58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特警战训便帽</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textAlignment w:val="center"/>
            </w:pPr>
            <w:r>
              <w:rPr>
                <w:rFonts w:hint="eastAsia" w:ascii="宋体" w:hAnsi="宋体" w:eastAsia="宋体" w:cs="宋体"/>
                <w:sz w:val="18"/>
                <w:szCs w:val="18"/>
              </w:rPr>
              <w:t>按公安部《关于印发&lt;公安特警战训服系列品种技术标准(生产检验稿)&gt;的通知》（公装财﹝2011﹞893号）特警战训便帽技术标准生产</w:t>
            </w: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顶</w:t>
            </w: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774</w:t>
            </w:r>
          </w:p>
        </w:tc>
        <w:tc>
          <w:tcPr>
            <w:tcW w:w="875"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59</w:t>
            </w:r>
          </w:p>
        </w:tc>
        <w:tc>
          <w:tcPr>
            <w:tcW w:w="1237"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45,666.00</w:t>
            </w:r>
          </w:p>
        </w:tc>
        <w:tc>
          <w:tcPr>
            <w:tcW w:w="888"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不重复检测</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65" w:hRule="atLeast"/>
        </w:trPr>
        <w:tc>
          <w:tcPr>
            <w:tcW w:w="472"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64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6</w:t>
            </w:r>
          </w:p>
        </w:tc>
        <w:tc>
          <w:tcPr>
            <w:tcW w:w="58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藏蓝色女布帽</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textAlignment w:val="center"/>
            </w:pPr>
            <w:r>
              <w:rPr>
                <w:rFonts w:hint="eastAsia" w:ascii="宋体" w:hAnsi="宋体" w:eastAsia="宋体" w:cs="宋体"/>
                <w:sz w:val="18"/>
                <w:szCs w:val="18"/>
              </w:rPr>
              <w:t>按GA319－2010技术标准生产</w:t>
            </w: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顶</w:t>
            </w: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958</w:t>
            </w:r>
          </w:p>
        </w:tc>
        <w:tc>
          <w:tcPr>
            <w:tcW w:w="875"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52</w:t>
            </w:r>
          </w:p>
        </w:tc>
        <w:tc>
          <w:tcPr>
            <w:tcW w:w="1237"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49,816.00</w:t>
            </w:r>
          </w:p>
        </w:tc>
        <w:tc>
          <w:tcPr>
            <w:tcW w:w="888"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外观</w:t>
            </w:r>
          </w:p>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质量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65" w:hRule="atLeast"/>
        </w:trPr>
        <w:tc>
          <w:tcPr>
            <w:tcW w:w="472"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64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7</w:t>
            </w:r>
          </w:p>
        </w:tc>
        <w:tc>
          <w:tcPr>
            <w:tcW w:w="58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交警女布帽（拆装式）</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textAlignment w:val="center"/>
            </w:pPr>
            <w:r>
              <w:rPr>
                <w:rFonts w:hint="eastAsia" w:ascii="宋体" w:hAnsi="宋体" w:eastAsia="宋体" w:cs="宋体"/>
                <w:sz w:val="18"/>
                <w:szCs w:val="18"/>
              </w:rPr>
              <w:t>按公安部《关于试用部分新款警用鞋帽的通知》（公装财〔2014〕864号）和《关于对警用风雨衣等设备设 计定型的通知》（公装财〔2017〕27号）要求及技术标准生产</w:t>
            </w: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顶</w:t>
            </w: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222</w:t>
            </w:r>
          </w:p>
        </w:tc>
        <w:tc>
          <w:tcPr>
            <w:tcW w:w="875"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52</w:t>
            </w:r>
          </w:p>
        </w:tc>
        <w:tc>
          <w:tcPr>
            <w:tcW w:w="1237"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11,544.00</w:t>
            </w:r>
          </w:p>
        </w:tc>
        <w:tc>
          <w:tcPr>
            <w:tcW w:w="888"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不重复检测</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65" w:hRule="atLeast"/>
        </w:trPr>
        <w:tc>
          <w:tcPr>
            <w:tcW w:w="472"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64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8</w:t>
            </w:r>
          </w:p>
        </w:tc>
        <w:tc>
          <w:tcPr>
            <w:tcW w:w="58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藏蓝色女凉帽</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textAlignment w:val="center"/>
            </w:pPr>
            <w:r>
              <w:rPr>
                <w:rFonts w:hint="eastAsia" w:ascii="宋体" w:hAnsi="宋体" w:eastAsia="宋体" w:cs="宋体"/>
                <w:sz w:val="18"/>
                <w:szCs w:val="18"/>
              </w:rPr>
              <w:t>按GA673－2010技术标准生产</w:t>
            </w: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顶</w:t>
            </w: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651</w:t>
            </w:r>
          </w:p>
        </w:tc>
        <w:tc>
          <w:tcPr>
            <w:tcW w:w="875"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47</w:t>
            </w:r>
          </w:p>
        </w:tc>
        <w:tc>
          <w:tcPr>
            <w:tcW w:w="1237"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30,597.00</w:t>
            </w:r>
          </w:p>
        </w:tc>
        <w:tc>
          <w:tcPr>
            <w:tcW w:w="888"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外观</w:t>
            </w:r>
          </w:p>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质量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65" w:hRule="atLeast"/>
        </w:trPr>
        <w:tc>
          <w:tcPr>
            <w:tcW w:w="472"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64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9</w:t>
            </w:r>
          </w:p>
        </w:tc>
        <w:tc>
          <w:tcPr>
            <w:tcW w:w="58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交警女凉帽</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textAlignment w:val="center"/>
            </w:pPr>
            <w:r>
              <w:rPr>
                <w:rFonts w:hint="eastAsia" w:ascii="宋体" w:hAnsi="宋体" w:eastAsia="宋体" w:cs="宋体"/>
                <w:sz w:val="18"/>
                <w:szCs w:val="18"/>
              </w:rPr>
              <w:t>按公安部《关于试用部分新款警用鞋帽的通知》（公装财〔2014〕864号）和《关于对警用风雨衣等设备设 计定型的通知》（公装财〔2017〕27号）要求及技术标准生产</w:t>
            </w: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顶</w:t>
            </w: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80</w:t>
            </w:r>
          </w:p>
        </w:tc>
        <w:tc>
          <w:tcPr>
            <w:tcW w:w="875"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47</w:t>
            </w:r>
          </w:p>
        </w:tc>
        <w:tc>
          <w:tcPr>
            <w:tcW w:w="1237"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3,760.00</w:t>
            </w:r>
          </w:p>
        </w:tc>
        <w:tc>
          <w:tcPr>
            <w:tcW w:w="888"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不重复检测</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65" w:hRule="atLeast"/>
        </w:trPr>
        <w:tc>
          <w:tcPr>
            <w:tcW w:w="472"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64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10</w:t>
            </w:r>
          </w:p>
        </w:tc>
        <w:tc>
          <w:tcPr>
            <w:tcW w:w="58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便 帽</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textAlignment w:val="center"/>
            </w:pPr>
            <w:r>
              <w:rPr>
                <w:rFonts w:hint="eastAsia" w:ascii="宋体" w:hAnsi="宋体" w:eastAsia="宋体" w:cs="宋体"/>
                <w:sz w:val="18"/>
                <w:szCs w:val="18"/>
              </w:rPr>
              <w:t>按GA322－2010技术标准生产</w:t>
            </w: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顶</w:t>
            </w: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9,266</w:t>
            </w:r>
          </w:p>
        </w:tc>
        <w:tc>
          <w:tcPr>
            <w:tcW w:w="875"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27</w:t>
            </w:r>
          </w:p>
        </w:tc>
        <w:tc>
          <w:tcPr>
            <w:tcW w:w="1237"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250,182.00</w:t>
            </w:r>
          </w:p>
        </w:tc>
        <w:tc>
          <w:tcPr>
            <w:tcW w:w="888"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外观检测</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65" w:hRule="atLeast"/>
        </w:trPr>
        <w:tc>
          <w:tcPr>
            <w:tcW w:w="472"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64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11</w:t>
            </w:r>
          </w:p>
        </w:tc>
        <w:tc>
          <w:tcPr>
            <w:tcW w:w="58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布面平剪绒帽</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textAlignment w:val="center"/>
            </w:pPr>
            <w:r>
              <w:rPr>
                <w:rFonts w:hint="eastAsia" w:ascii="宋体" w:hAnsi="宋体" w:eastAsia="宋体" w:cs="宋体"/>
                <w:sz w:val="18"/>
                <w:szCs w:val="18"/>
              </w:rPr>
              <w:t>按GA318－2010技术标准生产</w:t>
            </w: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顶</w:t>
            </w: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597</w:t>
            </w:r>
          </w:p>
        </w:tc>
        <w:tc>
          <w:tcPr>
            <w:tcW w:w="875"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59</w:t>
            </w:r>
          </w:p>
        </w:tc>
        <w:tc>
          <w:tcPr>
            <w:tcW w:w="1237"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35,223.00</w:t>
            </w:r>
          </w:p>
        </w:tc>
        <w:tc>
          <w:tcPr>
            <w:tcW w:w="888"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外观</w:t>
            </w:r>
          </w:p>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质量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65" w:hRule="atLeast"/>
        </w:trPr>
        <w:tc>
          <w:tcPr>
            <w:tcW w:w="472"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64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12</w:t>
            </w:r>
          </w:p>
        </w:tc>
        <w:tc>
          <w:tcPr>
            <w:tcW w:w="58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礼服大檐帽</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执行标准：《警帽  礼服大檐帽》（试行稿）</w:t>
            </w: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顶</w:t>
            </w: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1,142</w:t>
            </w:r>
          </w:p>
        </w:tc>
        <w:tc>
          <w:tcPr>
            <w:tcW w:w="875"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121</w:t>
            </w:r>
          </w:p>
        </w:tc>
        <w:tc>
          <w:tcPr>
            <w:tcW w:w="1237"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138,182.00</w:t>
            </w:r>
          </w:p>
        </w:tc>
        <w:tc>
          <w:tcPr>
            <w:tcW w:w="888"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外观质量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65" w:hRule="atLeast"/>
        </w:trPr>
        <w:tc>
          <w:tcPr>
            <w:tcW w:w="472"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64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13</w:t>
            </w:r>
          </w:p>
        </w:tc>
        <w:tc>
          <w:tcPr>
            <w:tcW w:w="58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礼服卷檐帽</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执行标准：《警帽  礼服卷檐帽》（试行稿）</w:t>
            </w: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顶</w:t>
            </w: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238</w:t>
            </w:r>
          </w:p>
        </w:tc>
        <w:tc>
          <w:tcPr>
            <w:tcW w:w="875"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116</w:t>
            </w:r>
          </w:p>
        </w:tc>
        <w:tc>
          <w:tcPr>
            <w:tcW w:w="1237"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27,608.00</w:t>
            </w:r>
          </w:p>
        </w:tc>
        <w:tc>
          <w:tcPr>
            <w:tcW w:w="888"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外观质量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65" w:hRule="atLeast"/>
        </w:trPr>
        <w:tc>
          <w:tcPr>
            <w:tcW w:w="1701" w:type="dxa"/>
            <w:gridSpan w:val="3"/>
            <w:tcBorders>
              <w:top w:val="nil"/>
              <w:left w:val="single" w:color="auto" w:sz="6" w:space="0"/>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Style w:val="11"/>
                <w:rFonts w:hint="eastAsia" w:ascii="宋体" w:hAnsi="宋体" w:eastAsia="宋体" w:cs="宋体"/>
                <w:b/>
                <w:bCs/>
                <w:sz w:val="18"/>
                <w:szCs w:val="18"/>
              </w:rPr>
              <w:t>包4小计</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keepNext w:val="0"/>
              <w:keepLines w:val="0"/>
              <w:widowControl/>
              <w:suppressLineNumbers w:val="0"/>
              <w:jc w:val="left"/>
            </w:pP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keepNext w:val="0"/>
              <w:keepLines w:val="0"/>
              <w:widowControl/>
              <w:suppressLineNumbers w:val="0"/>
              <w:jc w:val="left"/>
            </w:pP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Style w:val="11"/>
                <w:rFonts w:hint="eastAsia" w:ascii="宋体" w:hAnsi="宋体" w:eastAsia="宋体" w:cs="宋体"/>
                <w:b/>
                <w:bCs/>
                <w:sz w:val="19"/>
                <w:szCs w:val="19"/>
              </w:rPr>
              <w:t>22,591</w:t>
            </w:r>
          </w:p>
        </w:tc>
        <w:tc>
          <w:tcPr>
            <w:tcW w:w="87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jc w:val="left"/>
            </w:pPr>
          </w:p>
        </w:tc>
        <w:tc>
          <w:tcPr>
            <w:tcW w:w="1237"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Style w:val="11"/>
                <w:rFonts w:hint="eastAsia" w:ascii="宋体" w:hAnsi="宋体" w:eastAsia="宋体" w:cs="宋体"/>
                <w:b/>
                <w:bCs/>
                <w:sz w:val="19"/>
                <w:szCs w:val="19"/>
              </w:rPr>
              <w:t>1,018,554.00</w:t>
            </w:r>
          </w:p>
        </w:tc>
        <w:tc>
          <w:tcPr>
            <w:tcW w:w="888"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65" w:hRule="atLeast"/>
        </w:trPr>
        <w:tc>
          <w:tcPr>
            <w:tcW w:w="472" w:type="dxa"/>
            <w:vMerge w:val="restart"/>
            <w:tcBorders>
              <w:top w:val="nil"/>
              <w:left w:val="single" w:color="auto" w:sz="6" w:space="0"/>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5</w:t>
            </w:r>
          </w:p>
        </w:tc>
        <w:tc>
          <w:tcPr>
            <w:tcW w:w="64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w:t>
            </w:r>
          </w:p>
        </w:tc>
        <w:tc>
          <w:tcPr>
            <w:tcW w:w="58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丝织胸徽</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textAlignment w:val="center"/>
            </w:pPr>
            <w:r>
              <w:rPr>
                <w:rFonts w:hint="eastAsia" w:ascii="宋体" w:hAnsi="宋体" w:eastAsia="宋体" w:cs="宋体"/>
                <w:sz w:val="18"/>
                <w:szCs w:val="18"/>
              </w:rPr>
              <w:t>按GA674－2007标准</w:t>
            </w: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枚</w:t>
            </w: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28,441</w:t>
            </w:r>
          </w:p>
        </w:tc>
        <w:tc>
          <w:tcPr>
            <w:tcW w:w="875"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2.2</w:t>
            </w:r>
          </w:p>
        </w:tc>
        <w:tc>
          <w:tcPr>
            <w:tcW w:w="1237" w:type="dxa"/>
            <w:tcBorders>
              <w:top w:val="single" w:color="auto" w:sz="6" w:space="0"/>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62,570.20</w:t>
            </w:r>
          </w:p>
        </w:tc>
        <w:tc>
          <w:tcPr>
            <w:tcW w:w="888" w:type="dxa"/>
            <w:tcBorders>
              <w:top w:val="single" w:color="auto" w:sz="6" w:space="0"/>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pPr>
            <w:r>
              <w:rPr>
                <w:rFonts w:hint="eastAsia" w:ascii="宋体" w:hAnsi="宋体" w:eastAsia="宋体" w:cs="宋体"/>
                <w:sz w:val="18"/>
                <w:szCs w:val="18"/>
              </w:rPr>
              <w:t>不重复检测</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65" w:hRule="atLeast"/>
        </w:trPr>
        <w:tc>
          <w:tcPr>
            <w:tcW w:w="472" w:type="dxa"/>
            <w:vMerge w:val="continue"/>
            <w:tcBorders>
              <w:top w:val="nil"/>
              <w:left w:val="single" w:color="auto" w:sz="6" w:space="0"/>
              <w:bottom w:val="single" w:color="auto" w:sz="6" w:space="0"/>
              <w:right w:val="single" w:color="auto" w:sz="6" w:space="0"/>
            </w:tcBorders>
            <w:shd w:val="clear" w:color="auto" w:fill="FFFFFF"/>
            <w:vAlign w:val="center"/>
          </w:tcPr>
          <w:p>
            <w:pPr>
              <w:rPr>
                <w:rFonts w:hint="eastAsia" w:ascii="宋体"/>
                <w:sz w:val="24"/>
                <w:szCs w:val="24"/>
              </w:rPr>
            </w:pPr>
          </w:p>
        </w:tc>
        <w:tc>
          <w:tcPr>
            <w:tcW w:w="64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2</w:t>
            </w:r>
          </w:p>
        </w:tc>
        <w:tc>
          <w:tcPr>
            <w:tcW w:w="58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硬式肩章</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textAlignment w:val="center"/>
            </w:pPr>
            <w:r>
              <w:rPr>
                <w:rFonts w:hint="eastAsia" w:ascii="宋体" w:hAnsi="宋体" w:eastAsia="宋体" w:cs="宋体"/>
                <w:sz w:val="18"/>
                <w:szCs w:val="18"/>
              </w:rPr>
              <w:t>按GA1409－2017技术标准生产</w:t>
            </w: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付</w:t>
            </w: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2,416</w:t>
            </w:r>
          </w:p>
        </w:tc>
        <w:tc>
          <w:tcPr>
            <w:tcW w:w="875"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14.05</w:t>
            </w:r>
          </w:p>
        </w:tc>
        <w:tc>
          <w:tcPr>
            <w:tcW w:w="1237"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33,944.80</w:t>
            </w:r>
          </w:p>
        </w:tc>
        <w:tc>
          <w:tcPr>
            <w:tcW w:w="888"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外观</w:t>
            </w:r>
          </w:p>
          <w:p>
            <w:pPr>
              <w:pStyle w:val="9"/>
              <w:keepNext w:val="0"/>
              <w:keepLines w:val="0"/>
              <w:widowControl/>
              <w:suppressLineNumbers w:val="0"/>
              <w:spacing w:before="0" w:beforeAutospacing="0" w:after="150" w:afterAutospacing="0" w:line="240" w:lineRule="atLeast"/>
              <w:ind w:left="0" w:right="0"/>
              <w:jc w:val="center"/>
            </w:pPr>
            <w:r>
              <w:rPr>
                <w:rFonts w:hint="eastAsia" w:ascii="宋体" w:hAnsi="宋体" w:eastAsia="宋体" w:cs="宋体"/>
                <w:sz w:val="18"/>
                <w:szCs w:val="18"/>
              </w:rPr>
              <w:t>质量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65" w:hRule="atLeast"/>
        </w:trPr>
        <w:tc>
          <w:tcPr>
            <w:tcW w:w="472" w:type="dxa"/>
            <w:vMerge w:val="continue"/>
            <w:tcBorders>
              <w:top w:val="nil"/>
              <w:left w:val="single" w:color="auto" w:sz="6" w:space="0"/>
              <w:bottom w:val="single" w:color="auto" w:sz="6" w:space="0"/>
              <w:right w:val="single" w:color="auto" w:sz="6" w:space="0"/>
            </w:tcBorders>
            <w:shd w:val="clear" w:color="auto" w:fill="FFFFFF"/>
            <w:vAlign w:val="center"/>
          </w:tcPr>
          <w:p>
            <w:pPr>
              <w:rPr>
                <w:rFonts w:hint="eastAsia" w:ascii="宋体"/>
                <w:sz w:val="24"/>
                <w:szCs w:val="24"/>
              </w:rPr>
            </w:pPr>
          </w:p>
        </w:tc>
        <w:tc>
          <w:tcPr>
            <w:tcW w:w="64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3</w:t>
            </w:r>
          </w:p>
        </w:tc>
        <w:tc>
          <w:tcPr>
            <w:tcW w:w="58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软式肩章</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textAlignment w:val="center"/>
            </w:pPr>
            <w:r>
              <w:rPr>
                <w:rFonts w:hint="eastAsia" w:ascii="宋体" w:hAnsi="宋体" w:eastAsia="宋体" w:cs="宋体"/>
                <w:sz w:val="18"/>
                <w:szCs w:val="18"/>
              </w:rPr>
              <w:t>按GA287－2017技术标准生产</w:t>
            </w: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付</w:t>
            </w: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4,832</w:t>
            </w:r>
          </w:p>
        </w:tc>
        <w:tc>
          <w:tcPr>
            <w:tcW w:w="875"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7.8</w:t>
            </w:r>
          </w:p>
        </w:tc>
        <w:tc>
          <w:tcPr>
            <w:tcW w:w="1237"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37,689.60</w:t>
            </w:r>
          </w:p>
        </w:tc>
        <w:tc>
          <w:tcPr>
            <w:tcW w:w="888"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外观</w:t>
            </w:r>
          </w:p>
          <w:p>
            <w:pPr>
              <w:pStyle w:val="9"/>
              <w:keepNext w:val="0"/>
              <w:keepLines w:val="0"/>
              <w:widowControl/>
              <w:suppressLineNumbers w:val="0"/>
              <w:spacing w:before="0" w:beforeAutospacing="0" w:after="150" w:afterAutospacing="0" w:line="240" w:lineRule="atLeast"/>
              <w:ind w:left="0" w:right="0"/>
              <w:jc w:val="center"/>
            </w:pPr>
            <w:r>
              <w:rPr>
                <w:rFonts w:hint="eastAsia" w:ascii="宋体" w:hAnsi="宋体" w:eastAsia="宋体" w:cs="宋体"/>
                <w:sz w:val="18"/>
                <w:szCs w:val="18"/>
              </w:rPr>
              <w:t>质量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65" w:hRule="atLeast"/>
        </w:trPr>
        <w:tc>
          <w:tcPr>
            <w:tcW w:w="472" w:type="dxa"/>
            <w:vMerge w:val="continue"/>
            <w:tcBorders>
              <w:top w:val="nil"/>
              <w:left w:val="single" w:color="auto" w:sz="6" w:space="0"/>
              <w:bottom w:val="single" w:color="auto" w:sz="6" w:space="0"/>
              <w:right w:val="single" w:color="auto" w:sz="6" w:space="0"/>
            </w:tcBorders>
            <w:shd w:val="clear" w:color="auto" w:fill="FFFFFF"/>
            <w:vAlign w:val="center"/>
          </w:tcPr>
          <w:p>
            <w:pPr>
              <w:rPr>
                <w:rFonts w:hint="eastAsia" w:ascii="宋体"/>
                <w:sz w:val="24"/>
                <w:szCs w:val="24"/>
              </w:rPr>
            </w:pPr>
          </w:p>
        </w:tc>
        <w:tc>
          <w:tcPr>
            <w:tcW w:w="64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4</w:t>
            </w:r>
          </w:p>
        </w:tc>
        <w:tc>
          <w:tcPr>
            <w:tcW w:w="58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套式肩章</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textAlignment w:val="center"/>
            </w:pPr>
            <w:r>
              <w:rPr>
                <w:rFonts w:hint="eastAsia" w:ascii="宋体" w:hAnsi="宋体" w:eastAsia="宋体" w:cs="宋体"/>
                <w:sz w:val="18"/>
                <w:szCs w:val="18"/>
              </w:rPr>
              <w:t>按GA286－2017技术标准生产</w:t>
            </w: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付</w:t>
            </w: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2,416</w:t>
            </w:r>
          </w:p>
        </w:tc>
        <w:tc>
          <w:tcPr>
            <w:tcW w:w="875"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5.5</w:t>
            </w:r>
          </w:p>
        </w:tc>
        <w:tc>
          <w:tcPr>
            <w:tcW w:w="1237"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13,288.00</w:t>
            </w:r>
          </w:p>
        </w:tc>
        <w:tc>
          <w:tcPr>
            <w:tcW w:w="888"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外观</w:t>
            </w:r>
          </w:p>
          <w:p>
            <w:pPr>
              <w:pStyle w:val="9"/>
              <w:keepNext w:val="0"/>
              <w:keepLines w:val="0"/>
              <w:widowControl/>
              <w:suppressLineNumbers w:val="0"/>
              <w:spacing w:before="0" w:beforeAutospacing="0" w:after="150" w:afterAutospacing="0" w:line="240" w:lineRule="atLeast"/>
              <w:ind w:left="0" w:right="0"/>
              <w:jc w:val="center"/>
            </w:pPr>
            <w:r>
              <w:rPr>
                <w:rFonts w:hint="eastAsia" w:ascii="宋体" w:hAnsi="宋体" w:eastAsia="宋体" w:cs="宋体"/>
                <w:sz w:val="18"/>
                <w:szCs w:val="18"/>
              </w:rPr>
              <w:t>质量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65" w:hRule="atLeast"/>
        </w:trPr>
        <w:tc>
          <w:tcPr>
            <w:tcW w:w="472" w:type="dxa"/>
            <w:vMerge w:val="continue"/>
            <w:tcBorders>
              <w:top w:val="nil"/>
              <w:left w:val="single" w:color="auto" w:sz="6" w:space="0"/>
              <w:bottom w:val="single" w:color="auto" w:sz="6" w:space="0"/>
              <w:right w:val="single" w:color="auto" w:sz="6" w:space="0"/>
            </w:tcBorders>
            <w:shd w:val="clear" w:color="auto" w:fill="FFFFFF"/>
            <w:vAlign w:val="center"/>
          </w:tcPr>
          <w:p>
            <w:pPr>
              <w:rPr>
                <w:rFonts w:hint="eastAsia" w:ascii="宋体"/>
                <w:sz w:val="24"/>
                <w:szCs w:val="24"/>
              </w:rPr>
            </w:pPr>
          </w:p>
        </w:tc>
        <w:tc>
          <w:tcPr>
            <w:tcW w:w="64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5</w:t>
            </w:r>
          </w:p>
        </w:tc>
        <w:tc>
          <w:tcPr>
            <w:tcW w:w="58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领带</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textAlignment w:val="center"/>
            </w:pPr>
            <w:r>
              <w:rPr>
                <w:rFonts w:hint="eastAsia" w:ascii="宋体" w:hAnsi="宋体" w:eastAsia="宋体" w:cs="宋体"/>
                <w:sz w:val="18"/>
                <w:szCs w:val="18"/>
              </w:rPr>
              <w:t>按GA282－2009技术标准生产</w:t>
            </w: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条</w:t>
            </w: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5,983</w:t>
            </w:r>
          </w:p>
        </w:tc>
        <w:tc>
          <w:tcPr>
            <w:tcW w:w="875"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21</w:t>
            </w:r>
          </w:p>
        </w:tc>
        <w:tc>
          <w:tcPr>
            <w:tcW w:w="1237"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125,643.00</w:t>
            </w:r>
          </w:p>
        </w:tc>
        <w:tc>
          <w:tcPr>
            <w:tcW w:w="888"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外观</w:t>
            </w:r>
          </w:p>
          <w:p>
            <w:pPr>
              <w:pStyle w:val="9"/>
              <w:keepNext w:val="0"/>
              <w:keepLines w:val="0"/>
              <w:widowControl/>
              <w:suppressLineNumbers w:val="0"/>
              <w:spacing w:before="0" w:beforeAutospacing="0" w:after="150" w:afterAutospacing="0" w:line="240" w:lineRule="atLeast"/>
              <w:ind w:left="0" w:right="0"/>
              <w:jc w:val="center"/>
            </w:pPr>
            <w:r>
              <w:rPr>
                <w:rFonts w:hint="eastAsia" w:ascii="宋体" w:hAnsi="宋体" w:eastAsia="宋体" w:cs="宋体"/>
                <w:sz w:val="18"/>
                <w:szCs w:val="18"/>
              </w:rPr>
              <w:t>质量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65" w:hRule="atLeast"/>
        </w:trPr>
        <w:tc>
          <w:tcPr>
            <w:tcW w:w="472" w:type="dxa"/>
            <w:vMerge w:val="continue"/>
            <w:tcBorders>
              <w:top w:val="nil"/>
              <w:left w:val="single" w:color="auto" w:sz="6" w:space="0"/>
              <w:bottom w:val="single" w:color="auto" w:sz="6" w:space="0"/>
              <w:right w:val="single" w:color="auto" w:sz="6" w:space="0"/>
            </w:tcBorders>
            <w:shd w:val="clear" w:color="auto" w:fill="FFFFFF"/>
            <w:vAlign w:val="center"/>
          </w:tcPr>
          <w:p>
            <w:pPr>
              <w:rPr>
                <w:rFonts w:hint="eastAsia" w:ascii="宋体"/>
                <w:sz w:val="24"/>
                <w:szCs w:val="24"/>
              </w:rPr>
            </w:pPr>
          </w:p>
        </w:tc>
        <w:tc>
          <w:tcPr>
            <w:tcW w:w="64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6</w:t>
            </w:r>
          </w:p>
        </w:tc>
        <w:tc>
          <w:tcPr>
            <w:tcW w:w="58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领带夹</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textAlignment w:val="center"/>
            </w:pPr>
            <w:r>
              <w:rPr>
                <w:rFonts w:hint="eastAsia" w:ascii="宋体" w:hAnsi="宋体" w:eastAsia="宋体" w:cs="宋体"/>
                <w:sz w:val="18"/>
                <w:szCs w:val="18"/>
              </w:rPr>
              <w:t>按GA283－2001技术标准生产</w:t>
            </w: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个</w:t>
            </w: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9,996</w:t>
            </w:r>
          </w:p>
        </w:tc>
        <w:tc>
          <w:tcPr>
            <w:tcW w:w="875"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5</w:t>
            </w:r>
          </w:p>
        </w:tc>
        <w:tc>
          <w:tcPr>
            <w:tcW w:w="1237"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49,980.00</w:t>
            </w:r>
          </w:p>
        </w:tc>
        <w:tc>
          <w:tcPr>
            <w:tcW w:w="888"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外观</w:t>
            </w:r>
          </w:p>
          <w:p>
            <w:pPr>
              <w:pStyle w:val="9"/>
              <w:keepNext w:val="0"/>
              <w:keepLines w:val="0"/>
              <w:widowControl/>
              <w:suppressLineNumbers w:val="0"/>
              <w:spacing w:before="0" w:beforeAutospacing="0" w:after="150" w:afterAutospacing="0" w:line="240" w:lineRule="atLeast"/>
              <w:ind w:left="0" w:right="0"/>
              <w:jc w:val="center"/>
            </w:pPr>
            <w:r>
              <w:rPr>
                <w:rFonts w:hint="eastAsia" w:ascii="宋体" w:hAnsi="宋体" w:eastAsia="宋体" w:cs="宋体"/>
                <w:sz w:val="18"/>
                <w:szCs w:val="18"/>
              </w:rPr>
              <w:t>质量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65" w:hRule="atLeast"/>
        </w:trPr>
        <w:tc>
          <w:tcPr>
            <w:tcW w:w="472" w:type="dxa"/>
            <w:vMerge w:val="continue"/>
            <w:tcBorders>
              <w:top w:val="nil"/>
              <w:left w:val="single" w:color="auto" w:sz="6" w:space="0"/>
              <w:bottom w:val="single" w:color="auto" w:sz="6" w:space="0"/>
              <w:right w:val="single" w:color="auto" w:sz="6" w:space="0"/>
            </w:tcBorders>
            <w:shd w:val="clear" w:color="auto" w:fill="FFFFFF"/>
            <w:vAlign w:val="center"/>
          </w:tcPr>
          <w:p>
            <w:pPr>
              <w:rPr>
                <w:rFonts w:hint="eastAsia" w:ascii="宋体"/>
                <w:sz w:val="24"/>
                <w:szCs w:val="24"/>
              </w:rPr>
            </w:pPr>
          </w:p>
        </w:tc>
        <w:tc>
          <w:tcPr>
            <w:tcW w:w="64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7</w:t>
            </w:r>
          </w:p>
        </w:tc>
        <w:tc>
          <w:tcPr>
            <w:tcW w:w="58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大帽徽</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textAlignment w:val="center"/>
            </w:pPr>
            <w:r>
              <w:rPr>
                <w:rFonts w:hint="eastAsia" w:ascii="宋体" w:hAnsi="宋体" w:eastAsia="宋体" w:cs="宋体"/>
                <w:sz w:val="18"/>
                <w:szCs w:val="18"/>
              </w:rPr>
              <w:t>按GA270－2009技术标准生产</w:t>
            </w: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个</w:t>
            </w: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6,263</w:t>
            </w:r>
          </w:p>
        </w:tc>
        <w:tc>
          <w:tcPr>
            <w:tcW w:w="875"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5.6</w:t>
            </w:r>
          </w:p>
        </w:tc>
        <w:tc>
          <w:tcPr>
            <w:tcW w:w="1237"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35,072.80</w:t>
            </w:r>
          </w:p>
        </w:tc>
        <w:tc>
          <w:tcPr>
            <w:tcW w:w="888"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外观</w:t>
            </w:r>
          </w:p>
          <w:p>
            <w:pPr>
              <w:pStyle w:val="9"/>
              <w:keepNext w:val="0"/>
              <w:keepLines w:val="0"/>
              <w:widowControl/>
              <w:suppressLineNumbers w:val="0"/>
              <w:spacing w:before="0" w:beforeAutospacing="0" w:after="150" w:afterAutospacing="0" w:line="240" w:lineRule="atLeast"/>
              <w:ind w:left="0" w:right="0"/>
              <w:jc w:val="center"/>
            </w:pPr>
            <w:r>
              <w:rPr>
                <w:rFonts w:hint="eastAsia" w:ascii="宋体" w:hAnsi="宋体" w:eastAsia="宋体" w:cs="宋体"/>
                <w:sz w:val="18"/>
                <w:szCs w:val="18"/>
              </w:rPr>
              <w:t>质量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65" w:hRule="atLeast"/>
        </w:trPr>
        <w:tc>
          <w:tcPr>
            <w:tcW w:w="472" w:type="dxa"/>
            <w:vMerge w:val="continue"/>
            <w:tcBorders>
              <w:top w:val="nil"/>
              <w:left w:val="single" w:color="auto" w:sz="6" w:space="0"/>
              <w:bottom w:val="single" w:color="auto" w:sz="6" w:space="0"/>
              <w:right w:val="single" w:color="auto" w:sz="6" w:space="0"/>
            </w:tcBorders>
            <w:shd w:val="clear" w:color="auto" w:fill="FFFFFF"/>
            <w:vAlign w:val="center"/>
          </w:tcPr>
          <w:p>
            <w:pPr>
              <w:rPr>
                <w:rFonts w:hint="eastAsia" w:ascii="宋体"/>
                <w:sz w:val="24"/>
                <w:szCs w:val="24"/>
              </w:rPr>
            </w:pPr>
          </w:p>
        </w:tc>
        <w:tc>
          <w:tcPr>
            <w:tcW w:w="64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8</w:t>
            </w:r>
          </w:p>
        </w:tc>
        <w:tc>
          <w:tcPr>
            <w:tcW w:w="58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小帽徽</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textAlignment w:val="center"/>
            </w:pPr>
            <w:r>
              <w:rPr>
                <w:rFonts w:hint="eastAsia" w:ascii="宋体" w:hAnsi="宋体" w:eastAsia="宋体" w:cs="宋体"/>
                <w:sz w:val="18"/>
                <w:szCs w:val="18"/>
              </w:rPr>
              <w:t>按GA270－2009技术标准生产</w:t>
            </w: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个</w:t>
            </w: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1,235</w:t>
            </w:r>
          </w:p>
        </w:tc>
        <w:tc>
          <w:tcPr>
            <w:tcW w:w="875"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4.3</w:t>
            </w:r>
          </w:p>
        </w:tc>
        <w:tc>
          <w:tcPr>
            <w:tcW w:w="1237"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5,310.50</w:t>
            </w:r>
          </w:p>
        </w:tc>
        <w:tc>
          <w:tcPr>
            <w:tcW w:w="888"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pPr>
            <w:r>
              <w:rPr>
                <w:rFonts w:hint="eastAsia" w:ascii="宋体" w:hAnsi="宋体" w:eastAsia="宋体" w:cs="宋体"/>
                <w:sz w:val="18"/>
                <w:szCs w:val="18"/>
              </w:rPr>
              <w:t>不检测</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65" w:hRule="atLeast"/>
        </w:trPr>
        <w:tc>
          <w:tcPr>
            <w:tcW w:w="472" w:type="dxa"/>
            <w:vMerge w:val="continue"/>
            <w:tcBorders>
              <w:top w:val="nil"/>
              <w:left w:val="single" w:color="auto" w:sz="6" w:space="0"/>
              <w:bottom w:val="single" w:color="auto" w:sz="6" w:space="0"/>
              <w:right w:val="single" w:color="auto" w:sz="6" w:space="0"/>
            </w:tcBorders>
            <w:shd w:val="clear" w:color="auto" w:fill="FFFFFF"/>
            <w:vAlign w:val="center"/>
          </w:tcPr>
          <w:p>
            <w:pPr>
              <w:rPr>
                <w:rFonts w:hint="eastAsia" w:ascii="宋体"/>
                <w:sz w:val="24"/>
                <w:szCs w:val="24"/>
              </w:rPr>
            </w:pPr>
          </w:p>
        </w:tc>
        <w:tc>
          <w:tcPr>
            <w:tcW w:w="64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9</w:t>
            </w:r>
          </w:p>
        </w:tc>
        <w:tc>
          <w:tcPr>
            <w:tcW w:w="58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领花</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textAlignment w:val="center"/>
            </w:pPr>
            <w:r>
              <w:rPr>
                <w:rFonts w:hint="eastAsia" w:ascii="宋体" w:hAnsi="宋体" w:eastAsia="宋体" w:cs="宋体"/>
                <w:sz w:val="18"/>
                <w:szCs w:val="18"/>
              </w:rPr>
              <w:t>按GA277－2001技术标准生产</w:t>
            </w: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付</w:t>
            </w: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4,146</w:t>
            </w:r>
          </w:p>
        </w:tc>
        <w:tc>
          <w:tcPr>
            <w:tcW w:w="875"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4.4</w:t>
            </w:r>
          </w:p>
        </w:tc>
        <w:tc>
          <w:tcPr>
            <w:tcW w:w="1237"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18,242.40</w:t>
            </w:r>
          </w:p>
        </w:tc>
        <w:tc>
          <w:tcPr>
            <w:tcW w:w="888"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pPr>
            <w:r>
              <w:rPr>
                <w:rFonts w:hint="eastAsia" w:ascii="宋体" w:hAnsi="宋体" w:eastAsia="宋体" w:cs="宋体"/>
                <w:sz w:val="18"/>
                <w:szCs w:val="18"/>
              </w:rPr>
              <w:t>外观质量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65" w:hRule="atLeast"/>
        </w:trPr>
        <w:tc>
          <w:tcPr>
            <w:tcW w:w="472" w:type="dxa"/>
            <w:vMerge w:val="continue"/>
            <w:tcBorders>
              <w:top w:val="nil"/>
              <w:left w:val="single" w:color="auto" w:sz="6" w:space="0"/>
              <w:bottom w:val="single" w:color="auto" w:sz="6" w:space="0"/>
              <w:right w:val="single" w:color="auto" w:sz="6" w:space="0"/>
            </w:tcBorders>
            <w:shd w:val="clear" w:color="auto" w:fill="FFFFFF"/>
            <w:vAlign w:val="center"/>
          </w:tcPr>
          <w:p>
            <w:pPr>
              <w:rPr>
                <w:rFonts w:hint="eastAsia" w:ascii="宋体"/>
                <w:sz w:val="24"/>
                <w:szCs w:val="24"/>
              </w:rPr>
            </w:pPr>
          </w:p>
        </w:tc>
        <w:tc>
          <w:tcPr>
            <w:tcW w:w="64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10</w:t>
            </w:r>
          </w:p>
        </w:tc>
        <w:tc>
          <w:tcPr>
            <w:tcW w:w="58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金属胸徽</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textAlignment w:val="center"/>
            </w:pPr>
            <w:r>
              <w:rPr>
                <w:rFonts w:hint="eastAsia" w:ascii="宋体" w:hAnsi="宋体" w:eastAsia="宋体" w:cs="宋体"/>
                <w:sz w:val="18"/>
                <w:szCs w:val="18"/>
              </w:rPr>
              <w:t>按GA272－2001技术标准生产</w:t>
            </w: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枚</w:t>
            </w: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4,567</w:t>
            </w:r>
          </w:p>
        </w:tc>
        <w:tc>
          <w:tcPr>
            <w:tcW w:w="875"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4.4</w:t>
            </w:r>
          </w:p>
        </w:tc>
        <w:tc>
          <w:tcPr>
            <w:tcW w:w="1237"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20,094.80</w:t>
            </w:r>
          </w:p>
        </w:tc>
        <w:tc>
          <w:tcPr>
            <w:tcW w:w="888"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firstLine="180"/>
              <w:jc w:val="both"/>
            </w:pPr>
            <w:r>
              <w:rPr>
                <w:rFonts w:hint="eastAsia" w:ascii="宋体" w:hAnsi="宋体" w:eastAsia="宋体" w:cs="宋体"/>
                <w:sz w:val="18"/>
                <w:szCs w:val="18"/>
              </w:rPr>
              <w:t>不重复</w:t>
            </w:r>
          </w:p>
          <w:p>
            <w:pPr>
              <w:pStyle w:val="9"/>
              <w:keepNext w:val="0"/>
              <w:keepLines w:val="0"/>
              <w:widowControl/>
              <w:suppressLineNumbers w:val="0"/>
              <w:spacing w:before="0" w:beforeAutospacing="0" w:after="150" w:afterAutospacing="0" w:line="240" w:lineRule="atLeast"/>
              <w:ind w:left="0" w:right="0" w:firstLine="180"/>
              <w:jc w:val="both"/>
            </w:pPr>
            <w:r>
              <w:rPr>
                <w:rFonts w:hint="eastAsia" w:ascii="宋体" w:hAnsi="宋体" w:eastAsia="宋体" w:cs="宋体"/>
                <w:sz w:val="18"/>
                <w:szCs w:val="18"/>
              </w:rPr>
              <w:t>检测</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65" w:hRule="atLeast"/>
        </w:trPr>
        <w:tc>
          <w:tcPr>
            <w:tcW w:w="472" w:type="dxa"/>
            <w:vMerge w:val="continue"/>
            <w:tcBorders>
              <w:top w:val="nil"/>
              <w:left w:val="single" w:color="auto" w:sz="6" w:space="0"/>
              <w:bottom w:val="single" w:color="auto" w:sz="6" w:space="0"/>
              <w:right w:val="single" w:color="auto" w:sz="6" w:space="0"/>
            </w:tcBorders>
            <w:shd w:val="clear" w:color="auto" w:fill="FFFFFF"/>
            <w:vAlign w:val="center"/>
          </w:tcPr>
          <w:p>
            <w:pPr>
              <w:rPr>
                <w:rFonts w:hint="eastAsia" w:ascii="宋体"/>
                <w:sz w:val="24"/>
                <w:szCs w:val="24"/>
              </w:rPr>
            </w:pPr>
          </w:p>
        </w:tc>
        <w:tc>
          <w:tcPr>
            <w:tcW w:w="64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11</w:t>
            </w:r>
          </w:p>
        </w:tc>
        <w:tc>
          <w:tcPr>
            <w:tcW w:w="58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金属警号</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textAlignment w:val="center"/>
            </w:pPr>
            <w:r>
              <w:rPr>
                <w:rFonts w:hint="eastAsia" w:ascii="宋体" w:hAnsi="宋体" w:eastAsia="宋体" w:cs="宋体"/>
                <w:sz w:val="18"/>
                <w:szCs w:val="18"/>
              </w:rPr>
              <w:t>按GA276-2001技术标准生产</w:t>
            </w: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枚</w:t>
            </w: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24,832</w:t>
            </w:r>
          </w:p>
        </w:tc>
        <w:tc>
          <w:tcPr>
            <w:tcW w:w="875"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5.7</w:t>
            </w:r>
          </w:p>
        </w:tc>
        <w:tc>
          <w:tcPr>
            <w:tcW w:w="1237"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141,542.40</w:t>
            </w:r>
          </w:p>
        </w:tc>
        <w:tc>
          <w:tcPr>
            <w:tcW w:w="888"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pPr>
            <w:r>
              <w:rPr>
                <w:rFonts w:hint="eastAsia" w:ascii="宋体" w:hAnsi="宋体" w:eastAsia="宋体" w:cs="宋体"/>
                <w:sz w:val="18"/>
                <w:szCs w:val="18"/>
              </w:rPr>
              <w:t>外观质量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65" w:hRule="atLeast"/>
        </w:trPr>
        <w:tc>
          <w:tcPr>
            <w:tcW w:w="472" w:type="dxa"/>
            <w:vMerge w:val="continue"/>
            <w:tcBorders>
              <w:top w:val="nil"/>
              <w:left w:val="single" w:color="auto" w:sz="6" w:space="0"/>
              <w:bottom w:val="single" w:color="auto" w:sz="6" w:space="0"/>
              <w:right w:val="single" w:color="auto" w:sz="6" w:space="0"/>
            </w:tcBorders>
            <w:shd w:val="clear" w:color="auto" w:fill="FFFFFF"/>
            <w:vAlign w:val="center"/>
          </w:tcPr>
          <w:p>
            <w:pPr>
              <w:rPr>
                <w:rFonts w:hint="eastAsia" w:ascii="宋体"/>
                <w:sz w:val="24"/>
                <w:szCs w:val="24"/>
              </w:rPr>
            </w:pPr>
          </w:p>
        </w:tc>
        <w:tc>
          <w:tcPr>
            <w:tcW w:w="64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12</w:t>
            </w:r>
          </w:p>
        </w:tc>
        <w:tc>
          <w:tcPr>
            <w:tcW w:w="58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丝织警号</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textAlignment w:val="center"/>
            </w:pPr>
            <w:r>
              <w:rPr>
                <w:rFonts w:hint="eastAsia" w:ascii="宋体" w:hAnsi="宋体" w:eastAsia="宋体" w:cs="宋体"/>
                <w:sz w:val="18"/>
                <w:szCs w:val="18"/>
              </w:rPr>
              <w:t>按GA675-2007技术标准生产</w:t>
            </w: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枚</w:t>
            </w: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62,080</w:t>
            </w:r>
          </w:p>
        </w:tc>
        <w:tc>
          <w:tcPr>
            <w:tcW w:w="875"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1.9</w:t>
            </w:r>
          </w:p>
        </w:tc>
        <w:tc>
          <w:tcPr>
            <w:tcW w:w="1237"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117,952.00</w:t>
            </w:r>
          </w:p>
        </w:tc>
        <w:tc>
          <w:tcPr>
            <w:tcW w:w="888"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pPr>
            <w:r>
              <w:rPr>
                <w:rFonts w:hint="eastAsia" w:ascii="宋体" w:hAnsi="宋体" w:eastAsia="宋体" w:cs="宋体"/>
                <w:sz w:val="18"/>
                <w:szCs w:val="18"/>
              </w:rPr>
              <w:t>外观质量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65" w:hRule="atLeast"/>
        </w:trPr>
        <w:tc>
          <w:tcPr>
            <w:tcW w:w="472" w:type="dxa"/>
            <w:vMerge w:val="continue"/>
            <w:tcBorders>
              <w:top w:val="nil"/>
              <w:left w:val="single" w:color="auto" w:sz="6" w:space="0"/>
              <w:bottom w:val="single" w:color="auto" w:sz="6" w:space="0"/>
              <w:right w:val="single" w:color="auto" w:sz="6" w:space="0"/>
            </w:tcBorders>
            <w:shd w:val="clear" w:color="auto" w:fill="FFFFFF"/>
            <w:vAlign w:val="center"/>
          </w:tcPr>
          <w:p>
            <w:pPr>
              <w:rPr>
                <w:rFonts w:hint="eastAsia" w:ascii="宋体"/>
                <w:sz w:val="24"/>
                <w:szCs w:val="24"/>
              </w:rPr>
            </w:pPr>
          </w:p>
        </w:tc>
        <w:tc>
          <w:tcPr>
            <w:tcW w:w="64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13</w:t>
            </w:r>
          </w:p>
        </w:tc>
        <w:tc>
          <w:tcPr>
            <w:tcW w:w="58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姓名牌</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执行标准：《警用服饰 姓名牌》（试行稿）</w:t>
            </w: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枚</w:t>
            </w: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2,737</w:t>
            </w:r>
          </w:p>
        </w:tc>
        <w:tc>
          <w:tcPr>
            <w:tcW w:w="875"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10</w:t>
            </w:r>
          </w:p>
        </w:tc>
        <w:tc>
          <w:tcPr>
            <w:tcW w:w="1237"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27,370.00</w:t>
            </w:r>
          </w:p>
        </w:tc>
        <w:tc>
          <w:tcPr>
            <w:tcW w:w="888"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pPr>
            <w:r>
              <w:rPr>
                <w:rFonts w:hint="eastAsia" w:ascii="宋体" w:hAnsi="宋体" w:eastAsia="宋体" w:cs="宋体"/>
                <w:sz w:val="18"/>
                <w:szCs w:val="18"/>
              </w:rPr>
              <w:t>外观质量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65" w:hRule="atLeast"/>
        </w:trPr>
        <w:tc>
          <w:tcPr>
            <w:tcW w:w="472" w:type="dxa"/>
            <w:vMerge w:val="continue"/>
            <w:tcBorders>
              <w:top w:val="nil"/>
              <w:left w:val="single" w:color="auto" w:sz="6" w:space="0"/>
              <w:bottom w:val="single" w:color="auto" w:sz="6" w:space="0"/>
              <w:right w:val="single" w:color="auto" w:sz="6" w:space="0"/>
            </w:tcBorders>
            <w:shd w:val="clear" w:color="auto" w:fill="FFFFFF"/>
            <w:vAlign w:val="center"/>
          </w:tcPr>
          <w:p>
            <w:pPr>
              <w:rPr>
                <w:rFonts w:hint="eastAsia" w:ascii="宋体"/>
                <w:sz w:val="24"/>
                <w:szCs w:val="24"/>
              </w:rPr>
            </w:pPr>
          </w:p>
        </w:tc>
        <w:tc>
          <w:tcPr>
            <w:tcW w:w="64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14</w:t>
            </w:r>
          </w:p>
        </w:tc>
        <w:tc>
          <w:tcPr>
            <w:tcW w:w="58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礼服领花</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执行标准：《警用服饰 礼服领花》（试行稿）</w:t>
            </w: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付</w:t>
            </w: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2,018</w:t>
            </w:r>
          </w:p>
        </w:tc>
        <w:tc>
          <w:tcPr>
            <w:tcW w:w="875"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6</w:t>
            </w:r>
          </w:p>
        </w:tc>
        <w:tc>
          <w:tcPr>
            <w:tcW w:w="1237"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12,108.00</w:t>
            </w:r>
          </w:p>
        </w:tc>
        <w:tc>
          <w:tcPr>
            <w:tcW w:w="888"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pPr>
            <w:r>
              <w:rPr>
                <w:rFonts w:hint="eastAsia" w:ascii="宋体" w:hAnsi="宋体" w:eastAsia="宋体" w:cs="宋体"/>
                <w:sz w:val="18"/>
                <w:szCs w:val="18"/>
              </w:rPr>
              <w:t>外观质量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65" w:hRule="atLeast"/>
        </w:trPr>
        <w:tc>
          <w:tcPr>
            <w:tcW w:w="472" w:type="dxa"/>
            <w:vMerge w:val="continue"/>
            <w:tcBorders>
              <w:top w:val="nil"/>
              <w:left w:val="single" w:color="auto" w:sz="6" w:space="0"/>
              <w:bottom w:val="single" w:color="auto" w:sz="6" w:space="0"/>
              <w:right w:val="single" w:color="auto" w:sz="6" w:space="0"/>
            </w:tcBorders>
            <w:shd w:val="clear" w:color="auto" w:fill="FFFFFF"/>
            <w:vAlign w:val="center"/>
          </w:tcPr>
          <w:p>
            <w:pPr>
              <w:rPr>
                <w:rFonts w:hint="eastAsia" w:ascii="宋体"/>
                <w:sz w:val="24"/>
                <w:szCs w:val="24"/>
              </w:rPr>
            </w:pPr>
          </w:p>
        </w:tc>
        <w:tc>
          <w:tcPr>
            <w:tcW w:w="64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15</w:t>
            </w:r>
          </w:p>
        </w:tc>
        <w:tc>
          <w:tcPr>
            <w:tcW w:w="58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礼服胸徽</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执行标准：《警用服饰 礼服胸徽》（试行稿）</w:t>
            </w: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枚</w:t>
            </w: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1,886</w:t>
            </w:r>
          </w:p>
        </w:tc>
        <w:tc>
          <w:tcPr>
            <w:tcW w:w="875"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8.5</w:t>
            </w:r>
          </w:p>
        </w:tc>
        <w:tc>
          <w:tcPr>
            <w:tcW w:w="1237"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16,031.00</w:t>
            </w:r>
          </w:p>
        </w:tc>
        <w:tc>
          <w:tcPr>
            <w:tcW w:w="888"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pPr>
            <w:r>
              <w:rPr>
                <w:rFonts w:hint="eastAsia" w:ascii="宋体" w:hAnsi="宋体" w:eastAsia="宋体" w:cs="宋体"/>
                <w:sz w:val="18"/>
                <w:szCs w:val="18"/>
              </w:rPr>
              <w:t>外观质量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85" w:hRule="atLeast"/>
        </w:trPr>
        <w:tc>
          <w:tcPr>
            <w:tcW w:w="472" w:type="dxa"/>
            <w:vMerge w:val="continue"/>
            <w:tcBorders>
              <w:top w:val="nil"/>
              <w:left w:val="single" w:color="auto" w:sz="6" w:space="0"/>
              <w:bottom w:val="single" w:color="auto" w:sz="6" w:space="0"/>
              <w:right w:val="single" w:color="auto" w:sz="6" w:space="0"/>
            </w:tcBorders>
            <w:shd w:val="clear" w:color="auto" w:fill="FFFFFF"/>
            <w:vAlign w:val="center"/>
          </w:tcPr>
          <w:p>
            <w:pPr>
              <w:rPr>
                <w:rFonts w:hint="eastAsia" w:ascii="宋体"/>
                <w:sz w:val="24"/>
                <w:szCs w:val="24"/>
              </w:rPr>
            </w:pPr>
          </w:p>
        </w:tc>
        <w:tc>
          <w:tcPr>
            <w:tcW w:w="64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16</w:t>
            </w:r>
          </w:p>
        </w:tc>
        <w:tc>
          <w:tcPr>
            <w:tcW w:w="58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礼服大帽徽</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执行标准：《警用服饰 礼服帽徽》（试行稿）</w:t>
            </w: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枚</w:t>
            </w: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1,517</w:t>
            </w:r>
          </w:p>
        </w:tc>
        <w:tc>
          <w:tcPr>
            <w:tcW w:w="875"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15</w:t>
            </w:r>
          </w:p>
        </w:tc>
        <w:tc>
          <w:tcPr>
            <w:tcW w:w="1237"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22,755.00</w:t>
            </w:r>
          </w:p>
        </w:tc>
        <w:tc>
          <w:tcPr>
            <w:tcW w:w="888"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pPr>
            <w:r>
              <w:rPr>
                <w:rFonts w:hint="eastAsia" w:ascii="宋体" w:hAnsi="宋体" w:eastAsia="宋体" w:cs="宋体"/>
                <w:sz w:val="18"/>
                <w:szCs w:val="18"/>
              </w:rPr>
              <w:t>外观质量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65" w:hRule="atLeast"/>
        </w:trPr>
        <w:tc>
          <w:tcPr>
            <w:tcW w:w="472" w:type="dxa"/>
            <w:vMerge w:val="continue"/>
            <w:tcBorders>
              <w:top w:val="nil"/>
              <w:left w:val="single" w:color="auto" w:sz="6" w:space="0"/>
              <w:bottom w:val="single" w:color="auto" w:sz="6" w:space="0"/>
              <w:right w:val="single" w:color="auto" w:sz="6" w:space="0"/>
            </w:tcBorders>
            <w:shd w:val="clear" w:color="auto" w:fill="FFFFFF"/>
            <w:vAlign w:val="center"/>
          </w:tcPr>
          <w:p>
            <w:pPr>
              <w:rPr>
                <w:rFonts w:hint="eastAsia" w:ascii="宋体"/>
                <w:sz w:val="24"/>
                <w:szCs w:val="24"/>
              </w:rPr>
            </w:pPr>
          </w:p>
        </w:tc>
        <w:tc>
          <w:tcPr>
            <w:tcW w:w="64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17</w:t>
            </w:r>
          </w:p>
        </w:tc>
        <w:tc>
          <w:tcPr>
            <w:tcW w:w="58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礼服小帽徽</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执行标准：《警用服饰 礼服帽徽》（试行稿）</w:t>
            </w: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枚</w:t>
            </w: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286</w:t>
            </w:r>
          </w:p>
        </w:tc>
        <w:tc>
          <w:tcPr>
            <w:tcW w:w="875"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9.5</w:t>
            </w:r>
          </w:p>
        </w:tc>
        <w:tc>
          <w:tcPr>
            <w:tcW w:w="1237"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2,717.00</w:t>
            </w:r>
          </w:p>
        </w:tc>
        <w:tc>
          <w:tcPr>
            <w:tcW w:w="888"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pPr>
            <w:r>
              <w:rPr>
                <w:rFonts w:hint="eastAsia" w:ascii="宋体" w:hAnsi="宋体" w:eastAsia="宋体" w:cs="宋体"/>
                <w:sz w:val="18"/>
                <w:szCs w:val="18"/>
              </w:rPr>
              <w:t>不重复检测</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65" w:hRule="atLeast"/>
        </w:trPr>
        <w:tc>
          <w:tcPr>
            <w:tcW w:w="472" w:type="dxa"/>
            <w:vMerge w:val="continue"/>
            <w:tcBorders>
              <w:top w:val="nil"/>
              <w:left w:val="single" w:color="auto" w:sz="6" w:space="0"/>
              <w:bottom w:val="single" w:color="auto" w:sz="6" w:space="0"/>
              <w:right w:val="single" w:color="auto" w:sz="6" w:space="0"/>
            </w:tcBorders>
            <w:shd w:val="clear" w:color="auto" w:fill="FFFFFF"/>
            <w:vAlign w:val="center"/>
          </w:tcPr>
          <w:p>
            <w:pPr>
              <w:rPr>
                <w:rFonts w:hint="eastAsia" w:ascii="宋体"/>
                <w:sz w:val="24"/>
                <w:szCs w:val="24"/>
              </w:rPr>
            </w:pPr>
          </w:p>
        </w:tc>
        <w:tc>
          <w:tcPr>
            <w:tcW w:w="64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18</w:t>
            </w:r>
          </w:p>
        </w:tc>
        <w:tc>
          <w:tcPr>
            <w:tcW w:w="58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从警章</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执行标准：《警用服饰 从警章》（试行稿）</w:t>
            </w: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枚</w:t>
            </w: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2,149</w:t>
            </w:r>
          </w:p>
        </w:tc>
        <w:tc>
          <w:tcPr>
            <w:tcW w:w="875"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22</w:t>
            </w:r>
          </w:p>
        </w:tc>
        <w:tc>
          <w:tcPr>
            <w:tcW w:w="1237"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47,278.00</w:t>
            </w:r>
          </w:p>
        </w:tc>
        <w:tc>
          <w:tcPr>
            <w:tcW w:w="888"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pPr>
            <w:r>
              <w:rPr>
                <w:rFonts w:hint="eastAsia" w:ascii="宋体" w:hAnsi="宋体" w:eastAsia="宋体" w:cs="宋体"/>
                <w:sz w:val="18"/>
                <w:szCs w:val="18"/>
              </w:rPr>
              <w:t>外观质量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65" w:hRule="atLeast"/>
        </w:trPr>
        <w:tc>
          <w:tcPr>
            <w:tcW w:w="472" w:type="dxa"/>
            <w:vMerge w:val="continue"/>
            <w:tcBorders>
              <w:top w:val="nil"/>
              <w:left w:val="single" w:color="auto" w:sz="6" w:space="0"/>
              <w:bottom w:val="single" w:color="auto" w:sz="6" w:space="0"/>
              <w:right w:val="single" w:color="auto" w:sz="6" w:space="0"/>
            </w:tcBorders>
            <w:shd w:val="clear" w:color="auto" w:fill="FFFFFF"/>
            <w:vAlign w:val="center"/>
          </w:tcPr>
          <w:p>
            <w:pPr>
              <w:rPr>
                <w:rFonts w:hint="eastAsia" w:ascii="宋体"/>
                <w:sz w:val="24"/>
                <w:szCs w:val="24"/>
              </w:rPr>
            </w:pPr>
          </w:p>
        </w:tc>
        <w:tc>
          <w:tcPr>
            <w:tcW w:w="64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19</w:t>
            </w:r>
          </w:p>
        </w:tc>
        <w:tc>
          <w:tcPr>
            <w:tcW w:w="58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礼服领带</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textAlignment w:val="center"/>
            </w:pPr>
            <w:r>
              <w:rPr>
                <w:rFonts w:hint="eastAsia" w:ascii="宋体" w:hAnsi="宋体" w:eastAsia="宋体" w:cs="宋体"/>
                <w:sz w:val="18"/>
                <w:szCs w:val="18"/>
              </w:rPr>
              <w:t>执行标准：《警用服饰 礼服领带》（试行稿）</w:t>
            </w: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条</w:t>
            </w: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1,565</w:t>
            </w:r>
          </w:p>
        </w:tc>
        <w:tc>
          <w:tcPr>
            <w:tcW w:w="875"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21</w:t>
            </w:r>
          </w:p>
        </w:tc>
        <w:tc>
          <w:tcPr>
            <w:tcW w:w="1237"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32,865.00</w:t>
            </w:r>
          </w:p>
        </w:tc>
        <w:tc>
          <w:tcPr>
            <w:tcW w:w="888"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pPr>
            <w:r>
              <w:rPr>
                <w:rFonts w:hint="eastAsia" w:ascii="宋体" w:hAnsi="宋体" w:eastAsia="宋体" w:cs="宋体"/>
                <w:sz w:val="18"/>
                <w:szCs w:val="18"/>
              </w:rPr>
              <w:t>不重复检测</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65" w:hRule="atLeast"/>
        </w:trPr>
        <w:tc>
          <w:tcPr>
            <w:tcW w:w="472" w:type="dxa"/>
            <w:vMerge w:val="continue"/>
            <w:tcBorders>
              <w:top w:val="nil"/>
              <w:left w:val="single" w:color="auto" w:sz="6" w:space="0"/>
              <w:bottom w:val="single" w:color="auto" w:sz="6" w:space="0"/>
              <w:right w:val="single" w:color="auto" w:sz="6" w:space="0"/>
            </w:tcBorders>
            <w:shd w:val="clear" w:color="auto" w:fill="FFFFFF"/>
            <w:vAlign w:val="center"/>
          </w:tcPr>
          <w:p>
            <w:pPr>
              <w:rPr>
                <w:rFonts w:hint="eastAsia" w:ascii="宋体"/>
                <w:sz w:val="24"/>
                <w:szCs w:val="24"/>
              </w:rPr>
            </w:pPr>
          </w:p>
        </w:tc>
        <w:tc>
          <w:tcPr>
            <w:tcW w:w="64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20</w:t>
            </w:r>
          </w:p>
        </w:tc>
        <w:tc>
          <w:tcPr>
            <w:tcW w:w="58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礼服绶带</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执行标准：《警用服饰 绶带》（试行稿）</w:t>
            </w: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条</w:t>
            </w: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1,347</w:t>
            </w:r>
          </w:p>
        </w:tc>
        <w:tc>
          <w:tcPr>
            <w:tcW w:w="875"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127</w:t>
            </w:r>
          </w:p>
        </w:tc>
        <w:tc>
          <w:tcPr>
            <w:tcW w:w="1237"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171,069.00</w:t>
            </w:r>
          </w:p>
        </w:tc>
        <w:tc>
          <w:tcPr>
            <w:tcW w:w="888"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外观</w:t>
            </w:r>
          </w:p>
          <w:p>
            <w:pPr>
              <w:pStyle w:val="9"/>
              <w:keepNext w:val="0"/>
              <w:keepLines w:val="0"/>
              <w:widowControl/>
              <w:suppressLineNumbers w:val="0"/>
              <w:spacing w:before="0" w:beforeAutospacing="0" w:after="150" w:afterAutospacing="0" w:line="240" w:lineRule="atLeast"/>
              <w:ind w:left="0" w:right="0"/>
              <w:jc w:val="center"/>
            </w:pPr>
            <w:r>
              <w:rPr>
                <w:rFonts w:hint="eastAsia" w:ascii="宋体" w:hAnsi="宋体" w:eastAsia="宋体" w:cs="宋体"/>
                <w:sz w:val="18"/>
                <w:szCs w:val="18"/>
              </w:rPr>
              <w:t>质量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65" w:hRule="atLeast"/>
        </w:trPr>
        <w:tc>
          <w:tcPr>
            <w:tcW w:w="1701" w:type="dxa"/>
            <w:gridSpan w:val="3"/>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Style w:val="11"/>
                <w:rFonts w:hint="eastAsia" w:ascii="宋体" w:hAnsi="宋体" w:eastAsia="宋体" w:cs="宋体"/>
                <w:b/>
                <w:bCs/>
                <w:sz w:val="18"/>
                <w:szCs w:val="18"/>
              </w:rPr>
              <w:t>包5小计</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keepNext w:val="0"/>
              <w:keepLines w:val="0"/>
              <w:widowControl/>
              <w:suppressLineNumbers w:val="0"/>
              <w:jc w:val="left"/>
            </w:pP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keepNext w:val="0"/>
              <w:keepLines w:val="0"/>
              <w:widowControl/>
              <w:suppressLineNumbers w:val="0"/>
              <w:jc w:val="left"/>
            </w:pP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Style w:val="11"/>
                <w:rFonts w:hint="eastAsia" w:ascii="宋体" w:hAnsi="宋体" w:eastAsia="宋体" w:cs="宋体"/>
                <w:b/>
                <w:bCs/>
                <w:sz w:val="19"/>
                <w:szCs w:val="19"/>
              </w:rPr>
              <w:t>170,712</w:t>
            </w:r>
          </w:p>
        </w:tc>
        <w:tc>
          <w:tcPr>
            <w:tcW w:w="87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jc w:val="left"/>
            </w:pPr>
          </w:p>
        </w:tc>
        <w:tc>
          <w:tcPr>
            <w:tcW w:w="1237"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Style w:val="11"/>
                <w:rFonts w:hint="eastAsia" w:ascii="宋体" w:hAnsi="宋体" w:eastAsia="宋体" w:cs="宋体"/>
                <w:b/>
                <w:bCs/>
                <w:sz w:val="19"/>
                <w:szCs w:val="19"/>
              </w:rPr>
              <w:t>993,523.50</w:t>
            </w:r>
          </w:p>
        </w:tc>
        <w:tc>
          <w:tcPr>
            <w:tcW w:w="888"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65" w:hRule="atLeast"/>
        </w:trPr>
        <w:tc>
          <w:tcPr>
            <w:tcW w:w="472" w:type="dxa"/>
            <w:vMerge w:val="restart"/>
            <w:tcBorders>
              <w:top w:val="nil"/>
              <w:left w:val="single" w:color="auto" w:sz="6" w:space="0"/>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6</w:t>
            </w:r>
          </w:p>
        </w:tc>
        <w:tc>
          <w:tcPr>
            <w:tcW w:w="64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w:t>
            </w:r>
          </w:p>
        </w:tc>
        <w:tc>
          <w:tcPr>
            <w:tcW w:w="58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内腰带</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textAlignment w:val="center"/>
            </w:pPr>
            <w:r>
              <w:rPr>
                <w:rFonts w:hint="eastAsia" w:ascii="宋体" w:hAnsi="宋体" w:eastAsia="宋体" w:cs="宋体"/>
                <w:sz w:val="18"/>
                <w:szCs w:val="18"/>
              </w:rPr>
              <w:t>按GA290－2001技术标准生产</w:t>
            </w: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条</w:t>
            </w: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54,333</w:t>
            </w:r>
          </w:p>
        </w:tc>
        <w:tc>
          <w:tcPr>
            <w:tcW w:w="875"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45</w:t>
            </w:r>
          </w:p>
        </w:tc>
        <w:tc>
          <w:tcPr>
            <w:tcW w:w="1237" w:type="dxa"/>
            <w:tcBorders>
              <w:top w:val="single" w:color="auto" w:sz="6" w:space="0"/>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2,444,985.00</w:t>
            </w:r>
          </w:p>
        </w:tc>
        <w:tc>
          <w:tcPr>
            <w:tcW w:w="888" w:type="dxa"/>
            <w:tcBorders>
              <w:top w:val="single" w:color="auto" w:sz="6" w:space="0"/>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外观</w:t>
            </w:r>
          </w:p>
          <w:p>
            <w:pPr>
              <w:pStyle w:val="9"/>
              <w:keepNext w:val="0"/>
              <w:keepLines w:val="0"/>
              <w:widowControl/>
              <w:suppressLineNumbers w:val="0"/>
              <w:spacing w:before="0" w:beforeAutospacing="0" w:after="150" w:afterAutospacing="0" w:line="240" w:lineRule="atLeast"/>
              <w:ind w:left="0" w:right="0"/>
              <w:jc w:val="center"/>
            </w:pPr>
            <w:r>
              <w:rPr>
                <w:rFonts w:hint="eastAsia" w:ascii="宋体" w:hAnsi="宋体" w:eastAsia="宋体" w:cs="宋体"/>
                <w:sz w:val="18"/>
                <w:szCs w:val="18"/>
              </w:rPr>
              <w:t>质量及理化</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65" w:hRule="atLeast"/>
        </w:trPr>
        <w:tc>
          <w:tcPr>
            <w:tcW w:w="472" w:type="dxa"/>
            <w:vMerge w:val="continue"/>
            <w:tcBorders>
              <w:top w:val="nil"/>
              <w:left w:val="single" w:color="auto" w:sz="6" w:space="0"/>
              <w:bottom w:val="single" w:color="auto" w:sz="6" w:space="0"/>
              <w:right w:val="single" w:color="auto" w:sz="6" w:space="0"/>
            </w:tcBorders>
            <w:shd w:val="clear" w:color="auto" w:fill="FFFFFF"/>
            <w:vAlign w:val="center"/>
          </w:tcPr>
          <w:p>
            <w:pPr>
              <w:rPr>
                <w:rFonts w:hint="eastAsia" w:ascii="宋体"/>
                <w:sz w:val="24"/>
                <w:szCs w:val="24"/>
              </w:rPr>
            </w:pPr>
          </w:p>
        </w:tc>
        <w:tc>
          <w:tcPr>
            <w:tcW w:w="64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2</w:t>
            </w:r>
          </w:p>
        </w:tc>
        <w:tc>
          <w:tcPr>
            <w:tcW w:w="58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外腰带（黑色、白色）</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textAlignment w:val="center"/>
            </w:pPr>
            <w:r>
              <w:rPr>
                <w:rFonts w:hint="eastAsia" w:ascii="宋体" w:hAnsi="宋体" w:eastAsia="宋体" w:cs="宋体"/>
                <w:sz w:val="18"/>
                <w:szCs w:val="18"/>
              </w:rPr>
              <w:t>按GA291－2001技术标准生产</w:t>
            </w: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条</w:t>
            </w: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3,544</w:t>
            </w:r>
          </w:p>
        </w:tc>
        <w:tc>
          <w:tcPr>
            <w:tcW w:w="875"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45</w:t>
            </w:r>
          </w:p>
        </w:tc>
        <w:tc>
          <w:tcPr>
            <w:tcW w:w="1237"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159,480.00</w:t>
            </w:r>
          </w:p>
        </w:tc>
        <w:tc>
          <w:tcPr>
            <w:tcW w:w="888"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外观</w:t>
            </w:r>
          </w:p>
          <w:p>
            <w:pPr>
              <w:pStyle w:val="9"/>
              <w:keepNext w:val="0"/>
              <w:keepLines w:val="0"/>
              <w:widowControl/>
              <w:suppressLineNumbers w:val="0"/>
              <w:spacing w:before="0" w:beforeAutospacing="0" w:after="150" w:afterAutospacing="0" w:line="240" w:lineRule="atLeast"/>
              <w:ind w:left="0" w:right="0"/>
              <w:jc w:val="center"/>
            </w:pPr>
            <w:r>
              <w:rPr>
                <w:rFonts w:hint="eastAsia" w:ascii="宋体" w:hAnsi="宋体" w:eastAsia="宋体" w:cs="宋体"/>
                <w:sz w:val="18"/>
                <w:szCs w:val="18"/>
              </w:rPr>
              <w:t>质量及理化</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65" w:hRule="atLeast"/>
        </w:trPr>
        <w:tc>
          <w:tcPr>
            <w:tcW w:w="472" w:type="dxa"/>
            <w:vMerge w:val="continue"/>
            <w:tcBorders>
              <w:top w:val="nil"/>
              <w:left w:val="single" w:color="auto" w:sz="6" w:space="0"/>
              <w:bottom w:val="single" w:color="auto" w:sz="6" w:space="0"/>
              <w:right w:val="single" w:color="auto" w:sz="6" w:space="0"/>
            </w:tcBorders>
            <w:shd w:val="clear" w:color="auto" w:fill="FFFFFF"/>
            <w:vAlign w:val="center"/>
          </w:tcPr>
          <w:p>
            <w:pPr>
              <w:rPr>
                <w:rFonts w:hint="eastAsia" w:ascii="宋体"/>
                <w:sz w:val="24"/>
                <w:szCs w:val="24"/>
              </w:rPr>
            </w:pPr>
          </w:p>
        </w:tc>
        <w:tc>
          <w:tcPr>
            <w:tcW w:w="64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3</w:t>
            </w:r>
          </w:p>
        </w:tc>
        <w:tc>
          <w:tcPr>
            <w:tcW w:w="58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督察警工作包</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textAlignment w:val="center"/>
            </w:pPr>
            <w:r>
              <w:rPr>
                <w:rFonts w:hint="eastAsia" w:ascii="宋体" w:hAnsi="宋体" w:eastAsia="宋体" w:cs="宋体"/>
                <w:sz w:val="18"/>
                <w:szCs w:val="18"/>
              </w:rPr>
              <w:t>按招标文件附件 《督察警工作包技术参数与要求》生产</w:t>
            </w: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个</w:t>
            </w: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22</w:t>
            </w:r>
          </w:p>
        </w:tc>
        <w:tc>
          <w:tcPr>
            <w:tcW w:w="875"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344</w:t>
            </w:r>
          </w:p>
        </w:tc>
        <w:tc>
          <w:tcPr>
            <w:tcW w:w="1237"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7,568.00</w:t>
            </w:r>
          </w:p>
        </w:tc>
        <w:tc>
          <w:tcPr>
            <w:tcW w:w="888"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pPr>
            <w:r>
              <w:rPr>
                <w:rFonts w:hint="eastAsia" w:ascii="宋体" w:hAnsi="宋体" w:eastAsia="宋体" w:cs="宋体"/>
                <w:sz w:val="18"/>
                <w:szCs w:val="18"/>
              </w:rPr>
              <w:t>不重复检测</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65" w:hRule="atLeast"/>
        </w:trPr>
        <w:tc>
          <w:tcPr>
            <w:tcW w:w="472" w:type="dxa"/>
            <w:vMerge w:val="continue"/>
            <w:tcBorders>
              <w:top w:val="nil"/>
              <w:left w:val="single" w:color="auto" w:sz="6" w:space="0"/>
              <w:bottom w:val="single" w:color="auto" w:sz="6" w:space="0"/>
              <w:right w:val="single" w:color="auto" w:sz="6" w:space="0"/>
            </w:tcBorders>
            <w:shd w:val="clear" w:color="auto" w:fill="FFFFFF"/>
            <w:vAlign w:val="center"/>
          </w:tcPr>
          <w:p>
            <w:pPr>
              <w:rPr>
                <w:rFonts w:hint="eastAsia" w:ascii="宋体"/>
                <w:sz w:val="24"/>
                <w:szCs w:val="24"/>
              </w:rPr>
            </w:pPr>
          </w:p>
        </w:tc>
        <w:tc>
          <w:tcPr>
            <w:tcW w:w="64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4</w:t>
            </w:r>
          </w:p>
        </w:tc>
        <w:tc>
          <w:tcPr>
            <w:tcW w:w="58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省标警务工作包</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textAlignment w:val="center"/>
            </w:pPr>
            <w:r>
              <w:rPr>
                <w:rFonts w:hint="eastAsia" w:ascii="宋体" w:hAnsi="宋体" w:eastAsia="宋体" w:cs="宋体"/>
                <w:sz w:val="18"/>
                <w:szCs w:val="18"/>
              </w:rPr>
              <w:t>按招标文件附件 《省标警务工作包技术参数与要求》生产</w:t>
            </w: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个</w:t>
            </w: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4,394</w:t>
            </w:r>
          </w:p>
        </w:tc>
        <w:tc>
          <w:tcPr>
            <w:tcW w:w="875"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344</w:t>
            </w:r>
          </w:p>
        </w:tc>
        <w:tc>
          <w:tcPr>
            <w:tcW w:w="1237"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1,511,536.00</w:t>
            </w:r>
          </w:p>
        </w:tc>
        <w:tc>
          <w:tcPr>
            <w:tcW w:w="888"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外观</w:t>
            </w:r>
          </w:p>
          <w:p>
            <w:pPr>
              <w:pStyle w:val="9"/>
              <w:keepNext w:val="0"/>
              <w:keepLines w:val="0"/>
              <w:widowControl/>
              <w:suppressLineNumbers w:val="0"/>
              <w:spacing w:before="0" w:beforeAutospacing="0" w:after="150" w:afterAutospacing="0" w:line="240" w:lineRule="atLeast"/>
              <w:ind w:left="0" w:right="0"/>
              <w:jc w:val="center"/>
            </w:pPr>
            <w:r>
              <w:rPr>
                <w:rFonts w:hint="eastAsia" w:ascii="宋体" w:hAnsi="宋体" w:eastAsia="宋体" w:cs="宋体"/>
                <w:sz w:val="18"/>
                <w:szCs w:val="18"/>
              </w:rPr>
              <w:t>质量及理化</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65" w:hRule="atLeast"/>
        </w:trPr>
        <w:tc>
          <w:tcPr>
            <w:tcW w:w="472" w:type="dxa"/>
            <w:vMerge w:val="continue"/>
            <w:tcBorders>
              <w:top w:val="nil"/>
              <w:left w:val="single" w:color="auto" w:sz="6" w:space="0"/>
              <w:bottom w:val="single" w:color="auto" w:sz="6" w:space="0"/>
              <w:right w:val="single" w:color="auto" w:sz="6" w:space="0"/>
            </w:tcBorders>
            <w:shd w:val="clear" w:color="auto" w:fill="FFFFFF"/>
            <w:vAlign w:val="center"/>
          </w:tcPr>
          <w:p>
            <w:pPr>
              <w:rPr>
                <w:rFonts w:hint="eastAsia" w:ascii="宋体"/>
                <w:sz w:val="24"/>
                <w:szCs w:val="24"/>
              </w:rPr>
            </w:pPr>
          </w:p>
        </w:tc>
        <w:tc>
          <w:tcPr>
            <w:tcW w:w="64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5</w:t>
            </w:r>
          </w:p>
        </w:tc>
        <w:tc>
          <w:tcPr>
            <w:tcW w:w="58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交巡警工作包</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textAlignment w:val="center"/>
            </w:pPr>
            <w:r>
              <w:rPr>
                <w:rFonts w:hint="eastAsia" w:ascii="宋体" w:hAnsi="宋体" w:eastAsia="宋体" w:cs="宋体"/>
                <w:sz w:val="18"/>
                <w:szCs w:val="18"/>
              </w:rPr>
              <w:t>按招标文件附件 《交巡警工作包技术参数与要求》生产</w:t>
            </w: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个</w:t>
            </w: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335</w:t>
            </w:r>
          </w:p>
        </w:tc>
        <w:tc>
          <w:tcPr>
            <w:tcW w:w="875"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71</w:t>
            </w:r>
          </w:p>
        </w:tc>
        <w:tc>
          <w:tcPr>
            <w:tcW w:w="1237"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9"/>
                <w:szCs w:val="19"/>
              </w:rPr>
              <w:t>23,785.00</w:t>
            </w:r>
          </w:p>
        </w:tc>
        <w:tc>
          <w:tcPr>
            <w:tcW w:w="888"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sz w:val="18"/>
                <w:szCs w:val="18"/>
              </w:rPr>
              <w:t>外观</w:t>
            </w:r>
          </w:p>
          <w:p>
            <w:pPr>
              <w:pStyle w:val="9"/>
              <w:keepNext w:val="0"/>
              <w:keepLines w:val="0"/>
              <w:widowControl/>
              <w:suppressLineNumbers w:val="0"/>
              <w:spacing w:before="0" w:beforeAutospacing="0" w:after="150" w:afterAutospacing="0" w:line="240" w:lineRule="atLeast"/>
              <w:ind w:left="0" w:right="0"/>
              <w:jc w:val="center"/>
            </w:pPr>
            <w:r>
              <w:rPr>
                <w:rFonts w:hint="eastAsia" w:ascii="宋体" w:hAnsi="宋体" w:eastAsia="宋体" w:cs="宋体"/>
                <w:sz w:val="18"/>
                <w:szCs w:val="18"/>
              </w:rPr>
              <w:t>质量及理化</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65" w:hRule="atLeast"/>
        </w:trPr>
        <w:tc>
          <w:tcPr>
            <w:tcW w:w="1701" w:type="dxa"/>
            <w:gridSpan w:val="3"/>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Style w:val="11"/>
                <w:rFonts w:hint="eastAsia" w:ascii="宋体" w:hAnsi="宋体" w:eastAsia="宋体" w:cs="宋体"/>
                <w:b/>
                <w:bCs/>
                <w:sz w:val="18"/>
                <w:szCs w:val="18"/>
              </w:rPr>
              <w:t>包6小计</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keepNext w:val="0"/>
              <w:keepLines w:val="0"/>
              <w:widowControl/>
              <w:suppressLineNumbers w:val="0"/>
              <w:jc w:val="left"/>
            </w:pP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keepNext w:val="0"/>
              <w:keepLines w:val="0"/>
              <w:widowControl/>
              <w:suppressLineNumbers w:val="0"/>
              <w:jc w:val="left"/>
            </w:pP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Style w:val="11"/>
                <w:rFonts w:hint="eastAsia" w:ascii="宋体" w:hAnsi="宋体" w:eastAsia="宋体" w:cs="宋体"/>
                <w:b/>
                <w:bCs/>
                <w:sz w:val="19"/>
                <w:szCs w:val="19"/>
              </w:rPr>
              <w:t>62,628</w:t>
            </w:r>
          </w:p>
        </w:tc>
        <w:tc>
          <w:tcPr>
            <w:tcW w:w="87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jc w:val="left"/>
            </w:pPr>
          </w:p>
        </w:tc>
        <w:tc>
          <w:tcPr>
            <w:tcW w:w="1237"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Style w:val="11"/>
                <w:rFonts w:hint="eastAsia" w:ascii="宋体" w:hAnsi="宋体" w:eastAsia="宋体" w:cs="宋体"/>
                <w:b/>
                <w:bCs/>
                <w:sz w:val="19"/>
                <w:szCs w:val="19"/>
              </w:rPr>
              <w:t>4,147,354.00</w:t>
            </w:r>
          </w:p>
        </w:tc>
        <w:tc>
          <w:tcPr>
            <w:tcW w:w="888"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65" w:hRule="atLeast"/>
        </w:trPr>
        <w:tc>
          <w:tcPr>
            <w:tcW w:w="1701" w:type="dxa"/>
            <w:gridSpan w:val="3"/>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Style w:val="11"/>
                <w:rFonts w:hint="eastAsia" w:ascii="宋体" w:hAnsi="宋体" w:eastAsia="宋体" w:cs="宋体"/>
                <w:b/>
                <w:bCs/>
                <w:sz w:val="18"/>
                <w:szCs w:val="18"/>
              </w:rPr>
              <w:t>合计</w:t>
            </w:r>
          </w:p>
        </w:tc>
        <w:tc>
          <w:tcPr>
            <w:tcW w:w="3108"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Style w:val="11"/>
                <w:rFonts w:hint="eastAsia" w:ascii="宋体" w:hAnsi="宋体" w:eastAsia="宋体" w:cs="宋体"/>
                <w:b/>
                <w:bCs/>
                <w:sz w:val="18"/>
                <w:szCs w:val="18"/>
              </w:rPr>
              <w:t>共6包</w:t>
            </w:r>
          </w:p>
        </w:tc>
        <w:tc>
          <w:tcPr>
            <w:tcW w:w="675"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keepNext w:val="0"/>
              <w:keepLines w:val="0"/>
              <w:widowControl/>
              <w:suppressLineNumbers w:val="0"/>
              <w:jc w:val="left"/>
            </w:pPr>
          </w:p>
        </w:tc>
        <w:tc>
          <w:tcPr>
            <w:tcW w:w="763"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Style w:val="11"/>
                <w:rFonts w:hint="eastAsia" w:ascii="宋体" w:hAnsi="宋体" w:eastAsia="宋体" w:cs="宋体"/>
                <w:b/>
                <w:bCs/>
                <w:sz w:val="19"/>
                <w:szCs w:val="19"/>
              </w:rPr>
              <w:t>333,267</w:t>
            </w:r>
          </w:p>
        </w:tc>
        <w:tc>
          <w:tcPr>
            <w:tcW w:w="875"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jc w:val="left"/>
            </w:pPr>
          </w:p>
        </w:tc>
        <w:tc>
          <w:tcPr>
            <w:tcW w:w="1237" w:type="dxa"/>
            <w:tcBorders>
              <w:top w:val="nil"/>
              <w:left w:val="nil"/>
              <w:bottom w:val="single" w:color="auto" w:sz="6" w:space="0"/>
              <w:right w:val="single" w:color="auto" w:sz="6" w:space="0"/>
            </w:tcBorders>
            <w:shd w:val="clear" w:color="auto" w:fill="FFFFFF"/>
            <w:vAlign w:val="center"/>
          </w:tcPr>
          <w:p>
            <w:pPr>
              <w:pStyle w:val="9"/>
              <w:keepNext w:val="0"/>
              <w:keepLines w:val="0"/>
              <w:widowControl/>
              <w:suppressLineNumbers w:val="0"/>
              <w:spacing w:before="0" w:beforeAutospacing="0" w:after="150" w:afterAutospacing="0" w:line="240" w:lineRule="atLeast"/>
              <w:ind w:left="0" w:right="0"/>
              <w:jc w:val="center"/>
              <w:textAlignment w:val="center"/>
            </w:pPr>
            <w:r>
              <w:rPr>
                <w:rStyle w:val="11"/>
                <w:rFonts w:hint="eastAsia" w:ascii="宋体" w:hAnsi="宋体" w:eastAsia="宋体" w:cs="宋体"/>
                <w:b/>
                <w:bCs/>
                <w:sz w:val="19"/>
                <w:szCs w:val="19"/>
              </w:rPr>
              <w:t>21,170,941.50</w:t>
            </w:r>
          </w:p>
        </w:tc>
        <w:tc>
          <w:tcPr>
            <w:tcW w:w="888" w:type="dxa"/>
            <w:tcBorders>
              <w:top w:val="nil"/>
              <w:left w:val="nil"/>
              <w:bottom w:val="single" w:color="auto" w:sz="6" w:space="0"/>
              <w:right w:val="single" w:color="auto" w:sz="6" w:space="0"/>
            </w:tcBorders>
            <w:shd w:val="clear" w:color="auto" w:fill="FFFFFF"/>
            <w:vAlign w:val="center"/>
          </w:tcPr>
          <w:p>
            <w:pPr>
              <w:keepNext w:val="0"/>
              <w:keepLines w:val="0"/>
              <w:widowControl/>
              <w:suppressLineNumbers w:val="0"/>
              <w:jc w:val="left"/>
            </w:pPr>
          </w:p>
        </w:tc>
      </w:tr>
    </w:tbl>
    <w:p>
      <w:pPr>
        <w:pStyle w:val="9"/>
        <w:keepNext w:val="0"/>
        <w:keepLines w:val="0"/>
        <w:widowControl/>
        <w:suppressLineNumbers w:val="0"/>
        <w:spacing w:before="75" w:beforeAutospacing="0" w:after="75" w:afterAutospacing="0"/>
        <w:ind w:left="0" w:right="0" w:firstLine="0"/>
      </w:pPr>
      <w:r>
        <w:rPr>
          <w:rStyle w:val="11"/>
          <w:rFonts w:hint="eastAsia" w:ascii="宋体" w:hAnsi="宋体" w:eastAsia="宋体" w:cs="宋体"/>
          <w:b/>
          <w:bCs/>
          <w:spacing w:val="0"/>
          <w:sz w:val="24"/>
          <w:szCs w:val="24"/>
        </w:rPr>
        <w:t>各合同包要求：</w:t>
      </w:r>
    </w:p>
    <w:p>
      <w:pPr>
        <w:pStyle w:val="9"/>
        <w:keepNext w:val="0"/>
        <w:keepLines w:val="0"/>
        <w:widowControl/>
        <w:suppressLineNumbers w:val="0"/>
        <w:spacing w:before="0" w:beforeAutospacing="0" w:after="150" w:afterAutospacing="0" w:line="345" w:lineRule="atLeast"/>
        <w:ind w:left="0" w:right="0" w:firstLine="420"/>
      </w:pPr>
      <w:r>
        <w:rPr>
          <w:rFonts w:hint="eastAsia" w:ascii="宋体" w:hAnsi="宋体" w:eastAsia="宋体" w:cs="宋体"/>
          <w:sz w:val="24"/>
          <w:szCs w:val="24"/>
        </w:rPr>
        <w:t>1.总体要求</w:t>
      </w:r>
    </w:p>
    <w:p>
      <w:pPr>
        <w:pStyle w:val="9"/>
        <w:keepNext w:val="0"/>
        <w:keepLines w:val="0"/>
        <w:widowControl/>
        <w:suppressLineNumbers w:val="0"/>
        <w:spacing w:before="0" w:beforeAutospacing="0" w:after="150" w:afterAutospacing="0" w:line="345" w:lineRule="atLeast"/>
        <w:ind w:left="0" w:right="0" w:firstLine="420"/>
      </w:pPr>
      <w:r>
        <w:rPr>
          <w:rFonts w:hint="eastAsia" w:ascii="宋体" w:hAnsi="宋体" w:eastAsia="宋体" w:cs="宋体"/>
          <w:sz w:val="24"/>
          <w:szCs w:val="24"/>
        </w:rPr>
        <w:t>1.1本次采购项目为2022年福建省公安厅警用皮鞋和服饰等等项目采购，要求投标人必须具备招标文件要求的资格。中标人与采购人签订各项供货合同后，必须自觉履行招标文件的要求和其投标文件承诺，做好公安警服的生产、运输、售 后服务等工作。</w:t>
      </w:r>
    </w:p>
    <w:p>
      <w:pPr>
        <w:pStyle w:val="9"/>
        <w:keepNext w:val="0"/>
        <w:keepLines w:val="0"/>
        <w:widowControl/>
        <w:suppressLineNumbers w:val="0"/>
        <w:spacing w:before="0" w:beforeAutospacing="0" w:after="150" w:afterAutospacing="0" w:line="345" w:lineRule="atLeast"/>
        <w:ind w:left="0" w:right="0" w:firstLine="420"/>
      </w:pPr>
      <w:r>
        <w:rPr>
          <w:rFonts w:hint="eastAsia" w:ascii="宋体" w:hAnsi="宋体" w:eastAsia="宋体" w:cs="宋体"/>
          <w:sz w:val="24"/>
          <w:szCs w:val="24"/>
        </w:rPr>
        <w:t>1.2产品及生产所需材料应符合国家及公安部规定的相应技术标准。产品质量符合要求。</w:t>
      </w:r>
    </w:p>
    <w:p>
      <w:pPr>
        <w:pStyle w:val="9"/>
        <w:keepNext w:val="0"/>
        <w:keepLines w:val="0"/>
        <w:widowControl/>
        <w:suppressLineNumbers w:val="0"/>
        <w:spacing w:before="0" w:beforeAutospacing="0" w:after="150" w:afterAutospacing="0" w:line="345" w:lineRule="atLeast"/>
        <w:ind w:left="0" w:right="0" w:firstLine="420"/>
      </w:pPr>
      <w:r>
        <w:rPr>
          <w:rFonts w:hint="eastAsia" w:ascii="宋体" w:hAnsi="宋体" w:eastAsia="宋体" w:cs="宋体"/>
          <w:sz w:val="24"/>
          <w:szCs w:val="24"/>
        </w:rPr>
        <w:t>1.3投标报价为货物送达采购人指 定地点（各市、县、区公安机关），经采购人验收抽样送检合格并交付使用所有可能发生的费用，包括货物制造、包装、运输、采购保管、产品检验检测、税收以及售 后服务等费用。</w:t>
      </w:r>
    </w:p>
    <w:p>
      <w:pPr>
        <w:pStyle w:val="9"/>
        <w:keepNext w:val="0"/>
        <w:keepLines w:val="0"/>
        <w:widowControl/>
        <w:suppressLineNumbers w:val="0"/>
        <w:spacing w:before="0" w:beforeAutospacing="0" w:after="150" w:afterAutospacing="0" w:line="345" w:lineRule="atLeast"/>
        <w:ind w:left="0" w:right="0" w:firstLine="420"/>
      </w:pPr>
      <w:r>
        <w:rPr>
          <w:rFonts w:hint="eastAsia" w:ascii="宋体" w:hAnsi="宋体" w:eastAsia="宋体" w:cs="宋体"/>
          <w:sz w:val="24"/>
          <w:szCs w:val="24"/>
        </w:rPr>
        <w:t>2.货物质量技术规格及要求</w:t>
      </w:r>
    </w:p>
    <w:p>
      <w:pPr>
        <w:pStyle w:val="9"/>
        <w:keepNext w:val="0"/>
        <w:keepLines w:val="0"/>
        <w:widowControl/>
        <w:suppressLineNumbers w:val="0"/>
        <w:spacing w:before="0" w:beforeAutospacing="0" w:after="150" w:afterAutospacing="0" w:line="345" w:lineRule="atLeast"/>
        <w:ind w:left="0" w:right="0" w:firstLine="420"/>
      </w:pPr>
      <w:r>
        <w:rPr>
          <w:rFonts w:hint="eastAsia" w:ascii="宋体" w:hAnsi="宋体" w:eastAsia="宋体" w:cs="宋体"/>
          <w:sz w:val="24"/>
          <w:szCs w:val="24"/>
        </w:rPr>
        <w:t>2.1 货物名 称、主要技术参数、数量详见本章招标内容及要求。</w:t>
      </w:r>
    </w:p>
    <w:p>
      <w:pPr>
        <w:pStyle w:val="9"/>
        <w:keepNext w:val="0"/>
        <w:keepLines w:val="0"/>
        <w:widowControl/>
        <w:suppressLineNumbers w:val="0"/>
        <w:spacing w:before="0" w:beforeAutospacing="0" w:after="150" w:afterAutospacing="0" w:line="345" w:lineRule="atLeast"/>
        <w:ind w:left="0" w:right="0" w:firstLine="420"/>
      </w:pPr>
      <w:r>
        <w:rPr>
          <w:rFonts w:hint="eastAsia" w:ascii="宋体" w:hAnsi="宋体" w:eastAsia="宋体" w:cs="宋体"/>
          <w:sz w:val="24"/>
          <w:szCs w:val="24"/>
        </w:rPr>
        <w:t>2.2 投标人在投标时所提供货物的性能不得低于公安部技术标准及招标文件中的技术规格和要求，应详细说明其报价产品的品种型号、规格、技术参数、性能指标和相关说明。</w:t>
      </w:r>
    </w:p>
    <w:p>
      <w:pPr>
        <w:pStyle w:val="9"/>
        <w:keepNext w:val="0"/>
        <w:keepLines w:val="0"/>
        <w:widowControl/>
        <w:suppressLineNumbers w:val="0"/>
        <w:spacing w:before="0" w:beforeAutospacing="0" w:after="150" w:afterAutospacing="0" w:line="345" w:lineRule="atLeast"/>
        <w:ind w:left="0" w:right="0" w:firstLine="420"/>
      </w:pPr>
      <w:r>
        <w:rPr>
          <w:rFonts w:hint="eastAsia" w:ascii="宋体" w:hAnsi="宋体" w:eastAsia="宋体" w:cs="宋体"/>
          <w:sz w:val="24"/>
          <w:szCs w:val="24"/>
        </w:rPr>
        <w:t>2.3根据财政部《政府采购进 口产品管理办法》（财库[2007]119号）及《关于政府采购进 口产品管理有关问题的通知》(财办库［2008］248号)要求，本次采购的货物为本国产品,不接受进 口产品投标［进 口产品是指通过中国海关报关验放进入中国境内且产自关境外的产品，但在海关特殊监管区域内生产或加工(包括从境外进 口料件)销往境内其他地区的产品除外］。</w:t>
      </w:r>
    </w:p>
    <w:p>
      <w:pPr>
        <w:pStyle w:val="9"/>
        <w:keepNext w:val="0"/>
        <w:keepLines w:val="0"/>
        <w:widowControl/>
        <w:suppressLineNumbers w:val="0"/>
        <w:spacing w:before="0" w:beforeAutospacing="0" w:after="150" w:afterAutospacing="0" w:line="345" w:lineRule="atLeast"/>
        <w:ind w:left="0" w:right="0" w:firstLine="420"/>
      </w:pPr>
      <w:r>
        <w:rPr>
          <w:rFonts w:hint="eastAsia" w:ascii="宋体" w:hAnsi="宋体" w:eastAsia="宋体" w:cs="宋体"/>
          <w:sz w:val="24"/>
          <w:szCs w:val="24"/>
        </w:rPr>
        <w:t>2.4投标人应当保证其所提供的货物为符合国家知识产权法律法规要求的正规正版产品，且不属于假冒伪劣品；投标人还应保证招标采购单位不受到第三方关于侵犯知识产权以及专 利权、商 标权或工业设 计权等知识产权方面的指控，任何第三方如果提出此方面指控均与招标采购单位无关，投标人应与第三方交涉，并承担可能发生的一切法律责任、费用和后果；若招标采购单位因此而遭致损失的，投标人应赔偿该损失。</w:t>
      </w:r>
    </w:p>
    <w:p>
      <w:pPr>
        <w:pStyle w:val="9"/>
        <w:keepNext w:val="0"/>
        <w:keepLines w:val="0"/>
        <w:widowControl/>
        <w:suppressLineNumbers w:val="0"/>
        <w:spacing w:before="0" w:beforeAutospacing="0" w:after="150" w:afterAutospacing="0" w:line="345" w:lineRule="atLeast"/>
        <w:ind w:left="0" w:right="0" w:firstLine="420"/>
      </w:pPr>
      <w:r>
        <w:rPr>
          <w:rFonts w:hint="eastAsia" w:ascii="宋体" w:hAnsi="宋体" w:eastAsia="宋体" w:cs="宋体"/>
          <w:sz w:val="24"/>
          <w:szCs w:val="24"/>
        </w:rPr>
        <w:t>2.5若投标人所提供的货物为不符合国家知识产权法律法规要求的非正规正版产品或属于假冒伪劣品的，其投标无效，招标采购单位除不退还其投标保证金外，还将按照国家相关法律法规的规定提请有关政府监管部门对其进行处理。</w:t>
      </w:r>
    </w:p>
    <w:p>
      <w:pPr>
        <w:pStyle w:val="9"/>
        <w:keepNext w:val="0"/>
        <w:keepLines w:val="0"/>
        <w:widowControl/>
        <w:suppressLineNumbers w:val="0"/>
        <w:spacing w:before="0" w:beforeAutospacing="0" w:after="150" w:afterAutospacing="0" w:line="345" w:lineRule="atLeast"/>
        <w:ind w:left="0" w:right="0" w:firstLine="420"/>
      </w:pPr>
      <w:r>
        <w:rPr>
          <w:rFonts w:hint="eastAsia" w:ascii="宋体" w:hAnsi="宋体" w:eastAsia="宋体" w:cs="宋体"/>
          <w:sz w:val="24"/>
          <w:szCs w:val="24"/>
        </w:rPr>
        <w:t>3.招标项目技术要求</w:t>
      </w:r>
    </w:p>
    <w:p>
      <w:pPr>
        <w:pStyle w:val="9"/>
        <w:keepNext w:val="0"/>
        <w:keepLines w:val="0"/>
        <w:widowControl/>
        <w:suppressLineNumbers w:val="0"/>
        <w:spacing w:before="0" w:beforeAutospacing="0" w:after="150" w:afterAutospacing="0" w:line="345" w:lineRule="atLeast"/>
        <w:ind w:left="0" w:right="0" w:firstLine="420"/>
      </w:pPr>
      <w:r>
        <w:rPr>
          <w:rFonts w:hint="eastAsia" w:ascii="宋体" w:hAnsi="宋体" w:eastAsia="宋体" w:cs="宋体"/>
          <w:sz w:val="24"/>
          <w:szCs w:val="24"/>
        </w:rPr>
        <w:t>3.1投标人应承诺按照合同使用面料、臂章、辅料和标识类须从公安部确定目录生产企业选购（中标人必须提供以上品种材料的订货合同及汇款凭证，中标人若未同时提供以上材料。采购人有权拒绝付款）。</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3.2警服服装辅料及配件必须符合国家相关技术标准，所提供的服装能经多次洗擦不褪色、不起毛、不变形；配件不易脱落、破损，钮扣不提色、装订牢固；鞋类不易开线，不易脱胶，不易掉跟，不易断底，不易断面，不易掉漆；腰带不易开裂，不易脱胶。</w:t>
      </w:r>
    </w:p>
    <w:p>
      <w:pPr>
        <w:pStyle w:val="9"/>
        <w:keepNext w:val="0"/>
        <w:keepLines w:val="0"/>
        <w:widowControl/>
        <w:suppressLineNumbers w:val="0"/>
        <w:spacing w:before="0" w:beforeAutospacing="0" w:after="150" w:afterAutospacing="0" w:line="345" w:lineRule="atLeast"/>
        <w:ind w:left="0" w:right="0" w:firstLine="420"/>
      </w:pPr>
      <w:r>
        <w:rPr>
          <w:rFonts w:hint="eastAsia" w:ascii="宋体" w:hAnsi="宋体" w:eastAsia="宋体" w:cs="宋体"/>
          <w:sz w:val="24"/>
          <w:szCs w:val="24"/>
        </w:rPr>
        <w:t>3.3投标人必须认真执行《人民警察服装目录生产企业管理规定》、《人民警察服装质量管理办法》。</w:t>
      </w:r>
    </w:p>
    <w:p>
      <w:pPr>
        <w:pStyle w:val="9"/>
        <w:keepNext w:val="0"/>
        <w:keepLines w:val="0"/>
        <w:widowControl/>
        <w:suppressLineNumbers w:val="0"/>
        <w:spacing w:before="0" w:beforeAutospacing="0" w:after="150" w:afterAutospacing="0" w:line="345" w:lineRule="atLeast"/>
        <w:ind w:left="0" w:right="0" w:firstLine="420"/>
      </w:pPr>
      <w:r>
        <w:rPr>
          <w:rFonts w:hint="eastAsia" w:ascii="宋体" w:hAnsi="宋体" w:eastAsia="宋体" w:cs="宋体"/>
          <w:sz w:val="24"/>
          <w:szCs w:val="24"/>
        </w:rPr>
        <w:t>3.4投标人的投标相应品种必须在公安部定点生产企业目录中取得该品种的定点资格，具体要求详见前附表须知资格标准。</w:t>
      </w:r>
    </w:p>
    <w:p>
      <w:pPr>
        <w:pStyle w:val="9"/>
        <w:keepNext w:val="0"/>
        <w:keepLines w:val="0"/>
        <w:widowControl/>
        <w:suppressLineNumbers w:val="0"/>
        <w:spacing w:before="0" w:beforeAutospacing="0" w:after="150" w:afterAutospacing="0" w:line="345" w:lineRule="atLeast"/>
        <w:ind w:left="0" w:right="0" w:firstLine="420"/>
      </w:pPr>
      <w:r>
        <w:rPr>
          <w:rFonts w:hint="eastAsia" w:ascii="宋体" w:hAnsi="宋体" w:eastAsia="宋体" w:cs="宋体"/>
          <w:sz w:val="24"/>
          <w:szCs w:val="24"/>
        </w:rPr>
        <w:t>3.5采购人将对所交货物随机抽样送有关省部级以上检测机构检测，如检测结果不符合公安部标准，采购人有权利拒收。</w:t>
      </w:r>
    </w:p>
    <w:p>
      <w:pPr>
        <w:pStyle w:val="9"/>
        <w:keepNext w:val="0"/>
        <w:keepLines w:val="0"/>
        <w:widowControl/>
        <w:suppressLineNumbers w:val="0"/>
        <w:spacing w:before="0" w:beforeAutospacing="0" w:after="150" w:afterAutospacing="0" w:line="345" w:lineRule="atLeast"/>
        <w:ind w:left="0" w:right="0" w:firstLine="420"/>
      </w:pPr>
      <w:r>
        <w:rPr>
          <w:rFonts w:hint="eastAsia" w:ascii="宋体" w:hAnsi="宋体" w:eastAsia="宋体" w:cs="宋体"/>
          <w:sz w:val="24"/>
          <w:szCs w:val="24"/>
        </w:rPr>
        <w:t>4.与本次招标的相关要求</w:t>
      </w:r>
    </w:p>
    <w:p>
      <w:pPr>
        <w:pStyle w:val="9"/>
        <w:keepNext w:val="0"/>
        <w:keepLines w:val="0"/>
        <w:widowControl/>
        <w:suppressLineNumbers w:val="0"/>
        <w:spacing w:before="0" w:beforeAutospacing="0" w:after="150" w:afterAutospacing="0" w:line="345" w:lineRule="atLeast"/>
        <w:ind w:left="0" w:right="0" w:firstLine="420"/>
      </w:pPr>
      <w:r>
        <w:rPr>
          <w:rFonts w:hint="eastAsia" w:ascii="宋体" w:hAnsi="宋体" w:eastAsia="宋体" w:cs="宋体"/>
          <w:sz w:val="24"/>
          <w:szCs w:val="24"/>
        </w:rPr>
        <w:t>4.1投标人按合同包进行投标，对同一合同包内所有品目号内容投标时必须完整，不得将一个合同包的内容或数量拆分报价，拆分报价或漏项报价无效。报价应分单价、小计和总价。</w:t>
      </w:r>
    </w:p>
    <w:p>
      <w:pPr>
        <w:pStyle w:val="9"/>
        <w:keepNext w:val="0"/>
        <w:keepLines w:val="0"/>
        <w:widowControl/>
        <w:suppressLineNumbers w:val="0"/>
        <w:spacing w:before="0" w:beforeAutospacing="0" w:after="150" w:afterAutospacing="0" w:line="345" w:lineRule="atLeast"/>
        <w:ind w:left="0" w:right="0" w:firstLine="420"/>
      </w:pPr>
      <w:r>
        <w:rPr>
          <w:rFonts w:hint="eastAsia" w:ascii="宋体" w:hAnsi="宋体" w:eastAsia="宋体" w:cs="宋体"/>
          <w:sz w:val="24"/>
          <w:szCs w:val="24"/>
        </w:rPr>
        <w:t>4.2报价须提供投标产品的具体品 牌、型号规格、详细技术参数、性能说明和功能介绍、数量等。以上货物的说明情况须在附件《货物说明一览表》中体现。</w:t>
      </w:r>
    </w:p>
    <w:p>
      <w:pPr>
        <w:pStyle w:val="9"/>
        <w:keepNext w:val="0"/>
        <w:keepLines w:val="0"/>
        <w:widowControl/>
        <w:suppressLineNumbers w:val="0"/>
        <w:spacing w:before="0" w:beforeAutospacing="0" w:after="150" w:afterAutospacing="0" w:line="345" w:lineRule="atLeast"/>
        <w:ind w:left="0" w:right="0" w:firstLine="420"/>
      </w:pPr>
      <w:r>
        <w:rPr>
          <w:rFonts w:hint="eastAsia" w:ascii="宋体" w:hAnsi="宋体" w:eastAsia="宋体" w:cs="宋体"/>
          <w:sz w:val="24"/>
          <w:szCs w:val="24"/>
        </w:rPr>
        <w:t>4.3投标人所投货物必须是全新原厂原包装，通过合法渠道获得。</w:t>
      </w:r>
    </w:p>
    <w:p>
      <w:pPr>
        <w:pStyle w:val="9"/>
        <w:keepNext w:val="0"/>
        <w:keepLines w:val="0"/>
        <w:widowControl/>
        <w:suppressLineNumbers w:val="0"/>
        <w:spacing w:before="0" w:beforeAutospacing="0" w:after="150" w:afterAutospacing="0" w:line="345" w:lineRule="atLeast"/>
        <w:ind w:left="0" w:right="0" w:firstLine="420"/>
      </w:pPr>
      <w:r>
        <w:rPr>
          <w:rFonts w:hint="eastAsia" w:ascii="宋体" w:hAnsi="宋体" w:eastAsia="宋体" w:cs="宋体"/>
          <w:sz w:val="24"/>
          <w:szCs w:val="24"/>
        </w:rPr>
        <w:t>4.4严禁中标人分包、转包生产，如发生前述情况，终止合同执行，赔偿由此给采购人造成的全部货款损失，并上报公安部装财局。</w:t>
      </w:r>
    </w:p>
    <w:p>
      <w:pPr>
        <w:pStyle w:val="9"/>
        <w:keepNext w:val="0"/>
        <w:keepLines w:val="0"/>
        <w:widowControl/>
        <w:suppressLineNumbers w:val="0"/>
        <w:spacing w:before="0" w:beforeAutospacing="0" w:after="150" w:afterAutospacing="0" w:line="345" w:lineRule="atLeast"/>
        <w:ind w:left="0" w:right="0" w:firstLine="420"/>
      </w:pPr>
      <w:r>
        <w:rPr>
          <w:rFonts w:hint="eastAsia" w:ascii="宋体" w:hAnsi="宋体" w:eastAsia="宋体" w:cs="宋体"/>
          <w:sz w:val="24"/>
          <w:szCs w:val="24"/>
        </w:rPr>
        <w:t>4.5中标人必须提供投标产品的质量保证及使用说明。</w:t>
      </w:r>
    </w:p>
    <w:p>
      <w:pPr>
        <w:pStyle w:val="9"/>
        <w:keepNext w:val="0"/>
        <w:keepLines w:val="0"/>
        <w:widowControl/>
        <w:suppressLineNumbers w:val="0"/>
        <w:spacing w:before="0" w:beforeAutospacing="0" w:after="150" w:afterAutospacing="0" w:line="345" w:lineRule="atLeast"/>
        <w:ind w:left="0" w:right="0" w:firstLine="420"/>
      </w:pPr>
      <w:r>
        <w:rPr>
          <w:rFonts w:hint="eastAsia" w:ascii="宋体" w:hAnsi="宋体" w:eastAsia="宋体" w:cs="宋体"/>
          <w:sz w:val="24"/>
          <w:szCs w:val="24"/>
        </w:rPr>
        <w:t>4.6投标人提供的产品技术指标、性能应实质性响应招标要求，若有出现偏离的情况（包括正、负偏离）或无偏离情况均应做详细说明，并严格按本招标文件附件《技术规格偏离表》格式逐条填写；若有负偏离而未在《技术规格偏离表》中列明的将视为投标人虚假应标；若有正偏离而未在《技术规格偏离表》中列明的将视为没有优于招标要求。</w:t>
      </w:r>
    </w:p>
    <w:p>
      <w:pPr>
        <w:pStyle w:val="9"/>
        <w:keepNext w:val="0"/>
        <w:keepLines w:val="0"/>
        <w:widowControl/>
        <w:suppressLineNumbers w:val="0"/>
        <w:spacing w:before="0" w:beforeAutospacing="0" w:after="150" w:afterAutospacing="0" w:line="345" w:lineRule="atLeast"/>
        <w:ind w:left="0" w:right="0" w:firstLine="420"/>
      </w:pPr>
      <w:r>
        <w:rPr>
          <w:rFonts w:hint="eastAsia" w:ascii="宋体" w:hAnsi="宋体" w:eastAsia="宋体" w:cs="宋体"/>
          <w:sz w:val="24"/>
          <w:szCs w:val="24"/>
        </w:rPr>
        <w:t>4.7投标人认为有利于采购人的招标要求之外的优惠条款应单独列明。</w:t>
      </w:r>
    </w:p>
    <w:p>
      <w:pPr>
        <w:pStyle w:val="9"/>
        <w:keepNext w:val="0"/>
        <w:keepLines w:val="0"/>
        <w:widowControl/>
        <w:suppressLineNumbers w:val="0"/>
        <w:spacing w:before="0" w:beforeAutospacing="0" w:after="150" w:afterAutospacing="0" w:line="345" w:lineRule="atLeast"/>
        <w:ind w:left="0" w:right="0" w:firstLine="420"/>
      </w:pPr>
      <w:r>
        <w:rPr>
          <w:rFonts w:hint="eastAsia" w:ascii="宋体" w:hAnsi="宋体" w:eastAsia="宋体" w:cs="宋体"/>
          <w:sz w:val="24"/>
          <w:szCs w:val="24"/>
        </w:rPr>
        <w:t>5.包装及运输（下面内容未提及的项目则按行业标准执行）</w:t>
      </w:r>
    </w:p>
    <w:p>
      <w:pPr>
        <w:pStyle w:val="9"/>
        <w:keepNext w:val="0"/>
        <w:keepLines w:val="0"/>
        <w:widowControl/>
        <w:suppressLineNumbers w:val="0"/>
        <w:spacing w:before="0" w:beforeAutospacing="0" w:after="150" w:afterAutospacing="0" w:line="345" w:lineRule="atLeast"/>
        <w:ind w:left="0" w:right="0" w:firstLine="420"/>
      </w:pPr>
      <w:r>
        <w:rPr>
          <w:rFonts w:hint="eastAsia" w:ascii="宋体" w:hAnsi="宋体" w:eastAsia="宋体" w:cs="宋体"/>
          <w:sz w:val="24"/>
          <w:szCs w:val="24"/>
        </w:rPr>
        <w:t>5.1每套警服上必须标明品名、号型、面料、里料、填充物、复合基、絮层等成份与含量；每套警服的外包装上要标有民警警号、单位、姓名；包装上的显著位置和装箱单应载明箱号、品种、发放单位（各县、市、区及交警、森林公安机关、各总队、支队、所队、部门等）、数量、姓名及个人的警号，同时要提供花名册和汇总单各一份。每个品种的装箱数量要根据内设机构数量分别进行包装，以便验收和发放。包装箱打包应牢固。</w:t>
      </w:r>
    </w:p>
    <w:p>
      <w:pPr>
        <w:pStyle w:val="9"/>
        <w:keepNext w:val="0"/>
        <w:keepLines w:val="0"/>
        <w:widowControl/>
        <w:suppressLineNumbers w:val="0"/>
        <w:spacing w:before="0" w:beforeAutospacing="0" w:after="150" w:afterAutospacing="0" w:line="345" w:lineRule="atLeast"/>
        <w:ind w:left="0" w:right="0" w:firstLine="420"/>
      </w:pPr>
      <w:r>
        <w:rPr>
          <w:rFonts w:hint="eastAsia" w:ascii="宋体" w:hAnsi="宋体" w:eastAsia="宋体" w:cs="宋体"/>
          <w:sz w:val="24"/>
          <w:szCs w:val="24"/>
        </w:rPr>
        <w:t>5.2各类服装及服饰的包装、运输、贮存要按GA252-2000等有关规定执行。</w:t>
      </w:r>
    </w:p>
    <w:p>
      <w:pPr>
        <w:pStyle w:val="9"/>
        <w:keepNext w:val="0"/>
        <w:keepLines w:val="0"/>
        <w:widowControl/>
        <w:suppressLineNumbers w:val="0"/>
        <w:spacing w:before="0" w:beforeAutospacing="0" w:after="150" w:afterAutospacing="0" w:line="345" w:lineRule="atLeast"/>
        <w:ind w:left="0" w:right="0" w:firstLine="420"/>
      </w:pPr>
      <w:r>
        <w:rPr>
          <w:rFonts w:hint="eastAsia" w:ascii="宋体" w:hAnsi="宋体" w:eastAsia="宋体" w:cs="宋体"/>
          <w:sz w:val="24"/>
          <w:szCs w:val="24"/>
        </w:rPr>
        <w:t>5.3中标人应按合同数量在规定的时间内，由中标人与采购人当场做好服装及服饰移交验收工作，运输移交过程所发生的一切费用由中标人承担。</w:t>
      </w:r>
    </w:p>
    <w:p>
      <w:pPr>
        <w:pStyle w:val="9"/>
        <w:keepNext w:val="0"/>
        <w:keepLines w:val="0"/>
        <w:widowControl/>
        <w:suppressLineNumbers w:val="0"/>
        <w:spacing w:before="0" w:beforeAutospacing="0" w:after="150" w:afterAutospacing="0" w:line="345" w:lineRule="atLeast"/>
        <w:ind w:left="0" w:right="0" w:firstLine="420"/>
      </w:pPr>
      <w:r>
        <w:rPr>
          <w:rFonts w:hint="eastAsia" w:ascii="宋体" w:hAnsi="宋体" w:eastAsia="宋体" w:cs="宋体"/>
          <w:sz w:val="24"/>
          <w:szCs w:val="24"/>
        </w:rPr>
        <w:t>5.4中标人负责合同包内全品种（含代购产品）的统一检测、统一供货、统一售后、统一返修等相关工作，承担由此产生的一切费用。</w:t>
      </w:r>
    </w:p>
    <w:p>
      <w:pPr>
        <w:pStyle w:val="9"/>
        <w:keepNext w:val="0"/>
        <w:keepLines w:val="0"/>
        <w:widowControl/>
        <w:suppressLineNumbers w:val="0"/>
        <w:spacing w:before="0" w:beforeAutospacing="0" w:after="150" w:afterAutospacing="0" w:line="345" w:lineRule="atLeast"/>
        <w:ind w:left="0" w:right="0" w:firstLine="420"/>
      </w:pPr>
      <w:r>
        <w:rPr>
          <w:rFonts w:hint="eastAsia" w:ascii="宋体" w:hAnsi="宋体" w:eastAsia="宋体" w:cs="宋体"/>
          <w:sz w:val="24"/>
          <w:szCs w:val="24"/>
        </w:rPr>
        <w:t>6.质量验收、验收标准、方法及提出异议期限（下面内容未提及的项目则按行业标准执行）</w:t>
      </w:r>
    </w:p>
    <w:p>
      <w:pPr>
        <w:pStyle w:val="9"/>
        <w:keepNext w:val="0"/>
        <w:keepLines w:val="0"/>
        <w:widowControl/>
        <w:suppressLineNumbers w:val="0"/>
        <w:spacing w:before="0" w:beforeAutospacing="0" w:after="150" w:afterAutospacing="0" w:line="345" w:lineRule="atLeast"/>
        <w:ind w:left="0" w:right="0" w:firstLine="420"/>
      </w:pPr>
      <w:r>
        <w:rPr>
          <w:rFonts w:hint="eastAsia" w:ascii="宋体" w:hAnsi="宋体" w:eastAsia="宋体" w:cs="宋体"/>
          <w:sz w:val="24"/>
          <w:szCs w:val="24"/>
        </w:rPr>
        <w:t>6.1货物送达后，由货物接收单位进行验收，若发现有不符合招标文件及合同要求的货物，采购人将拒绝接收，并按招标文件和有关规定处理。</w:t>
      </w:r>
    </w:p>
    <w:p>
      <w:pPr>
        <w:pStyle w:val="9"/>
        <w:keepNext w:val="0"/>
        <w:keepLines w:val="0"/>
        <w:widowControl/>
        <w:suppressLineNumbers w:val="0"/>
        <w:spacing w:before="0" w:beforeAutospacing="0" w:after="150" w:afterAutospacing="0" w:line="345" w:lineRule="atLeast"/>
        <w:ind w:left="0" w:right="0" w:firstLine="420"/>
      </w:pPr>
      <w:r>
        <w:rPr>
          <w:rFonts w:hint="eastAsia" w:ascii="宋体" w:hAnsi="宋体" w:eastAsia="宋体" w:cs="宋体"/>
          <w:sz w:val="24"/>
          <w:szCs w:val="24"/>
        </w:rPr>
        <w:t>6.2中标人如有调换产品，降低产品等级标准或提供存在质量缺陷产品，以少充多，以劣充优，以假充真，串通、贿赂或其他严重违法、违规、违约行为的，一经查实，将按有关规定进行处理（包括但不限于拒绝接收货物、退货、赔偿损失、上报政府采购监管部门实施处罚等方式）。</w:t>
      </w:r>
    </w:p>
    <w:p>
      <w:pPr>
        <w:pStyle w:val="9"/>
        <w:keepNext w:val="0"/>
        <w:keepLines w:val="0"/>
        <w:widowControl/>
        <w:suppressLineNumbers w:val="0"/>
        <w:spacing w:before="0" w:beforeAutospacing="0" w:after="150" w:afterAutospacing="0" w:line="345" w:lineRule="atLeast"/>
        <w:ind w:left="0" w:right="0" w:firstLine="420"/>
      </w:pPr>
      <w:r>
        <w:rPr>
          <w:rFonts w:hint="eastAsia" w:ascii="宋体" w:hAnsi="宋体" w:eastAsia="宋体" w:cs="宋体"/>
          <w:sz w:val="24"/>
          <w:szCs w:val="24"/>
        </w:rPr>
        <w:t>6.3验收时间及返修时间：采购人收到货物后应当及时组织验收，如果发现产品的品种、型号质量不合规定，请将明细书面传真给中标人片区负责人。中标人收到采购人返修货物后按照承诺的时间返修完毕。</w:t>
      </w:r>
    </w:p>
    <w:p>
      <w:pPr>
        <w:pStyle w:val="9"/>
        <w:keepNext w:val="0"/>
        <w:keepLines w:val="0"/>
        <w:widowControl/>
        <w:suppressLineNumbers w:val="0"/>
        <w:spacing w:before="0" w:beforeAutospacing="0" w:after="150" w:afterAutospacing="0" w:line="345" w:lineRule="atLeast"/>
        <w:ind w:left="0" w:right="0" w:firstLine="420"/>
      </w:pPr>
      <w:r>
        <w:rPr>
          <w:rFonts w:hint="eastAsia" w:ascii="宋体" w:hAnsi="宋体" w:eastAsia="宋体" w:cs="宋体"/>
          <w:sz w:val="24"/>
          <w:szCs w:val="24"/>
        </w:rPr>
        <w:t>7.其他要求</w:t>
      </w:r>
    </w:p>
    <w:p>
      <w:pPr>
        <w:pStyle w:val="9"/>
        <w:keepNext w:val="0"/>
        <w:keepLines w:val="0"/>
        <w:widowControl/>
        <w:suppressLineNumbers w:val="0"/>
        <w:spacing w:before="0" w:beforeAutospacing="0" w:after="150" w:afterAutospacing="0" w:line="345" w:lineRule="atLeast"/>
        <w:ind w:left="0" w:right="0" w:firstLine="420"/>
      </w:pPr>
      <w:r>
        <w:rPr>
          <w:rFonts w:hint="eastAsia" w:ascii="宋体" w:hAnsi="宋体" w:eastAsia="宋体" w:cs="宋体"/>
          <w:sz w:val="24"/>
          <w:szCs w:val="24"/>
        </w:rPr>
        <w:t>7.1 投标人在制作投标文件时应根据所投合同包的特点，结合本次招标的技术规格要求，可对以上要求中有关不对称的内容进行补充说明，但不得影响实质性文件的相关条款。</w:t>
      </w:r>
    </w:p>
    <w:p>
      <w:pPr>
        <w:pStyle w:val="9"/>
        <w:keepNext w:val="0"/>
        <w:keepLines w:val="0"/>
        <w:widowControl/>
        <w:suppressLineNumbers w:val="0"/>
        <w:spacing w:before="0" w:beforeAutospacing="0" w:after="150" w:afterAutospacing="0" w:line="345" w:lineRule="atLeast"/>
        <w:ind w:left="0" w:right="0" w:firstLine="420"/>
      </w:pPr>
      <w:r>
        <w:rPr>
          <w:rFonts w:hint="eastAsia" w:ascii="宋体" w:hAnsi="宋体" w:eastAsia="宋体" w:cs="宋体"/>
          <w:sz w:val="24"/>
          <w:szCs w:val="24"/>
        </w:rPr>
        <w:t>8.招标项目特别声明：</w:t>
      </w:r>
    </w:p>
    <w:p>
      <w:pPr>
        <w:pStyle w:val="9"/>
        <w:keepNext w:val="0"/>
        <w:keepLines w:val="0"/>
        <w:widowControl/>
        <w:suppressLineNumbers w:val="0"/>
        <w:spacing w:before="0" w:beforeAutospacing="0" w:after="150" w:afterAutospacing="0" w:line="345" w:lineRule="atLeast"/>
        <w:ind w:left="0" w:right="0" w:firstLine="420"/>
      </w:pPr>
      <w:r>
        <w:rPr>
          <w:rFonts w:hint="eastAsia" w:ascii="宋体" w:hAnsi="宋体" w:eastAsia="宋体" w:cs="宋体"/>
          <w:sz w:val="24"/>
          <w:szCs w:val="24"/>
        </w:rPr>
        <w:t>8.1中标人不得将中标的货物加工业务转让或转包给其它单位和个人，否则将取消中标资格并终止合同履行，由此造成的一切后果由中标人自行承担。</w:t>
      </w:r>
    </w:p>
    <w:p>
      <w:pPr>
        <w:pStyle w:val="9"/>
        <w:keepNext w:val="0"/>
        <w:keepLines w:val="0"/>
        <w:widowControl/>
        <w:suppressLineNumbers w:val="0"/>
        <w:spacing w:before="0" w:beforeAutospacing="0" w:after="150" w:afterAutospacing="0" w:line="345" w:lineRule="atLeast"/>
        <w:ind w:left="0" w:right="0" w:firstLine="420"/>
      </w:pPr>
      <w:r>
        <w:rPr>
          <w:rFonts w:hint="eastAsia" w:ascii="宋体" w:hAnsi="宋体" w:eastAsia="宋体" w:cs="宋体"/>
          <w:sz w:val="24"/>
          <w:szCs w:val="24"/>
        </w:rPr>
        <w:t>8.2 “招标标的一览表”中的采购数量为计划数量，采购人与中标人在中标通知书发出之日起三十日内,按照采购文件确定的事项签订政府采购合同，分批次按照实际购买数量结算。</w:t>
      </w:r>
    </w:p>
    <w:p>
      <w:pPr>
        <w:pStyle w:val="9"/>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投标人中 标后，应严格按招标文件要求及公安部相关标准制作警服产品。本项目合同执行期间，采购人将以县为单位进行质量跟踪调查，建立供 应商诚信档案，对恶意低价中标、中 标后以次充优、减少售 后服务内容、延长响应时间的供 应商按有关规定处理将按有关规定进行处理（包括但不限于拒绝接收货物、退货、赔偿损失、上报政府采购监管部门实施处罚等方式）。</w:t>
      </w:r>
    </w:p>
    <w:p>
      <w:pPr>
        <w:pStyle w:val="9"/>
        <w:keepNext w:val="0"/>
        <w:keepLines w:val="0"/>
        <w:widowControl/>
        <w:suppressLineNumbers w:val="0"/>
        <w:spacing w:before="0" w:beforeAutospacing="0" w:after="150" w:afterAutospacing="0"/>
        <w:ind w:left="0" w:right="0"/>
      </w:pP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三、商务条件</w:t>
      </w:r>
      <w:r>
        <w:rPr>
          <w:rStyle w:val="11"/>
          <w:rFonts w:hint="eastAsia" w:ascii="宋体" w:hAnsi="宋体" w:eastAsia="宋体" w:cs="宋体"/>
          <w:b/>
          <w:bCs/>
          <w:spacing w:val="0"/>
          <w:sz w:val="24"/>
          <w:szCs w:val="24"/>
        </w:rPr>
        <w:t>（以“★”标示的内容为不允许负偏离的实质性要求）</w:t>
      </w:r>
    </w:p>
    <w:p>
      <w:pPr>
        <w:pStyle w:val="9"/>
        <w:keepNext w:val="0"/>
        <w:keepLines w:val="0"/>
        <w:widowControl/>
        <w:suppressLineNumbers w:val="0"/>
        <w:spacing w:before="75" w:beforeAutospacing="0" w:after="75" w:afterAutospacing="0"/>
        <w:ind w:left="0" w:right="0" w:firstLine="0"/>
      </w:pPr>
      <w:r>
        <w:rPr>
          <w:rStyle w:val="11"/>
          <w:rFonts w:hint="eastAsia" w:ascii="宋体" w:hAnsi="宋体" w:eastAsia="宋体" w:cs="宋体"/>
          <w:b/>
          <w:bCs/>
          <w:spacing w:val="0"/>
          <w:sz w:val="24"/>
          <w:szCs w:val="24"/>
        </w:rPr>
        <w:t>包：1</w:t>
      </w:r>
      <w:r>
        <w:rPr>
          <w:rStyle w:val="11"/>
          <w:rFonts w:hint="eastAsia" w:ascii="宋体" w:hAnsi="宋体" w:eastAsia="宋体" w:cs="宋体"/>
          <w:b/>
          <w:bCs/>
          <w:spacing w:val="0"/>
          <w:sz w:val="24"/>
          <w:szCs w:val="24"/>
        </w:rPr>
        <w:br w:type="textWrapping"/>
      </w:r>
      <w:r>
        <w:rPr>
          <w:rStyle w:val="11"/>
          <w:rFonts w:hint="eastAsia" w:ascii="宋体" w:hAnsi="宋体" w:eastAsia="宋体" w:cs="宋体"/>
          <w:b/>
          <w:bCs/>
          <w:spacing w:val="0"/>
          <w:sz w:val="24"/>
          <w:szCs w:val="24"/>
        </w:rPr>
        <w:t>1、交付地点：采购人指定地点（全省各级公安机关120个单位)。</w:t>
      </w:r>
      <w:r>
        <w:rPr>
          <w:rStyle w:val="11"/>
          <w:rFonts w:hint="eastAsia" w:ascii="宋体" w:hAnsi="宋体" w:eastAsia="宋体" w:cs="宋体"/>
          <w:b/>
          <w:bCs/>
          <w:spacing w:val="0"/>
          <w:sz w:val="24"/>
          <w:szCs w:val="24"/>
        </w:rPr>
        <w:br w:type="textWrapping"/>
      </w:r>
      <w:r>
        <w:rPr>
          <w:rStyle w:val="11"/>
          <w:rFonts w:hint="eastAsia" w:ascii="宋体" w:hAnsi="宋体" w:eastAsia="宋体" w:cs="宋体"/>
          <w:b/>
          <w:bCs/>
          <w:spacing w:val="0"/>
          <w:sz w:val="24"/>
          <w:szCs w:val="24"/>
        </w:rPr>
        <w:t>2、交付时间：合同签订之日80个日历日内完成第一批交货，其他批次待确定录取人数后，从采购人下达计划数之日起60个日历日内完成交货。</w:t>
      </w:r>
      <w:r>
        <w:rPr>
          <w:rStyle w:val="11"/>
          <w:rFonts w:hint="eastAsia" w:ascii="宋体" w:hAnsi="宋体" w:eastAsia="宋体" w:cs="宋体"/>
          <w:b/>
          <w:bCs/>
          <w:spacing w:val="0"/>
          <w:sz w:val="24"/>
          <w:szCs w:val="24"/>
        </w:rPr>
        <w:br w:type="textWrapping"/>
      </w:r>
      <w:r>
        <w:rPr>
          <w:rStyle w:val="11"/>
          <w:rFonts w:hint="eastAsia" w:ascii="宋体" w:hAnsi="宋体" w:eastAsia="宋体" w:cs="宋体"/>
          <w:b/>
          <w:bCs/>
          <w:spacing w:val="0"/>
          <w:sz w:val="24"/>
          <w:szCs w:val="24"/>
        </w:rPr>
        <w:t>3、交付条件：由中标人分批次交付采购人用户合同货物，并提前一周将送货计划安排告知采购人，由采购人通知用户做好接收准备，否则，用户有权拒收，由此造成的损失由中标人负责；送达指定地点的被装物资仓库，中标人持被装物资交货验收单，由指定地点的被装管理干部签收并签字后，送采购人办理入库手续。直接送达省公安厅储运仓库的被装物资，按有关规定办理签收入库手续。</w:t>
      </w:r>
      <w:r>
        <w:rPr>
          <w:rStyle w:val="11"/>
          <w:rFonts w:hint="eastAsia" w:ascii="宋体" w:hAnsi="宋体" w:eastAsia="宋体" w:cs="宋体"/>
          <w:b/>
          <w:bCs/>
          <w:spacing w:val="0"/>
          <w:sz w:val="24"/>
          <w:szCs w:val="24"/>
        </w:rPr>
        <w:br w:type="textWrapping"/>
      </w:r>
      <w:r>
        <w:rPr>
          <w:rStyle w:val="11"/>
          <w:rFonts w:hint="eastAsia" w:ascii="宋体" w:hAnsi="宋体" w:eastAsia="宋体" w:cs="宋体"/>
          <w:b/>
          <w:bCs/>
          <w:spacing w:val="0"/>
          <w:sz w:val="24"/>
          <w:szCs w:val="24"/>
        </w:rPr>
        <w:t>4、是否收取履约保证金： 是。履约保证金百分比：5%。说明：中标人应于合同签订前向采购人提供银行履约保函形式的合同总价5%的履约保证金[根据《福建省财政厅关于运用政府采购政策促进中小企业发展的通知》闽财购〔2020〕11号文件规定，本项目为非专门面向中小企业的政府采购项目，若本合同包中标人为中小微企业（须提供声明函），同时提供银行履约保函形式的合同总价4%的履约保证金]（如因未提供合同导致不能开具银行履约保函的，由中标人出具银行履约保函承诺书，承诺其在合同签订后15个工作日内银行履约保函）。合同履行完毕后，如无其他未尽事宜，采购人在30个日历日内无息退还银行保函给中标人。若中标人未按合同约定履约义务或者有其他构成违约情形时，则采购人有权优先扣除履约保证金。若不足以弥补违约责任的，中标人需继续承担剩余的违约责任。</w:t>
      </w:r>
      <w:r>
        <w:rPr>
          <w:rStyle w:val="11"/>
          <w:rFonts w:hint="eastAsia" w:ascii="宋体" w:hAnsi="宋体" w:eastAsia="宋体" w:cs="宋体"/>
          <w:b/>
          <w:bCs/>
          <w:spacing w:val="0"/>
          <w:sz w:val="24"/>
          <w:szCs w:val="24"/>
        </w:rPr>
        <w:br w:type="textWrapping"/>
      </w:r>
      <w:r>
        <w:rPr>
          <w:rStyle w:val="11"/>
          <w:rFonts w:hint="eastAsia" w:ascii="宋体" w:hAnsi="宋体" w:eastAsia="宋体" w:cs="宋体"/>
          <w:b/>
          <w:bCs/>
          <w:spacing w:val="0"/>
          <w:sz w:val="24"/>
          <w:szCs w:val="24"/>
        </w:rPr>
        <w:t>5、是否邀请投标人参与验收：否</w:t>
      </w:r>
      <w:r>
        <w:rPr>
          <w:rStyle w:val="11"/>
          <w:rFonts w:hint="eastAsia" w:ascii="宋体" w:hAnsi="宋体" w:eastAsia="宋体" w:cs="宋体"/>
          <w:b/>
          <w:bCs/>
          <w:spacing w:val="0"/>
          <w:sz w:val="24"/>
          <w:szCs w:val="24"/>
        </w:rPr>
        <w:br w:type="textWrapping"/>
      </w:r>
      <w:r>
        <w:rPr>
          <w:rStyle w:val="11"/>
          <w:rFonts w:hint="eastAsia" w:ascii="宋体" w:hAnsi="宋体" w:eastAsia="宋体" w:cs="宋体"/>
          <w:b/>
          <w:bCs/>
          <w:spacing w:val="0"/>
          <w:sz w:val="24"/>
          <w:szCs w:val="24"/>
        </w:rPr>
        <w:t>6、验收方式数据表格</w:t>
      </w:r>
    </w:p>
    <w:tbl>
      <w:tblPr>
        <w:tblStyle w:val="13"/>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4"/>
        <w:gridCol w:w="665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PrEx>
        <w:trPr>
          <w:tblHeader/>
        </w:trPr>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66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66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详见商务条件中“8、验收要求”</w:t>
            </w:r>
          </w:p>
        </w:tc>
      </w:tr>
    </w:tbl>
    <w:p>
      <w:pPr>
        <w:keepNext w:val="0"/>
        <w:keepLines w:val="0"/>
        <w:widowControl/>
        <w:suppressLineNumbers w:val="0"/>
        <w:jc w:val="left"/>
      </w:pPr>
      <w:r>
        <w:rPr>
          <w:rStyle w:val="11"/>
          <w:rFonts w:ascii="宋体" w:hAnsi="宋体" w:eastAsia="宋体" w:cs="宋体"/>
          <w:b/>
          <w:bCs/>
          <w:kern w:val="0"/>
          <w:sz w:val="24"/>
          <w:szCs w:val="24"/>
          <w:lang w:val="en-US" w:eastAsia="zh-CN" w:bidi="ar"/>
        </w:rPr>
        <w:t>7、支付方式数据表格</w:t>
      </w:r>
    </w:p>
    <w:tbl>
      <w:tblPr>
        <w:tblStyle w:val="13"/>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4"/>
        <w:gridCol w:w="1664"/>
        <w:gridCol w:w="499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499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80</w:t>
            </w:r>
          </w:p>
        </w:tc>
        <w:tc>
          <w:tcPr>
            <w:tcW w:w="499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货到并经采购人各级公安机关全部验收入库和采购人质量验收随机抽样送省部级以上质量检验机构检测合格后，采购人根据交货验收单、入库单、产品质量验收抽检检验合格报告、增值税普通发票和履约保函等，经审核合格后，采购人按照实际购买数量与中标企业结算。</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20</w:t>
            </w:r>
          </w:p>
        </w:tc>
        <w:tc>
          <w:tcPr>
            <w:tcW w:w="499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货到并经采购人各级公安机关全部验收入库和采购人质量验收随机抽样送省部级以上质量检验机构检测合格后，采购人根据交货验收单、入库单、产品质量验收抽检检验合格报告、增值税普通发票和履约保函等，经审核合格后，采购人按照实际购买数量与中标企业结算。</w:t>
            </w:r>
          </w:p>
        </w:tc>
      </w:tr>
    </w:tbl>
    <w:p>
      <w:pPr>
        <w:keepNext w:val="0"/>
        <w:keepLines w:val="0"/>
        <w:widowControl/>
        <w:suppressLineNumbers w:val="0"/>
        <w:jc w:val="left"/>
      </w:pPr>
      <w:r>
        <w:rPr>
          <w:rStyle w:val="11"/>
          <w:rFonts w:ascii="宋体" w:hAnsi="宋体" w:eastAsia="宋体" w:cs="宋体"/>
          <w:b/>
          <w:bCs/>
          <w:kern w:val="0"/>
          <w:sz w:val="24"/>
          <w:szCs w:val="24"/>
          <w:lang w:val="en-US" w:eastAsia="zh-CN" w:bidi="ar"/>
        </w:rPr>
        <w:t>包：2</w:t>
      </w:r>
      <w:r>
        <w:rPr>
          <w:rStyle w:val="11"/>
          <w:rFonts w:ascii="宋体" w:hAnsi="宋体" w:eastAsia="宋体" w:cs="宋体"/>
          <w:b/>
          <w:bCs/>
          <w:kern w:val="0"/>
          <w:sz w:val="24"/>
          <w:szCs w:val="24"/>
          <w:lang w:val="en-US" w:eastAsia="zh-CN" w:bidi="ar"/>
        </w:rPr>
        <w:br w:type="textWrapping"/>
      </w:r>
      <w:r>
        <w:rPr>
          <w:rStyle w:val="11"/>
          <w:rFonts w:ascii="宋体" w:hAnsi="宋体" w:eastAsia="宋体" w:cs="宋体"/>
          <w:b/>
          <w:bCs/>
          <w:kern w:val="0"/>
          <w:sz w:val="24"/>
          <w:szCs w:val="24"/>
          <w:lang w:val="en-US" w:eastAsia="zh-CN" w:bidi="ar"/>
        </w:rPr>
        <w:t>1、交付地点：采购人指定地点（全省各级公安机关120个单位)。</w:t>
      </w:r>
      <w:r>
        <w:rPr>
          <w:rStyle w:val="11"/>
          <w:rFonts w:ascii="宋体" w:hAnsi="宋体" w:eastAsia="宋体" w:cs="宋体"/>
          <w:b/>
          <w:bCs/>
          <w:kern w:val="0"/>
          <w:sz w:val="24"/>
          <w:szCs w:val="24"/>
          <w:lang w:val="en-US" w:eastAsia="zh-CN" w:bidi="ar"/>
        </w:rPr>
        <w:br w:type="textWrapping"/>
      </w:r>
      <w:r>
        <w:rPr>
          <w:rStyle w:val="11"/>
          <w:rFonts w:ascii="宋体" w:hAnsi="宋体" w:eastAsia="宋体" w:cs="宋体"/>
          <w:b/>
          <w:bCs/>
          <w:kern w:val="0"/>
          <w:sz w:val="24"/>
          <w:szCs w:val="24"/>
          <w:lang w:val="en-US" w:eastAsia="zh-CN" w:bidi="ar"/>
        </w:rPr>
        <w:t>2、交付时间：合同签订之日80个日历日内完成第一批交货，其他批次待确定录取人数后，从采购人下达计划数之日起60个日历日内完成交货。</w:t>
      </w:r>
      <w:r>
        <w:rPr>
          <w:rStyle w:val="11"/>
          <w:rFonts w:ascii="宋体" w:hAnsi="宋体" w:eastAsia="宋体" w:cs="宋体"/>
          <w:b/>
          <w:bCs/>
          <w:kern w:val="0"/>
          <w:sz w:val="24"/>
          <w:szCs w:val="24"/>
          <w:lang w:val="en-US" w:eastAsia="zh-CN" w:bidi="ar"/>
        </w:rPr>
        <w:br w:type="textWrapping"/>
      </w:r>
      <w:r>
        <w:rPr>
          <w:rStyle w:val="11"/>
          <w:rFonts w:ascii="宋体" w:hAnsi="宋体" w:eastAsia="宋体" w:cs="宋体"/>
          <w:b/>
          <w:bCs/>
          <w:kern w:val="0"/>
          <w:sz w:val="24"/>
          <w:szCs w:val="24"/>
          <w:lang w:val="en-US" w:eastAsia="zh-CN" w:bidi="ar"/>
        </w:rPr>
        <w:t>3、交付条件：由中标人分批次交付采购人用户合同货物，并提前一周将送货计划安排告知采购人，由采购人通知用户做好接收准备，否则，用户有权拒收，由此造成的损失由中标人负责；送达指定地点的被装物资仓库，中标人持被装物资交货验收单，由指定地点的被装管理干部签收并签字后，送采购人办理入库手续。直接送达省公安厅储运仓库的被装物资，按有关规定办理签收入库手续。</w:t>
      </w:r>
      <w:r>
        <w:rPr>
          <w:rStyle w:val="11"/>
          <w:rFonts w:ascii="宋体" w:hAnsi="宋体" w:eastAsia="宋体" w:cs="宋体"/>
          <w:b/>
          <w:bCs/>
          <w:kern w:val="0"/>
          <w:sz w:val="24"/>
          <w:szCs w:val="24"/>
          <w:lang w:val="en-US" w:eastAsia="zh-CN" w:bidi="ar"/>
        </w:rPr>
        <w:br w:type="textWrapping"/>
      </w:r>
      <w:r>
        <w:rPr>
          <w:rStyle w:val="11"/>
          <w:rFonts w:ascii="宋体" w:hAnsi="宋体" w:eastAsia="宋体" w:cs="宋体"/>
          <w:b/>
          <w:bCs/>
          <w:kern w:val="0"/>
          <w:sz w:val="24"/>
          <w:szCs w:val="24"/>
          <w:lang w:val="en-US" w:eastAsia="zh-CN" w:bidi="ar"/>
        </w:rPr>
        <w:t>4、是否收取履约保证金： 是。履约保证金百分比：5%。说明：中标人应于合同签订前向采购人提供银行履约保函形式的合同总价5%的履约保证金[根据《福建省财政厅关于运用政府采购政策促进中小企业发展的通知》闽财购〔2020〕11号文件规定，本项目为非专门面向中小企业的政府采购项目，若本合同包中标人为中小微企业（须提供声明函），同时提供银行履约保函形式的合同总价4%的履约保证金]（如因未提供合同导致不能开具银行履约保函的，由中标人出具银行履约保函承诺书，承诺其在合同签订后15个工作日内银行履约保函）。合同履行完毕后，如无其他未尽事宜，采购人在30个日历日内无息退还银行保函给中标人。若中标人未按合同约定履约义务或者有其他构成违约情形时，则采购人有权优先扣除履约保证金。若不足以弥补违约责任的，中标人需继续承担剩余的违约责任。</w:t>
      </w:r>
      <w:r>
        <w:rPr>
          <w:rStyle w:val="11"/>
          <w:rFonts w:ascii="宋体" w:hAnsi="宋体" w:eastAsia="宋体" w:cs="宋体"/>
          <w:b/>
          <w:bCs/>
          <w:kern w:val="0"/>
          <w:sz w:val="24"/>
          <w:szCs w:val="24"/>
          <w:lang w:val="en-US" w:eastAsia="zh-CN" w:bidi="ar"/>
        </w:rPr>
        <w:br w:type="textWrapping"/>
      </w:r>
      <w:r>
        <w:rPr>
          <w:rStyle w:val="11"/>
          <w:rFonts w:ascii="宋体" w:hAnsi="宋体" w:eastAsia="宋体" w:cs="宋体"/>
          <w:b/>
          <w:bCs/>
          <w:kern w:val="0"/>
          <w:sz w:val="24"/>
          <w:szCs w:val="24"/>
          <w:lang w:val="en-US" w:eastAsia="zh-CN" w:bidi="ar"/>
        </w:rPr>
        <w:t>5、是否邀请投标人参与验收：否</w:t>
      </w:r>
      <w:r>
        <w:rPr>
          <w:rStyle w:val="11"/>
          <w:rFonts w:ascii="宋体" w:hAnsi="宋体" w:eastAsia="宋体" w:cs="宋体"/>
          <w:b/>
          <w:bCs/>
          <w:kern w:val="0"/>
          <w:sz w:val="24"/>
          <w:szCs w:val="24"/>
          <w:lang w:val="en-US" w:eastAsia="zh-CN" w:bidi="ar"/>
        </w:rPr>
        <w:br w:type="textWrapping"/>
      </w:r>
      <w:r>
        <w:rPr>
          <w:rStyle w:val="11"/>
          <w:rFonts w:ascii="宋体" w:hAnsi="宋体" w:eastAsia="宋体" w:cs="宋体"/>
          <w:b/>
          <w:bCs/>
          <w:kern w:val="0"/>
          <w:sz w:val="24"/>
          <w:szCs w:val="24"/>
          <w:lang w:val="en-US" w:eastAsia="zh-CN" w:bidi="ar"/>
        </w:rPr>
        <w:t>6、验收方式数据表格</w:t>
      </w:r>
    </w:p>
    <w:tbl>
      <w:tblPr>
        <w:tblStyle w:val="13"/>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4"/>
        <w:gridCol w:w="665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66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66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详见商务条件中“8、验收要求”</w:t>
            </w:r>
          </w:p>
        </w:tc>
      </w:tr>
    </w:tbl>
    <w:p>
      <w:pPr>
        <w:keepNext w:val="0"/>
        <w:keepLines w:val="0"/>
        <w:widowControl/>
        <w:suppressLineNumbers w:val="0"/>
        <w:jc w:val="left"/>
      </w:pPr>
      <w:r>
        <w:rPr>
          <w:rStyle w:val="11"/>
          <w:rFonts w:ascii="宋体" w:hAnsi="宋体" w:eastAsia="宋体" w:cs="宋体"/>
          <w:b/>
          <w:bCs/>
          <w:kern w:val="0"/>
          <w:sz w:val="24"/>
          <w:szCs w:val="24"/>
          <w:lang w:val="en-US" w:eastAsia="zh-CN" w:bidi="ar"/>
        </w:rPr>
        <w:t>7、支付方式数据表格</w:t>
      </w:r>
    </w:p>
    <w:tbl>
      <w:tblPr>
        <w:tblStyle w:val="13"/>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4"/>
        <w:gridCol w:w="1664"/>
        <w:gridCol w:w="499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PrEx>
        <w:trPr>
          <w:tblHeader/>
        </w:trPr>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499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80</w:t>
            </w:r>
          </w:p>
        </w:tc>
        <w:tc>
          <w:tcPr>
            <w:tcW w:w="499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货到并经采购人各级公安机关全部验收入库和采购人质量验收随机抽样送省部级以上质量检验机构检测合格后，采购人根据交货验收单、入库单、产品质量验收抽检检验合格报告、增值税普通发票和履约保函等，经审核合格后，采购人按照实际购买数量与中标企业结算。</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20</w:t>
            </w:r>
          </w:p>
        </w:tc>
        <w:tc>
          <w:tcPr>
            <w:tcW w:w="499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货到并经采购人各级公安机关全部验收入库和采购人质量验收随机抽样送省部级以上质量检验机构检测合格后，采购人根据交货验收单、入库单、产品质量验收抽检检验合格报告、增值税普通发票和履约保函等，经审核合格后，采购人按照实际购买数量与中标企业结算。</w:t>
            </w:r>
          </w:p>
        </w:tc>
      </w:tr>
    </w:tbl>
    <w:p>
      <w:pPr>
        <w:keepNext w:val="0"/>
        <w:keepLines w:val="0"/>
        <w:widowControl/>
        <w:suppressLineNumbers w:val="0"/>
        <w:jc w:val="left"/>
      </w:pPr>
      <w:r>
        <w:rPr>
          <w:rStyle w:val="11"/>
          <w:rFonts w:ascii="宋体" w:hAnsi="宋体" w:eastAsia="宋体" w:cs="宋体"/>
          <w:b/>
          <w:bCs/>
          <w:kern w:val="0"/>
          <w:sz w:val="24"/>
          <w:szCs w:val="24"/>
          <w:lang w:val="en-US" w:eastAsia="zh-CN" w:bidi="ar"/>
        </w:rPr>
        <w:t>包：3</w:t>
      </w:r>
      <w:r>
        <w:rPr>
          <w:rStyle w:val="11"/>
          <w:rFonts w:ascii="宋体" w:hAnsi="宋体" w:eastAsia="宋体" w:cs="宋体"/>
          <w:b/>
          <w:bCs/>
          <w:kern w:val="0"/>
          <w:sz w:val="24"/>
          <w:szCs w:val="24"/>
          <w:lang w:val="en-US" w:eastAsia="zh-CN" w:bidi="ar"/>
        </w:rPr>
        <w:br w:type="textWrapping"/>
      </w:r>
      <w:r>
        <w:rPr>
          <w:rStyle w:val="11"/>
          <w:rFonts w:ascii="宋体" w:hAnsi="宋体" w:eastAsia="宋体" w:cs="宋体"/>
          <w:b/>
          <w:bCs/>
          <w:kern w:val="0"/>
          <w:sz w:val="24"/>
          <w:szCs w:val="24"/>
          <w:lang w:val="en-US" w:eastAsia="zh-CN" w:bidi="ar"/>
        </w:rPr>
        <w:t>1、交付地点：采购人指定地点（全省各级公安机关120个单位)。</w:t>
      </w:r>
      <w:r>
        <w:rPr>
          <w:rStyle w:val="11"/>
          <w:rFonts w:ascii="宋体" w:hAnsi="宋体" w:eastAsia="宋体" w:cs="宋体"/>
          <w:b/>
          <w:bCs/>
          <w:kern w:val="0"/>
          <w:sz w:val="24"/>
          <w:szCs w:val="24"/>
          <w:lang w:val="en-US" w:eastAsia="zh-CN" w:bidi="ar"/>
        </w:rPr>
        <w:br w:type="textWrapping"/>
      </w:r>
      <w:r>
        <w:rPr>
          <w:rStyle w:val="11"/>
          <w:rFonts w:ascii="宋体" w:hAnsi="宋体" w:eastAsia="宋体" w:cs="宋体"/>
          <w:b/>
          <w:bCs/>
          <w:kern w:val="0"/>
          <w:sz w:val="24"/>
          <w:szCs w:val="24"/>
          <w:lang w:val="en-US" w:eastAsia="zh-CN" w:bidi="ar"/>
        </w:rPr>
        <w:t>2、交付时间：合同签订之日80个日历日内完成第一批交货，其他批次待确定录取人数后，从采购人下达计划数之日起60个日历日内完成交货。</w:t>
      </w:r>
      <w:r>
        <w:rPr>
          <w:rStyle w:val="11"/>
          <w:rFonts w:ascii="宋体" w:hAnsi="宋体" w:eastAsia="宋体" w:cs="宋体"/>
          <w:b/>
          <w:bCs/>
          <w:kern w:val="0"/>
          <w:sz w:val="24"/>
          <w:szCs w:val="24"/>
          <w:lang w:val="en-US" w:eastAsia="zh-CN" w:bidi="ar"/>
        </w:rPr>
        <w:br w:type="textWrapping"/>
      </w:r>
      <w:r>
        <w:rPr>
          <w:rStyle w:val="11"/>
          <w:rFonts w:ascii="宋体" w:hAnsi="宋体" w:eastAsia="宋体" w:cs="宋体"/>
          <w:b/>
          <w:bCs/>
          <w:kern w:val="0"/>
          <w:sz w:val="24"/>
          <w:szCs w:val="24"/>
          <w:lang w:val="en-US" w:eastAsia="zh-CN" w:bidi="ar"/>
        </w:rPr>
        <w:t>3、交付条件：由中标人分批次交付采购人用户合同货物，并提前一周将送货计划安排告知采购人，由采购人通知用户做好接收准备，否则，用户有权拒收，由此造成的损失由中标人负责；送达指定地点的被装物资仓库，中标人持被装物资交货验收单，由指定地点的被装管理干部签收并签字后，送采购人办理入库手续。直接送达省公安厅储运仓库的被装物资，按有关规定办理签收入库手续。</w:t>
      </w:r>
      <w:r>
        <w:rPr>
          <w:rStyle w:val="11"/>
          <w:rFonts w:ascii="宋体" w:hAnsi="宋体" w:eastAsia="宋体" w:cs="宋体"/>
          <w:b/>
          <w:bCs/>
          <w:kern w:val="0"/>
          <w:sz w:val="24"/>
          <w:szCs w:val="24"/>
          <w:lang w:val="en-US" w:eastAsia="zh-CN" w:bidi="ar"/>
        </w:rPr>
        <w:br w:type="textWrapping"/>
      </w:r>
      <w:r>
        <w:rPr>
          <w:rStyle w:val="11"/>
          <w:rFonts w:ascii="宋体" w:hAnsi="宋体" w:eastAsia="宋体" w:cs="宋体"/>
          <w:b/>
          <w:bCs/>
          <w:kern w:val="0"/>
          <w:sz w:val="24"/>
          <w:szCs w:val="24"/>
          <w:lang w:val="en-US" w:eastAsia="zh-CN" w:bidi="ar"/>
        </w:rPr>
        <w:t>4、是否收取履约保证金： 是。履约保证金百分比：5%。说明：中标人应于合同签订前向采购人提供银行履约保函形式的合同总价5%的履约保证金[根据《福建省财政厅关于运用政府采购政策促进中小企业发展的通知》闽财购〔2020〕11号文件规定，本项目为非专门面向中小企业的政府采购项目，若本合同包中标人为中小微企业（须提供声明函），同时提供银行履约保函形式的合同总价4%的履约保证金]（如因未提供合同导致不能开具银行履约保函的，由中标人出具银行履约保函承诺书，承诺其在合同签订后15个工作日内银行履约保函）。合同履行完毕后，如无其他未尽事宜，采购人在30个日历日内无息退还银行保函给中标人。若中标人未按合同约定履约义务或者有其他构成违约情形时，则采购人有权优先扣除履约保证金。若不足以弥补违约责任的，中标人需继续承担剩余的违约责任。</w:t>
      </w:r>
      <w:r>
        <w:rPr>
          <w:rStyle w:val="11"/>
          <w:rFonts w:ascii="宋体" w:hAnsi="宋体" w:eastAsia="宋体" w:cs="宋体"/>
          <w:b/>
          <w:bCs/>
          <w:kern w:val="0"/>
          <w:sz w:val="24"/>
          <w:szCs w:val="24"/>
          <w:lang w:val="en-US" w:eastAsia="zh-CN" w:bidi="ar"/>
        </w:rPr>
        <w:br w:type="textWrapping"/>
      </w:r>
      <w:r>
        <w:rPr>
          <w:rStyle w:val="11"/>
          <w:rFonts w:ascii="宋体" w:hAnsi="宋体" w:eastAsia="宋体" w:cs="宋体"/>
          <w:b/>
          <w:bCs/>
          <w:kern w:val="0"/>
          <w:sz w:val="24"/>
          <w:szCs w:val="24"/>
          <w:lang w:val="en-US" w:eastAsia="zh-CN" w:bidi="ar"/>
        </w:rPr>
        <w:t>5、是否邀请投标人参与验收：否</w:t>
      </w:r>
      <w:r>
        <w:rPr>
          <w:rStyle w:val="11"/>
          <w:rFonts w:ascii="宋体" w:hAnsi="宋体" w:eastAsia="宋体" w:cs="宋体"/>
          <w:b/>
          <w:bCs/>
          <w:kern w:val="0"/>
          <w:sz w:val="24"/>
          <w:szCs w:val="24"/>
          <w:lang w:val="en-US" w:eastAsia="zh-CN" w:bidi="ar"/>
        </w:rPr>
        <w:br w:type="textWrapping"/>
      </w:r>
      <w:r>
        <w:rPr>
          <w:rStyle w:val="11"/>
          <w:rFonts w:ascii="宋体" w:hAnsi="宋体" w:eastAsia="宋体" w:cs="宋体"/>
          <w:b/>
          <w:bCs/>
          <w:kern w:val="0"/>
          <w:sz w:val="24"/>
          <w:szCs w:val="24"/>
          <w:lang w:val="en-US" w:eastAsia="zh-CN" w:bidi="ar"/>
        </w:rPr>
        <w:t>6、验收方式数据表格</w:t>
      </w:r>
    </w:p>
    <w:tbl>
      <w:tblPr>
        <w:tblStyle w:val="13"/>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4"/>
        <w:gridCol w:w="665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66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66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详见商务条件中“8、验收要求”</w:t>
            </w:r>
          </w:p>
        </w:tc>
      </w:tr>
    </w:tbl>
    <w:p>
      <w:pPr>
        <w:keepNext w:val="0"/>
        <w:keepLines w:val="0"/>
        <w:widowControl/>
        <w:suppressLineNumbers w:val="0"/>
        <w:jc w:val="left"/>
      </w:pPr>
      <w:r>
        <w:rPr>
          <w:rStyle w:val="11"/>
          <w:rFonts w:ascii="宋体" w:hAnsi="宋体" w:eastAsia="宋体" w:cs="宋体"/>
          <w:b/>
          <w:bCs/>
          <w:kern w:val="0"/>
          <w:sz w:val="24"/>
          <w:szCs w:val="24"/>
          <w:lang w:val="en-US" w:eastAsia="zh-CN" w:bidi="ar"/>
        </w:rPr>
        <w:t>7、支付方式数据表格</w:t>
      </w:r>
    </w:p>
    <w:tbl>
      <w:tblPr>
        <w:tblStyle w:val="13"/>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4"/>
        <w:gridCol w:w="1664"/>
        <w:gridCol w:w="499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PrEx>
        <w:trPr>
          <w:tblHeader/>
        </w:trPr>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499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80</w:t>
            </w:r>
          </w:p>
        </w:tc>
        <w:tc>
          <w:tcPr>
            <w:tcW w:w="499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货到并经采购人各级公安机关全部验收入库和采购人质量验收随机抽样送省部级以上质量检验机构检测合格后，采购人根据交货验收单、入库单、产品质量验收抽检检验合格报告、增值税普通发票和履约保函等，经审核合格后，采购人按照实际购买数量与中标企业结算。</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20</w:t>
            </w:r>
          </w:p>
        </w:tc>
        <w:tc>
          <w:tcPr>
            <w:tcW w:w="499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货到并经采购人各级公安机关全部验收入库和采购人质量验收随机抽样送省部级以上质量检验机构检测合格后，采购人根据交货验收单、入库单、产品质量验收抽检检验合格报告、增值税普通发票和履约保函等，经审核合格后，采购人按照实际购买数量与中标企业结算。</w:t>
            </w:r>
          </w:p>
        </w:tc>
      </w:tr>
    </w:tbl>
    <w:p>
      <w:pPr>
        <w:keepNext w:val="0"/>
        <w:keepLines w:val="0"/>
        <w:widowControl/>
        <w:suppressLineNumbers w:val="0"/>
        <w:jc w:val="left"/>
      </w:pPr>
      <w:r>
        <w:rPr>
          <w:rStyle w:val="11"/>
          <w:rFonts w:ascii="宋体" w:hAnsi="宋体" w:eastAsia="宋体" w:cs="宋体"/>
          <w:b/>
          <w:bCs/>
          <w:kern w:val="0"/>
          <w:sz w:val="24"/>
          <w:szCs w:val="24"/>
          <w:lang w:val="en-US" w:eastAsia="zh-CN" w:bidi="ar"/>
        </w:rPr>
        <w:t>包：4</w:t>
      </w:r>
      <w:r>
        <w:rPr>
          <w:rStyle w:val="11"/>
          <w:rFonts w:ascii="宋体" w:hAnsi="宋体" w:eastAsia="宋体" w:cs="宋体"/>
          <w:b/>
          <w:bCs/>
          <w:kern w:val="0"/>
          <w:sz w:val="24"/>
          <w:szCs w:val="24"/>
          <w:lang w:val="en-US" w:eastAsia="zh-CN" w:bidi="ar"/>
        </w:rPr>
        <w:br w:type="textWrapping"/>
      </w:r>
      <w:r>
        <w:rPr>
          <w:rStyle w:val="11"/>
          <w:rFonts w:ascii="宋体" w:hAnsi="宋体" w:eastAsia="宋体" w:cs="宋体"/>
          <w:b/>
          <w:bCs/>
          <w:kern w:val="0"/>
          <w:sz w:val="24"/>
          <w:szCs w:val="24"/>
          <w:lang w:val="en-US" w:eastAsia="zh-CN" w:bidi="ar"/>
        </w:rPr>
        <w:t>1、交付地点：采购人指定地点（全省各级公安机关120个单位)。</w:t>
      </w:r>
      <w:r>
        <w:rPr>
          <w:rStyle w:val="11"/>
          <w:rFonts w:ascii="宋体" w:hAnsi="宋体" w:eastAsia="宋体" w:cs="宋体"/>
          <w:b/>
          <w:bCs/>
          <w:kern w:val="0"/>
          <w:sz w:val="24"/>
          <w:szCs w:val="24"/>
          <w:lang w:val="en-US" w:eastAsia="zh-CN" w:bidi="ar"/>
        </w:rPr>
        <w:br w:type="textWrapping"/>
      </w:r>
      <w:r>
        <w:rPr>
          <w:rStyle w:val="11"/>
          <w:rFonts w:ascii="宋体" w:hAnsi="宋体" w:eastAsia="宋体" w:cs="宋体"/>
          <w:b/>
          <w:bCs/>
          <w:kern w:val="0"/>
          <w:sz w:val="24"/>
          <w:szCs w:val="24"/>
          <w:lang w:val="en-US" w:eastAsia="zh-CN" w:bidi="ar"/>
        </w:rPr>
        <w:t>2、交付时间：合同签订之日80个日历日内完成第一批交货，其他批次待确定录取人数后，从采购人下达计划数之日起60个日历日内完成交货。</w:t>
      </w:r>
      <w:r>
        <w:rPr>
          <w:rStyle w:val="11"/>
          <w:rFonts w:ascii="宋体" w:hAnsi="宋体" w:eastAsia="宋体" w:cs="宋体"/>
          <w:b/>
          <w:bCs/>
          <w:kern w:val="0"/>
          <w:sz w:val="24"/>
          <w:szCs w:val="24"/>
          <w:lang w:val="en-US" w:eastAsia="zh-CN" w:bidi="ar"/>
        </w:rPr>
        <w:br w:type="textWrapping"/>
      </w:r>
      <w:r>
        <w:rPr>
          <w:rStyle w:val="11"/>
          <w:rFonts w:ascii="宋体" w:hAnsi="宋体" w:eastAsia="宋体" w:cs="宋体"/>
          <w:b/>
          <w:bCs/>
          <w:kern w:val="0"/>
          <w:sz w:val="24"/>
          <w:szCs w:val="24"/>
          <w:lang w:val="en-US" w:eastAsia="zh-CN" w:bidi="ar"/>
        </w:rPr>
        <w:t>3、交付条件：由中标人分批次交付采购人用户合同货物，并提前一周将送货计划安排告知采购人，由采购人通知用户做好接收准备，否则，用户有权拒收，由此造成的损失由中标人负责；送达指定地点的被装物资仓库，中标人持被装物资交货验收单，由指定地点的被装管理干部签收并签字后，送采购人办理入库手续。直接送达省公安厅储运仓库的被装物资，按有关规定办理签收入库手续。</w:t>
      </w:r>
      <w:r>
        <w:rPr>
          <w:rStyle w:val="11"/>
          <w:rFonts w:ascii="宋体" w:hAnsi="宋体" w:eastAsia="宋体" w:cs="宋体"/>
          <w:b/>
          <w:bCs/>
          <w:kern w:val="0"/>
          <w:sz w:val="24"/>
          <w:szCs w:val="24"/>
          <w:lang w:val="en-US" w:eastAsia="zh-CN" w:bidi="ar"/>
        </w:rPr>
        <w:br w:type="textWrapping"/>
      </w:r>
      <w:r>
        <w:rPr>
          <w:rStyle w:val="11"/>
          <w:rFonts w:ascii="宋体" w:hAnsi="宋体" w:eastAsia="宋体" w:cs="宋体"/>
          <w:b/>
          <w:bCs/>
          <w:kern w:val="0"/>
          <w:sz w:val="24"/>
          <w:szCs w:val="24"/>
          <w:lang w:val="en-US" w:eastAsia="zh-CN" w:bidi="ar"/>
        </w:rPr>
        <w:t>4、是否收取履约保证金： 是。履约保证金百分比：5%。说明：中标人应于合同签订前向采购人提供银行履约保函形式的合同总价5%的履约保证金[根据《福建省财政厅关于运用政府采购政策促进中小企业发展的通知》闽财购〔2020〕11号文件规定，本项目为非专门面向中小企业的政府采购项目，若本合同包中标人为中小微企业（须提供声明函），同时提供银行履约保函形式的合同总价4%的履约保证金]（如因未提供合同导致不能开具银行履约保函的，由中标人出具银行履约保函承诺书，承诺其在合同签订后15个工作日内银行履约保函）。合同履行完毕后，如无其他未尽事宜，采购人在30个日历日内无息退还银行保函给中标人。若中标人未按合同约定履约义务或者有其他构成违约情形时，则采购人有权优先扣除履约保证金。若不足以弥补违约责任的，中标人需继续承担剩余的违约责任。</w:t>
      </w:r>
      <w:r>
        <w:rPr>
          <w:rStyle w:val="11"/>
          <w:rFonts w:ascii="宋体" w:hAnsi="宋体" w:eastAsia="宋体" w:cs="宋体"/>
          <w:b/>
          <w:bCs/>
          <w:kern w:val="0"/>
          <w:sz w:val="24"/>
          <w:szCs w:val="24"/>
          <w:lang w:val="en-US" w:eastAsia="zh-CN" w:bidi="ar"/>
        </w:rPr>
        <w:br w:type="textWrapping"/>
      </w:r>
      <w:r>
        <w:rPr>
          <w:rStyle w:val="11"/>
          <w:rFonts w:ascii="宋体" w:hAnsi="宋体" w:eastAsia="宋体" w:cs="宋体"/>
          <w:b/>
          <w:bCs/>
          <w:kern w:val="0"/>
          <w:sz w:val="24"/>
          <w:szCs w:val="24"/>
          <w:lang w:val="en-US" w:eastAsia="zh-CN" w:bidi="ar"/>
        </w:rPr>
        <w:t>5、是否邀请投标人参与验收：否</w:t>
      </w:r>
      <w:r>
        <w:rPr>
          <w:rStyle w:val="11"/>
          <w:rFonts w:ascii="宋体" w:hAnsi="宋体" w:eastAsia="宋体" w:cs="宋体"/>
          <w:b/>
          <w:bCs/>
          <w:kern w:val="0"/>
          <w:sz w:val="24"/>
          <w:szCs w:val="24"/>
          <w:lang w:val="en-US" w:eastAsia="zh-CN" w:bidi="ar"/>
        </w:rPr>
        <w:br w:type="textWrapping"/>
      </w:r>
      <w:r>
        <w:rPr>
          <w:rStyle w:val="11"/>
          <w:rFonts w:ascii="宋体" w:hAnsi="宋体" w:eastAsia="宋体" w:cs="宋体"/>
          <w:b/>
          <w:bCs/>
          <w:kern w:val="0"/>
          <w:sz w:val="24"/>
          <w:szCs w:val="24"/>
          <w:lang w:val="en-US" w:eastAsia="zh-CN" w:bidi="ar"/>
        </w:rPr>
        <w:t>6、验收方式数据表格</w:t>
      </w:r>
    </w:p>
    <w:tbl>
      <w:tblPr>
        <w:tblStyle w:val="13"/>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4"/>
        <w:gridCol w:w="665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66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66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详见商务条件中“8、验收要求”</w:t>
            </w:r>
          </w:p>
        </w:tc>
      </w:tr>
    </w:tbl>
    <w:p>
      <w:pPr>
        <w:keepNext w:val="0"/>
        <w:keepLines w:val="0"/>
        <w:widowControl/>
        <w:suppressLineNumbers w:val="0"/>
        <w:jc w:val="left"/>
      </w:pPr>
      <w:r>
        <w:rPr>
          <w:rStyle w:val="11"/>
          <w:rFonts w:ascii="宋体" w:hAnsi="宋体" w:eastAsia="宋体" w:cs="宋体"/>
          <w:b/>
          <w:bCs/>
          <w:kern w:val="0"/>
          <w:sz w:val="24"/>
          <w:szCs w:val="24"/>
          <w:lang w:val="en-US" w:eastAsia="zh-CN" w:bidi="ar"/>
        </w:rPr>
        <w:t>7、支付方式数据表格</w:t>
      </w:r>
    </w:p>
    <w:tbl>
      <w:tblPr>
        <w:tblStyle w:val="13"/>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4"/>
        <w:gridCol w:w="1664"/>
        <w:gridCol w:w="499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PrEx>
        <w:trPr>
          <w:tblHeader/>
        </w:trPr>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499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60</w:t>
            </w:r>
          </w:p>
        </w:tc>
        <w:tc>
          <w:tcPr>
            <w:tcW w:w="499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货到并经采购人各级公安机关全部验收入库和采购人质量验收随机抽样送省部级以上质量检验机构检测合格后，采购人根据交货验收单、入库单、产品质量验收抽检检验合格报告、增值税普通发票和履约保函等，经审核合格后，采购人按照实际购买数量与中标企业结算。</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40</w:t>
            </w:r>
          </w:p>
        </w:tc>
        <w:tc>
          <w:tcPr>
            <w:tcW w:w="499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货到并经采购人各级公安机关全部验收入库和采购人质量验收随机抽样送省部级以上质量检验机构检测合格后，采购人根据交货验收单、入库单、产品质量验收抽检检验合格报告、增值税普通发票和履约保函等，经审核合格后，采购人按照实际购买数量与中标企业结算。</w:t>
            </w:r>
          </w:p>
        </w:tc>
      </w:tr>
    </w:tbl>
    <w:p>
      <w:pPr>
        <w:keepNext w:val="0"/>
        <w:keepLines w:val="0"/>
        <w:widowControl/>
        <w:suppressLineNumbers w:val="0"/>
        <w:jc w:val="left"/>
      </w:pPr>
      <w:r>
        <w:rPr>
          <w:rStyle w:val="11"/>
          <w:rFonts w:ascii="宋体" w:hAnsi="宋体" w:eastAsia="宋体" w:cs="宋体"/>
          <w:b/>
          <w:bCs/>
          <w:kern w:val="0"/>
          <w:sz w:val="24"/>
          <w:szCs w:val="24"/>
          <w:lang w:val="en-US" w:eastAsia="zh-CN" w:bidi="ar"/>
        </w:rPr>
        <w:t>包：5</w:t>
      </w:r>
      <w:r>
        <w:rPr>
          <w:rStyle w:val="11"/>
          <w:rFonts w:ascii="宋体" w:hAnsi="宋体" w:eastAsia="宋体" w:cs="宋体"/>
          <w:b/>
          <w:bCs/>
          <w:kern w:val="0"/>
          <w:sz w:val="24"/>
          <w:szCs w:val="24"/>
          <w:lang w:val="en-US" w:eastAsia="zh-CN" w:bidi="ar"/>
        </w:rPr>
        <w:br w:type="textWrapping"/>
      </w:r>
      <w:r>
        <w:rPr>
          <w:rStyle w:val="11"/>
          <w:rFonts w:ascii="宋体" w:hAnsi="宋体" w:eastAsia="宋体" w:cs="宋体"/>
          <w:b/>
          <w:bCs/>
          <w:kern w:val="0"/>
          <w:sz w:val="24"/>
          <w:szCs w:val="24"/>
          <w:lang w:val="en-US" w:eastAsia="zh-CN" w:bidi="ar"/>
        </w:rPr>
        <w:t>1、交付地点：采购人指定地点（全省各级公安机关120个单位)。</w:t>
      </w:r>
      <w:r>
        <w:rPr>
          <w:rStyle w:val="11"/>
          <w:rFonts w:ascii="宋体" w:hAnsi="宋体" w:eastAsia="宋体" w:cs="宋体"/>
          <w:b/>
          <w:bCs/>
          <w:kern w:val="0"/>
          <w:sz w:val="24"/>
          <w:szCs w:val="24"/>
          <w:lang w:val="en-US" w:eastAsia="zh-CN" w:bidi="ar"/>
        </w:rPr>
        <w:br w:type="textWrapping"/>
      </w:r>
      <w:r>
        <w:rPr>
          <w:rStyle w:val="11"/>
          <w:rFonts w:ascii="宋体" w:hAnsi="宋体" w:eastAsia="宋体" w:cs="宋体"/>
          <w:b/>
          <w:bCs/>
          <w:kern w:val="0"/>
          <w:sz w:val="24"/>
          <w:szCs w:val="24"/>
          <w:lang w:val="en-US" w:eastAsia="zh-CN" w:bidi="ar"/>
        </w:rPr>
        <w:t>2、交付时间：合同签订之日80个日历日内完成第一批交货，其他批次待确定录取人数后，从采购人下达计划数之日起60个日历日内完成交货。</w:t>
      </w:r>
      <w:r>
        <w:rPr>
          <w:rStyle w:val="11"/>
          <w:rFonts w:ascii="宋体" w:hAnsi="宋体" w:eastAsia="宋体" w:cs="宋体"/>
          <w:b/>
          <w:bCs/>
          <w:kern w:val="0"/>
          <w:sz w:val="24"/>
          <w:szCs w:val="24"/>
          <w:lang w:val="en-US" w:eastAsia="zh-CN" w:bidi="ar"/>
        </w:rPr>
        <w:br w:type="textWrapping"/>
      </w:r>
      <w:r>
        <w:rPr>
          <w:rStyle w:val="11"/>
          <w:rFonts w:ascii="宋体" w:hAnsi="宋体" w:eastAsia="宋体" w:cs="宋体"/>
          <w:b/>
          <w:bCs/>
          <w:kern w:val="0"/>
          <w:sz w:val="24"/>
          <w:szCs w:val="24"/>
          <w:lang w:val="en-US" w:eastAsia="zh-CN" w:bidi="ar"/>
        </w:rPr>
        <w:t>3、交付条件：由中标人分批次交付采购人用户合同货物，并提前一周将送货计划安排告知采购人，由采购人通知用户做好接收准备，否则，用户有权拒收，由此造成的损失由中标人负责；送达指定地点的被装物资仓库，中标人持被装物资交货验收单，由指定地点的被装管理干部签收并签字后，送采购人办理入库手续。直接送达省公安厅储运仓库的被装物资，按有关规定办理签收入库手续。</w:t>
      </w:r>
      <w:r>
        <w:rPr>
          <w:rStyle w:val="11"/>
          <w:rFonts w:ascii="宋体" w:hAnsi="宋体" w:eastAsia="宋体" w:cs="宋体"/>
          <w:b/>
          <w:bCs/>
          <w:kern w:val="0"/>
          <w:sz w:val="24"/>
          <w:szCs w:val="24"/>
          <w:lang w:val="en-US" w:eastAsia="zh-CN" w:bidi="ar"/>
        </w:rPr>
        <w:br w:type="textWrapping"/>
      </w:r>
      <w:r>
        <w:rPr>
          <w:rStyle w:val="11"/>
          <w:rFonts w:ascii="宋体" w:hAnsi="宋体" w:eastAsia="宋体" w:cs="宋体"/>
          <w:b/>
          <w:bCs/>
          <w:kern w:val="0"/>
          <w:sz w:val="24"/>
          <w:szCs w:val="24"/>
          <w:lang w:val="en-US" w:eastAsia="zh-CN" w:bidi="ar"/>
        </w:rPr>
        <w:t>4、是否收取履约保证金： 是。履约保证金百分比：5%。说明：中标人应于合同签订前向采购人提供银行履约保函形式的合同总价5%的履约保证金[根据《福建省财政厅关于运用政府采购政策促进中小企业发展的通知》闽财购〔2020〕11号文件规定，本项目为非专门面向中小企业的政府采购项目，若本合同包中标人为中小微企业（须提供声明函），同时提供银行履约保函形式的合同总价4%的履约保证金]（如因未提供合同导致不能开具银行履约保函的，由中标人出具银行履约保函承诺书，承诺其在合同签订后15个工作日内银行履约保函）。合同履行完毕后，如无其他未尽事宜，采购人在30个日历日内无息退还银行保函给中标人。若中标人未按合同约定履约义务或者有其他构成违约情形时，则采购人有权优先扣除履约保证金。若不足以弥补违约责任的，中标人需继续承担剩余的违约责任。</w:t>
      </w:r>
      <w:r>
        <w:rPr>
          <w:rStyle w:val="11"/>
          <w:rFonts w:ascii="宋体" w:hAnsi="宋体" w:eastAsia="宋体" w:cs="宋体"/>
          <w:b/>
          <w:bCs/>
          <w:kern w:val="0"/>
          <w:sz w:val="24"/>
          <w:szCs w:val="24"/>
          <w:lang w:val="en-US" w:eastAsia="zh-CN" w:bidi="ar"/>
        </w:rPr>
        <w:br w:type="textWrapping"/>
      </w:r>
      <w:r>
        <w:rPr>
          <w:rStyle w:val="11"/>
          <w:rFonts w:ascii="宋体" w:hAnsi="宋体" w:eastAsia="宋体" w:cs="宋体"/>
          <w:b/>
          <w:bCs/>
          <w:kern w:val="0"/>
          <w:sz w:val="24"/>
          <w:szCs w:val="24"/>
          <w:lang w:val="en-US" w:eastAsia="zh-CN" w:bidi="ar"/>
        </w:rPr>
        <w:t>5、是否邀请投标人参与验收：否</w:t>
      </w:r>
      <w:r>
        <w:rPr>
          <w:rStyle w:val="11"/>
          <w:rFonts w:ascii="宋体" w:hAnsi="宋体" w:eastAsia="宋体" w:cs="宋体"/>
          <w:b/>
          <w:bCs/>
          <w:kern w:val="0"/>
          <w:sz w:val="24"/>
          <w:szCs w:val="24"/>
          <w:lang w:val="en-US" w:eastAsia="zh-CN" w:bidi="ar"/>
        </w:rPr>
        <w:br w:type="textWrapping"/>
      </w:r>
      <w:r>
        <w:rPr>
          <w:rStyle w:val="11"/>
          <w:rFonts w:ascii="宋体" w:hAnsi="宋体" w:eastAsia="宋体" w:cs="宋体"/>
          <w:b/>
          <w:bCs/>
          <w:kern w:val="0"/>
          <w:sz w:val="24"/>
          <w:szCs w:val="24"/>
          <w:lang w:val="en-US" w:eastAsia="zh-CN" w:bidi="ar"/>
        </w:rPr>
        <w:t>6、验收方式数据表格</w:t>
      </w:r>
    </w:p>
    <w:tbl>
      <w:tblPr>
        <w:tblStyle w:val="13"/>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4"/>
        <w:gridCol w:w="665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66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66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详见商务条件中“8、验收要求”</w:t>
            </w:r>
          </w:p>
        </w:tc>
      </w:tr>
    </w:tbl>
    <w:p>
      <w:pPr>
        <w:keepNext w:val="0"/>
        <w:keepLines w:val="0"/>
        <w:widowControl/>
        <w:suppressLineNumbers w:val="0"/>
        <w:jc w:val="left"/>
      </w:pPr>
      <w:r>
        <w:rPr>
          <w:rStyle w:val="11"/>
          <w:rFonts w:ascii="宋体" w:hAnsi="宋体" w:eastAsia="宋体" w:cs="宋体"/>
          <w:b/>
          <w:bCs/>
          <w:kern w:val="0"/>
          <w:sz w:val="24"/>
          <w:szCs w:val="24"/>
          <w:lang w:val="en-US" w:eastAsia="zh-CN" w:bidi="ar"/>
        </w:rPr>
        <w:t>7、支付方式数据表格</w:t>
      </w:r>
    </w:p>
    <w:tbl>
      <w:tblPr>
        <w:tblStyle w:val="13"/>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4"/>
        <w:gridCol w:w="1664"/>
        <w:gridCol w:w="499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PrEx>
        <w:trPr>
          <w:tblHeader/>
        </w:trPr>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499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30</w:t>
            </w:r>
          </w:p>
        </w:tc>
        <w:tc>
          <w:tcPr>
            <w:tcW w:w="499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货到并经采购人各级公安机关全部验收入库和采购人质量验收随机抽样送省部级以上质量检验机构检测合格后，采购人根据交货验收单、入库单、产品质量验收抽检检验合格报告、增值税普通发票和履约保函等，经审核合格后，采购人按照实际购买数量与中标企业结算。</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70</w:t>
            </w:r>
          </w:p>
        </w:tc>
        <w:tc>
          <w:tcPr>
            <w:tcW w:w="499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货到并经采购人各级公安机关全部验收入库和采购人质量验收随机抽样送省部级以上质量检验机构检测合格后，采购人根据交货验收单、入库单、产品质量验收抽检检验合格报告、增值税普通发票和履约保函等，经审核合格后，采购人按照实际购买数量与中标企业结算。</w:t>
            </w:r>
          </w:p>
        </w:tc>
      </w:tr>
    </w:tbl>
    <w:p>
      <w:pPr>
        <w:keepNext w:val="0"/>
        <w:keepLines w:val="0"/>
        <w:widowControl/>
        <w:suppressLineNumbers w:val="0"/>
        <w:jc w:val="left"/>
      </w:pPr>
      <w:r>
        <w:rPr>
          <w:rStyle w:val="11"/>
          <w:rFonts w:ascii="宋体" w:hAnsi="宋体" w:eastAsia="宋体" w:cs="宋体"/>
          <w:b/>
          <w:bCs/>
          <w:kern w:val="0"/>
          <w:sz w:val="24"/>
          <w:szCs w:val="24"/>
          <w:lang w:val="en-US" w:eastAsia="zh-CN" w:bidi="ar"/>
        </w:rPr>
        <w:t>包：6</w:t>
      </w:r>
      <w:r>
        <w:rPr>
          <w:rStyle w:val="11"/>
          <w:rFonts w:ascii="宋体" w:hAnsi="宋体" w:eastAsia="宋体" w:cs="宋体"/>
          <w:b/>
          <w:bCs/>
          <w:kern w:val="0"/>
          <w:sz w:val="24"/>
          <w:szCs w:val="24"/>
          <w:lang w:val="en-US" w:eastAsia="zh-CN" w:bidi="ar"/>
        </w:rPr>
        <w:br w:type="textWrapping"/>
      </w:r>
      <w:r>
        <w:rPr>
          <w:rStyle w:val="11"/>
          <w:rFonts w:ascii="宋体" w:hAnsi="宋体" w:eastAsia="宋体" w:cs="宋体"/>
          <w:b/>
          <w:bCs/>
          <w:kern w:val="0"/>
          <w:sz w:val="24"/>
          <w:szCs w:val="24"/>
          <w:lang w:val="en-US" w:eastAsia="zh-CN" w:bidi="ar"/>
        </w:rPr>
        <w:t>1、交付地点：采购人指定地点（全省各级公安机关120个单位)。</w:t>
      </w:r>
      <w:r>
        <w:rPr>
          <w:rStyle w:val="11"/>
          <w:rFonts w:ascii="宋体" w:hAnsi="宋体" w:eastAsia="宋体" w:cs="宋体"/>
          <w:b/>
          <w:bCs/>
          <w:kern w:val="0"/>
          <w:sz w:val="24"/>
          <w:szCs w:val="24"/>
          <w:lang w:val="en-US" w:eastAsia="zh-CN" w:bidi="ar"/>
        </w:rPr>
        <w:br w:type="textWrapping"/>
      </w:r>
      <w:r>
        <w:rPr>
          <w:rStyle w:val="11"/>
          <w:rFonts w:ascii="宋体" w:hAnsi="宋体" w:eastAsia="宋体" w:cs="宋体"/>
          <w:b/>
          <w:bCs/>
          <w:kern w:val="0"/>
          <w:sz w:val="24"/>
          <w:szCs w:val="24"/>
          <w:lang w:val="en-US" w:eastAsia="zh-CN" w:bidi="ar"/>
        </w:rPr>
        <w:t>2、交付时间：合同签订之日80个日历日内完成第一批交货，其他批次待确定录取人数后，从采购人下达计划数之日起60个日历日内完成交货。</w:t>
      </w:r>
      <w:r>
        <w:rPr>
          <w:rStyle w:val="11"/>
          <w:rFonts w:ascii="宋体" w:hAnsi="宋体" w:eastAsia="宋体" w:cs="宋体"/>
          <w:b/>
          <w:bCs/>
          <w:kern w:val="0"/>
          <w:sz w:val="24"/>
          <w:szCs w:val="24"/>
          <w:lang w:val="en-US" w:eastAsia="zh-CN" w:bidi="ar"/>
        </w:rPr>
        <w:br w:type="textWrapping"/>
      </w:r>
      <w:r>
        <w:rPr>
          <w:rStyle w:val="11"/>
          <w:rFonts w:ascii="宋体" w:hAnsi="宋体" w:eastAsia="宋体" w:cs="宋体"/>
          <w:b/>
          <w:bCs/>
          <w:kern w:val="0"/>
          <w:sz w:val="24"/>
          <w:szCs w:val="24"/>
          <w:lang w:val="en-US" w:eastAsia="zh-CN" w:bidi="ar"/>
        </w:rPr>
        <w:t>3、交付条件：由中标人分批次交付采购人用户合同货物，并提前一周将送货计划安排告知采购人，由采购人通知用户做好接收准备，否则，用户有权拒收，由此造成的损失由中标人负责；送达指定地点的被装物资仓库，中标人持被装物资交货验收单，由指定地点的被装管理干部签收并签字后，送采购人办理入库手续。直接送达省公安厅储运仓库的被装物资，按有关规定办理签收入库手续。</w:t>
      </w:r>
      <w:r>
        <w:rPr>
          <w:rStyle w:val="11"/>
          <w:rFonts w:ascii="宋体" w:hAnsi="宋体" w:eastAsia="宋体" w:cs="宋体"/>
          <w:b/>
          <w:bCs/>
          <w:kern w:val="0"/>
          <w:sz w:val="24"/>
          <w:szCs w:val="24"/>
          <w:lang w:val="en-US" w:eastAsia="zh-CN" w:bidi="ar"/>
        </w:rPr>
        <w:br w:type="textWrapping"/>
      </w:r>
      <w:r>
        <w:rPr>
          <w:rStyle w:val="11"/>
          <w:rFonts w:ascii="宋体" w:hAnsi="宋体" w:eastAsia="宋体" w:cs="宋体"/>
          <w:b/>
          <w:bCs/>
          <w:kern w:val="0"/>
          <w:sz w:val="24"/>
          <w:szCs w:val="24"/>
          <w:lang w:val="en-US" w:eastAsia="zh-CN" w:bidi="ar"/>
        </w:rPr>
        <w:t>4、是否收取履约保证金： 是。履约保证金百分比：5%。说明：中标人应于合同签订前向采购人提供银行履约保函形式的合同总价5%的履约保证金[根据《福建省财政厅关于运用政府采购政策促进中小企业发展的通知》闽财购〔2020〕11号文件规定，本项目为非专门面向中小企业的政府采购项目，若本合同包中标人为中小微企业（须提供声明函），同时提供银行履约保函形式的合同总价4%的履约保证金]（如因未提供合同导致不能开具银行履约保函的，由中标人出具银行履约保函承诺书，承诺其在合同签订后15个工作日内银行履约保函）。合同履行完毕后，如无其他未尽事宜，采购人在30个日历日内无息退还银行保函给中标人。若中标人未按合同约定履约义务或者有其他构成违约情形时，则采购人有权优先扣除履约保证金。若不足以弥补违约责任的，中标人需继续承担剩余的违约责任。</w:t>
      </w:r>
      <w:r>
        <w:rPr>
          <w:rStyle w:val="11"/>
          <w:rFonts w:ascii="宋体" w:hAnsi="宋体" w:eastAsia="宋体" w:cs="宋体"/>
          <w:b/>
          <w:bCs/>
          <w:kern w:val="0"/>
          <w:sz w:val="24"/>
          <w:szCs w:val="24"/>
          <w:lang w:val="en-US" w:eastAsia="zh-CN" w:bidi="ar"/>
        </w:rPr>
        <w:br w:type="textWrapping"/>
      </w:r>
      <w:r>
        <w:rPr>
          <w:rStyle w:val="11"/>
          <w:rFonts w:ascii="宋体" w:hAnsi="宋体" w:eastAsia="宋体" w:cs="宋体"/>
          <w:b/>
          <w:bCs/>
          <w:kern w:val="0"/>
          <w:sz w:val="24"/>
          <w:szCs w:val="24"/>
          <w:lang w:val="en-US" w:eastAsia="zh-CN" w:bidi="ar"/>
        </w:rPr>
        <w:t>5、是否邀请投标人参与验收：否</w:t>
      </w:r>
      <w:r>
        <w:rPr>
          <w:rStyle w:val="11"/>
          <w:rFonts w:ascii="宋体" w:hAnsi="宋体" w:eastAsia="宋体" w:cs="宋体"/>
          <w:b/>
          <w:bCs/>
          <w:kern w:val="0"/>
          <w:sz w:val="24"/>
          <w:szCs w:val="24"/>
          <w:lang w:val="en-US" w:eastAsia="zh-CN" w:bidi="ar"/>
        </w:rPr>
        <w:br w:type="textWrapping"/>
      </w:r>
      <w:r>
        <w:rPr>
          <w:rStyle w:val="11"/>
          <w:rFonts w:ascii="宋体" w:hAnsi="宋体" w:eastAsia="宋体" w:cs="宋体"/>
          <w:b/>
          <w:bCs/>
          <w:kern w:val="0"/>
          <w:sz w:val="24"/>
          <w:szCs w:val="24"/>
          <w:lang w:val="en-US" w:eastAsia="zh-CN" w:bidi="ar"/>
        </w:rPr>
        <w:t>6、验收方式数据表格</w:t>
      </w:r>
    </w:p>
    <w:tbl>
      <w:tblPr>
        <w:tblStyle w:val="13"/>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4"/>
        <w:gridCol w:w="665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66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66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详见商务条件中“8、验收要求”</w:t>
            </w:r>
          </w:p>
        </w:tc>
      </w:tr>
    </w:tbl>
    <w:p>
      <w:pPr>
        <w:keepNext w:val="0"/>
        <w:keepLines w:val="0"/>
        <w:widowControl/>
        <w:suppressLineNumbers w:val="0"/>
        <w:jc w:val="left"/>
      </w:pPr>
      <w:r>
        <w:rPr>
          <w:rStyle w:val="11"/>
          <w:rFonts w:ascii="宋体" w:hAnsi="宋体" w:eastAsia="宋体" w:cs="宋体"/>
          <w:b/>
          <w:bCs/>
          <w:kern w:val="0"/>
          <w:sz w:val="24"/>
          <w:szCs w:val="24"/>
          <w:lang w:val="en-US" w:eastAsia="zh-CN" w:bidi="ar"/>
        </w:rPr>
        <w:t>7、支付方式数据表格</w:t>
      </w:r>
    </w:p>
    <w:tbl>
      <w:tblPr>
        <w:tblStyle w:val="13"/>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4"/>
        <w:gridCol w:w="1664"/>
        <w:gridCol w:w="499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PrEx>
        <w:trPr>
          <w:tblHeader/>
        </w:trPr>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499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80</w:t>
            </w:r>
          </w:p>
        </w:tc>
        <w:tc>
          <w:tcPr>
            <w:tcW w:w="499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货到并经采购人各级公安机关全部验收入库和采购人质量验收随机抽样送省部级以上质量检验机构检测合格后，采购人根据交货验收单、入库单、产品质量验收抽检检验合格报告、增值税普通发票和履约保函等，经审核合格后，采购人按照实际购买数量与中标企业结算。</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20</w:t>
            </w:r>
          </w:p>
        </w:tc>
        <w:tc>
          <w:tcPr>
            <w:tcW w:w="499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货到并经采购人各级公安机关全部验收入库和采购人质量验收随机抽样送省部级以上质量检验机构检测合格后，采购人根据交货验收单、入库单、产品质量验收抽检检验合格报告、增值税普通发票和履约保函等，经审核合格后，采购人按照实际购买数量与中标企业结算。</w:t>
            </w:r>
          </w:p>
        </w:tc>
      </w:tr>
    </w:tbl>
    <w:p>
      <w:pPr>
        <w:pStyle w:val="9"/>
        <w:keepNext w:val="0"/>
        <w:keepLines w:val="0"/>
        <w:widowControl/>
        <w:suppressLineNumbers w:val="0"/>
        <w:spacing w:before="0" w:beforeAutospacing="0" w:after="150" w:afterAutospacing="0" w:line="300" w:lineRule="atLeast"/>
        <w:ind w:left="0" w:right="0" w:firstLine="480"/>
      </w:pPr>
      <w:r>
        <w:rPr>
          <w:rStyle w:val="11"/>
          <w:rFonts w:hint="eastAsia" w:ascii="宋体" w:hAnsi="宋体" w:eastAsia="宋体" w:cs="宋体"/>
          <w:b/>
          <w:bCs/>
          <w:sz w:val="24"/>
          <w:szCs w:val="24"/>
        </w:rPr>
        <w:t>各合同包商务要求</w:t>
      </w:r>
    </w:p>
    <w:p>
      <w:pPr>
        <w:pStyle w:val="9"/>
        <w:keepNext w:val="0"/>
        <w:keepLines w:val="0"/>
        <w:widowControl/>
        <w:suppressLineNumbers w:val="0"/>
        <w:spacing w:before="0" w:beforeAutospacing="0" w:after="150" w:afterAutospacing="0" w:line="300" w:lineRule="atLeast"/>
        <w:ind w:left="0" w:right="0" w:firstLine="480"/>
      </w:pPr>
      <w:r>
        <w:rPr>
          <w:rStyle w:val="11"/>
          <w:rFonts w:hint="eastAsia" w:ascii="宋体" w:hAnsi="宋体" w:eastAsia="宋体" w:cs="宋体"/>
          <w:b/>
          <w:bCs/>
          <w:sz w:val="24"/>
          <w:szCs w:val="24"/>
        </w:rPr>
        <w:t>8.验收要求</w:t>
      </w:r>
    </w:p>
    <w:p>
      <w:pPr>
        <w:pStyle w:val="9"/>
        <w:keepNext w:val="0"/>
        <w:keepLines w:val="0"/>
        <w:widowControl/>
        <w:suppressLineNumbers w:val="0"/>
        <w:spacing w:before="0" w:beforeAutospacing="0" w:after="150" w:afterAutospacing="0" w:line="300" w:lineRule="atLeast"/>
        <w:ind w:left="0" w:right="0" w:firstLine="480"/>
      </w:pPr>
      <w:r>
        <w:rPr>
          <w:rFonts w:hint="eastAsia" w:ascii="宋体" w:hAnsi="宋体" w:eastAsia="宋体" w:cs="宋体"/>
          <w:sz w:val="24"/>
          <w:szCs w:val="24"/>
        </w:rPr>
        <w:t>8.1.验收标准按照采购合同的约定和现行国家标准、行业标准及企业标准对每一项技术、商务、安全标准的履约情况进行确认。采购人有权根据需要设置出厂检验、到货检验、配套服务检验等多重验收环节。必要时，采购人有权邀请参加本项目的其他投标人或者第三方机构参与验收。参与验收的投标人或者第三方机构的意见作为验收书的参 考资料一并存档。</w:t>
      </w:r>
    </w:p>
    <w:p>
      <w:pPr>
        <w:pStyle w:val="9"/>
        <w:keepNext w:val="0"/>
        <w:keepLines w:val="0"/>
        <w:widowControl/>
        <w:suppressLineNumbers w:val="0"/>
        <w:spacing w:before="0" w:beforeAutospacing="0" w:after="150" w:afterAutospacing="0" w:line="300" w:lineRule="atLeast"/>
        <w:ind w:left="0" w:right="0" w:firstLine="480"/>
      </w:pPr>
      <w:r>
        <w:rPr>
          <w:rFonts w:hint="eastAsia" w:ascii="宋体" w:hAnsi="宋体" w:eastAsia="宋体" w:cs="宋体"/>
          <w:sz w:val="24"/>
          <w:szCs w:val="24"/>
        </w:rPr>
        <w:t>8.2.验收标准按《关于建立警服产品交收检验制度的通知》（公装财〔2013〕510号）、《GA253-2000（警服检验）》、招标文件、中标生产企业投标文件、采购合同等规定执行。</w:t>
      </w:r>
      <w:r>
        <w:rPr>
          <w:rFonts w:hint="eastAsia" w:ascii="宋体" w:hAnsi="宋体" w:eastAsia="宋体" w:cs="宋体"/>
          <w:sz w:val="24"/>
          <w:szCs w:val="24"/>
        </w:rPr>
        <w:br w:type="textWrapping"/>
      </w:r>
      <w:r>
        <w:rPr>
          <w:rFonts w:hint="eastAsia" w:ascii="宋体" w:hAnsi="宋体" w:eastAsia="宋体" w:cs="宋体"/>
          <w:sz w:val="24"/>
          <w:szCs w:val="24"/>
        </w:rPr>
        <w:t>  8.3.中标生产企业应在全部货物生产和包装完成后通知采购人。采购人接到通知后5个日历日内，安排抽检组人员到指 定地点对警服及服饰产品以随机抽检方法进行抽检（具体方式由采购人确定，新警警服及服饰不抽检）。每类产品随机抽取数量按检测机构的抽检要求，送省部级以上检测机构检测，检测费由中标生产企业负责。抽检过程应当记录，填写《公安机关民警警服及服饰采购质量抽检登记表》存档备案。若检测结果为不合格的，采购人有权拒收产品，并拒付货款，由此造成的一起损失由中标生产企业承担。</w:t>
      </w:r>
    </w:p>
    <w:p>
      <w:pPr>
        <w:pStyle w:val="9"/>
        <w:keepNext w:val="0"/>
        <w:keepLines w:val="0"/>
        <w:widowControl/>
        <w:suppressLineNumbers w:val="0"/>
        <w:spacing w:before="0" w:beforeAutospacing="0" w:after="150" w:afterAutospacing="0" w:line="300" w:lineRule="atLeast"/>
        <w:ind w:left="0" w:right="0"/>
      </w:pPr>
      <w:r>
        <w:rPr>
          <w:rFonts w:hint="eastAsia" w:ascii="宋体" w:hAnsi="宋体" w:eastAsia="宋体" w:cs="宋体"/>
          <w:sz w:val="24"/>
          <w:szCs w:val="24"/>
        </w:rPr>
        <w:t>  8.4.采购人在验收中如发现货物的质量和材料不符合合同规定的，应30日历日内向中标生产企业提出，并有权全部退货或部分退货，拒付退货部分的货款。采购人在退货过程中发生的费用由中标生产企业承担。</w:t>
      </w:r>
    </w:p>
    <w:p>
      <w:pPr>
        <w:pStyle w:val="9"/>
        <w:keepNext w:val="0"/>
        <w:keepLines w:val="0"/>
        <w:widowControl/>
        <w:suppressLineNumbers w:val="0"/>
        <w:spacing w:before="0" w:beforeAutospacing="0" w:after="150" w:afterAutospacing="0" w:line="300" w:lineRule="atLeast"/>
        <w:ind w:left="0" w:right="0" w:firstLine="480"/>
      </w:pPr>
      <w:r>
        <w:rPr>
          <w:rFonts w:hint="eastAsia" w:ascii="宋体" w:hAnsi="宋体" w:eastAsia="宋体" w:cs="宋体"/>
          <w:sz w:val="24"/>
          <w:szCs w:val="24"/>
        </w:rPr>
        <w:t>8.5.采购人提出的书面异议中，应说明不符合规定的产品名 称、数量、不符合之处；提出不符合规定的产品的处理意见，以及当事人双方商定的必须说明的事项。中标生产企业应在接到采购人提出的异议后3日历日内给予答复，提出可行的解决方案，经采购人同意后由中标生产企业负责实施。若中标生产企业无法提出可行的解决方案并经采购人同意后组织实施的，按不能交货处理，中标生产企业需承担违约责任。</w:t>
      </w:r>
    </w:p>
    <w:p>
      <w:pPr>
        <w:pStyle w:val="9"/>
        <w:keepNext w:val="0"/>
        <w:keepLines w:val="0"/>
        <w:widowControl/>
        <w:suppressLineNumbers w:val="0"/>
        <w:spacing w:before="0" w:beforeAutospacing="0" w:after="150" w:afterAutospacing="0" w:line="300" w:lineRule="atLeast"/>
        <w:ind w:left="0" w:right="0" w:firstLine="480"/>
      </w:pPr>
      <w:r>
        <w:rPr>
          <w:rFonts w:hint="eastAsia" w:ascii="宋体" w:hAnsi="宋体" w:eastAsia="宋体" w:cs="宋体"/>
          <w:sz w:val="24"/>
          <w:szCs w:val="24"/>
        </w:rPr>
        <w:t>8.6.中标生产企业必须保证批量产品的质量，在交货验收时必须提供成交产品所使用其他辅材料来源的供销合同及资金汇转证明等有效证明材料，若违反以上要求或无法提供生产货源视为不合格产品。</w:t>
      </w:r>
    </w:p>
    <w:p>
      <w:pPr>
        <w:pStyle w:val="9"/>
        <w:keepNext w:val="0"/>
        <w:keepLines w:val="0"/>
        <w:widowControl/>
        <w:suppressLineNumbers w:val="0"/>
        <w:spacing w:before="0" w:beforeAutospacing="0" w:after="150" w:afterAutospacing="0" w:line="300" w:lineRule="atLeast"/>
        <w:ind w:left="0" w:right="0" w:firstLine="480"/>
      </w:pPr>
      <w:r>
        <w:rPr>
          <w:rFonts w:hint="eastAsia" w:ascii="宋体" w:hAnsi="宋体" w:eastAsia="宋体" w:cs="宋体"/>
          <w:sz w:val="24"/>
          <w:szCs w:val="24"/>
        </w:rPr>
        <w:t>8.7.中标生产企业将警服产品送到采购人指 定仓库或各设区市公安局及市、县（区）公安局等相关单位后，各级公安警务保障部门应当及时组织相关人员对警服产品的数量、包装质量进行验收接收，经验收无误后在《2022年度福建省公安厅警服及服饰采购交货验收单》上签名。</w:t>
      </w:r>
    </w:p>
    <w:p>
      <w:pPr>
        <w:pStyle w:val="9"/>
        <w:keepNext w:val="0"/>
        <w:keepLines w:val="0"/>
        <w:widowControl/>
        <w:suppressLineNumbers w:val="0"/>
        <w:spacing w:before="0" w:beforeAutospacing="0" w:after="150" w:afterAutospacing="0" w:line="300" w:lineRule="atLeast"/>
        <w:ind w:left="0" w:right="0" w:firstLine="480"/>
      </w:pPr>
      <w:r>
        <w:rPr>
          <w:rFonts w:hint="eastAsia" w:ascii="宋体" w:hAnsi="宋体" w:eastAsia="宋体" w:cs="宋体"/>
          <w:sz w:val="24"/>
          <w:szCs w:val="24"/>
        </w:rPr>
        <w:t>8.8.货物送达后，由各级公安机关进行验收，若发现有不符合招标文件及合同要求的货物，采购人将拒绝接收，中标生产企业应当按合同规定的品种、数量和交货时间予以重新生产交货（以采购人决定重新生产并书面通知中标生产企业时间起50日内交货）。</w:t>
      </w:r>
    </w:p>
    <w:p>
      <w:pPr>
        <w:pStyle w:val="9"/>
        <w:keepNext w:val="0"/>
        <w:keepLines w:val="0"/>
        <w:widowControl/>
        <w:suppressLineNumbers w:val="0"/>
        <w:spacing w:before="0" w:beforeAutospacing="0" w:after="150" w:afterAutospacing="0" w:line="300" w:lineRule="atLeast"/>
        <w:ind w:left="0" w:right="0" w:firstLine="480"/>
      </w:pPr>
      <w:r>
        <w:rPr>
          <w:rFonts w:hint="eastAsia" w:ascii="宋体" w:hAnsi="宋体" w:eastAsia="宋体" w:cs="宋体"/>
          <w:sz w:val="24"/>
          <w:szCs w:val="24"/>
        </w:rPr>
        <w:t>8.9.本项目邀请中标人参与验收。</w:t>
      </w:r>
    </w:p>
    <w:p>
      <w:pPr>
        <w:pStyle w:val="9"/>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8.10.大货验收后，根据质量检验机构出具的检验报告中，若发现中标人提供的品种检测结果出现轻缺陷或重缺陷情形，视为中标人违约，每出现一个轻缺陷按该品种的合同金额的1%支付违约金，每出现一个重缺陷按该品种的合同金额的2%支付违约金。</w:t>
      </w:r>
      <w:r>
        <w:rPr>
          <w:rStyle w:val="11"/>
          <w:rFonts w:hint="eastAsia" w:ascii="宋体" w:hAnsi="宋体" w:eastAsia="宋体" w:cs="宋体"/>
          <w:b/>
          <w:bCs/>
          <w:sz w:val="24"/>
          <w:szCs w:val="24"/>
        </w:rPr>
        <w:br w:type="textWrapping"/>
      </w:r>
      <w:r>
        <w:rPr>
          <w:rStyle w:val="11"/>
          <w:rFonts w:hint="eastAsia" w:ascii="宋体" w:hAnsi="宋体" w:eastAsia="宋体" w:cs="宋体"/>
          <w:b/>
          <w:bCs/>
          <w:sz w:val="24"/>
          <w:szCs w:val="24"/>
        </w:rPr>
        <w:t>  9.售 后服务</w:t>
      </w:r>
    </w:p>
    <w:p>
      <w:pPr>
        <w:pStyle w:val="9"/>
        <w:keepNext w:val="0"/>
        <w:keepLines w:val="0"/>
        <w:widowControl/>
        <w:suppressLineNumbers w:val="0"/>
        <w:spacing w:before="0" w:beforeAutospacing="0" w:after="150" w:afterAutospacing="0" w:line="300" w:lineRule="atLeast"/>
        <w:ind w:left="0" w:right="0" w:firstLine="480"/>
      </w:pPr>
      <w:r>
        <w:rPr>
          <w:rFonts w:hint="eastAsia" w:ascii="宋体" w:hAnsi="宋体" w:eastAsia="宋体" w:cs="宋体"/>
          <w:sz w:val="24"/>
          <w:szCs w:val="24"/>
        </w:rPr>
        <w:t>9.1.年度公安部统检工作。警服及服饰发放到基层民警后，服装从基层民警手中随机抽选未经穿用的警服；中标生产企业所供警服在公安部警服产品统检检验结果通报中不合格的，由中标生产企业重新生产并换发合同中的全部警服及服饰数量,并承担由此产生的生产、加工、包装、运输来回等一切费用。包换后的货物应送至采购人（具体使用人所在地点）指 定地点。</w:t>
      </w:r>
    </w:p>
    <w:p>
      <w:pPr>
        <w:pStyle w:val="9"/>
        <w:keepNext w:val="0"/>
        <w:keepLines w:val="0"/>
        <w:widowControl/>
        <w:suppressLineNumbers w:val="0"/>
        <w:spacing w:before="0" w:beforeAutospacing="0" w:after="150" w:afterAutospacing="0" w:line="300" w:lineRule="atLeast"/>
        <w:ind w:left="0" w:right="0" w:firstLine="480"/>
      </w:pPr>
      <w:r>
        <w:rPr>
          <w:rFonts w:hint="eastAsia" w:ascii="宋体" w:hAnsi="宋体" w:eastAsia="宋体" w:cs="宋体"/>
          <w:sz w:val="24"/>
          <w:szCs w:val="24"/>
        </w:rPr>
        <w:t>9.2中标人须按招标文件的要求提供合格的产品，对不合体、质量不合格的服装包修、包换时间为交货验收之日起至少一年。</w:t>
      </w:r>
      <w:r>
        <w:rPr>
          <w:rFonts w:hint="eastAsia" w:ascii="宋体" w:hAnsi="宋体" w:eastAsia="宋体" w:cs="宋体"/>
          <w:sz w:val="24"/>
          <w:szCs w:val="24"/>
        </w:rPr>
        <w:br w:type="textWrapping"/>
      </w:r>
      <w:r>
        <w:rPr>
          <w:rFonts w:hint="eastAsia" w:ascii="宋体" w:hAnsi="宋体" w:eastAsia="宋体" w:cs="宋体"/>
          <w:sz w:val="24"/>
          <w:szCs w:val="24"/>
        </w:rPr>
        <w:t>  </w:t>
      </w:r>
      <w:r>
        <w:rPr>
          <w:rStyle w:val="11"/>
          <w:rFonts w:hint="eastAsia" w:ascii="宋体" w:hAnsi="宋体" w:eastAsia="宋体" w:cs="宋体"/>
          <w:b/>
          <w:bCs/>
          <w:sz w:val="24"/>
          <w:szCs w:val="24"/>
        </w:rPr>
        <w:t>10.违约责任</w:t>
      </w:r>
      <w:r>
        <w:rPr>
          <w:rFonts w:hint="eastAsia" w:ascii="宋体" w:hAnsi="宋体" w:eastAsia="宋体" w:cs="宋体"/>
          <w:sz w:val="24"/>
          <w:szCs w:val="24"/>
        </w:rPr>
        <w:br w:type="textWrapping"/>
      </w:r>
      <w:r>
        <w:rPr>
          <w:rFonts w:hint="eastAsia" w:ascii="宋体" w:hAnsi="宋体" w:eastAsia="宋体" w:cs="宋体"/>
          <w:sz w:val="24"/>
          <w:szCs w:val="24"/>
        </w:rPr>
        <w:t>   10.1因中标供 应商原因造成采购供货合同无法按时签订，视为中标供 应商违约，采购人有权没收其投标保证金，如投标保证金不能弥补中标供 应商违约对采购人造成的损失的，中标供 应商还需另行支付相应的赔偿。</w:t>
      </w:r>
      <w:r>
        <w:rPr>
          <w:rFonts w:hint="eastAsia" w:ascii="宋体" w:hAnsi="宋体" w:eastAsia="宋体" w:cs="宋体"/>
          <w:sz w:val="24"/>
          <w:szCs w:val="24"/>
        </w:rPr>
        <w:br w:type="textWrapping"/>
      </w:r>
      <w:r>
        <w:rPr>
          <w:rFonts w:hint="eastAsia" w:ascii="宋体" w:hAnsi="宋体" w:eastAsia="宋体" w:cs="宋体"/>
          <w:sz w:val="24"/>
          <w:szCs w:val="24"/>
        </w:rPr>
        <w:t>   10.2在签定采购供货合同之后，中标供 应商要求解除合同的，视为中标供 应商违约，对采购人造成的损失的，中标供 应商需支付相应的赔偿。</w:t>
      </w:r>
      <w:r>
        <w:rPr>
          <w:rFonts w:hint="eastAsia" w:ascii="宋体" w:hAnsi="宋体" w:eastAsia="宋体" w:cs="宋体"/>
          <w:sz w:val="24"/>
          <w:szCs w:val="24"/>
        </w:rPr>
        <w:br w:type="textWrapping"/>
      </w:r>
      <w:r>
        <w:rPr>
          <w:rFonts w:hint="eastAsia" w:ascii="宋体" w:hAnsi="宋体" w:eastAsia="宋体" w:cs="宋体"/>
          <w:sz w:val="24"/>
          <w:szCs w:val="24"/>
        </w:rPr>
        <w:t>   10.3因中标供 应商原因发生重大质量事故，除依约承担赔偿责任外，还将按有关质量管理办法规定执行。同时，采购人有权保留更换中标供 应商的权利，并报相关行政主管部门处罚。</w:t>
      </w:r>
      <w:r>
        <w:rPr>
          <w:rFonts w:hint="eastAsia" w:ascii="宋体" w:hAnsi="宋体" w:eastAsia="宋体" w:cs="宋体"/>
          <w:sz w:val="24"/>
          <w:szCs w:val="24"/>
        </w:rPr>
        <w:br w:type="textWrapping"/>
      </w:r>
      <w:r>
        <w:rPr>
          <w:rFonts w:hint="eastAsia" w:ascii="宋体" w:hAnsi="宋体" w:eastAsia="宋体" w:cs="宋体"/>
          <w:sz w:val="24"/>
          <w:szCs w:val="24"/>
        </w:rPr>
        <w:t>   10.4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中标供 应商，给采购人造成的损失，还应承担赔偿责任。</w:t>
      </w:r>
      <w:r>
        <w:rPr>
          <w:rFonts w:hint="eastAsia" w:ascii="宋体" w:hAnsi="宋体" w:eastAsia="宋体" w:cs="宋体"/>
          <w:sz w:val="24"/>
          <w:szCs w:val="24"/>
        </w:rPr>
        <w:br w:type="textWrapping"/>
      </w:r>
      <w:r>
        <w:rPr>
          <w:rFonts w:hint="eastAsia" w:ascii="宋体" w:hAnsi="宋体" w:eastAsia="宋体" w:cs="宋体"/>
          <w:sz w:val="24"/>
          <w:szCs w:val="24"/>
        </w:rPr>
        <w:t>   10.5在明确违约责任后，中标供 应商应在接到书面通知书起7个日历日内支付违约金、赔偿金等。</w:t>
      </w:r>
      <w:r>
        <w:rPr>
          <w:rFonts w:hint="eastAsia" w:ascii="宋体" w:hAnsi="宋体" w:eastAsia="宋体" w:cs="宋体"/>
          <w:sz w:val="24"/>
          <w:szCs w:val="24"/>
        </w:rPr>
        <w:br w:type="textWrapping"/>
      </w:r>
      <w:r>
        <w:rPr>
          <w:rFonts w:hint="eastAsia" w:ascii="宋体" w:hAnsi="宋体" w:eastAsia="宋体" w:cs="宋体"/>
          <w:sz w:val="24"/>
          <w:szCs w:val="24"/>
        </w:rPr>
        <w:t>   10.6若中标人所提供的产品品种、型号、质量、数量不符合招标规定的，采购人同意更换或返修的，由中标人负责包换或包修。若在质保期内，发现材料及加工质量问题，由中标人负责包修、包换，承担由此产生的包装、运输等一切费用，如中标人无法返修或者不能调换的，按不能交货处理，按本合同中标金额的20%向采购人赔偿违约金，并承担赔偿采购人由此带来的一切损失。</w:t>
      </w:r>
    </w:p>
    <w:p>
      <w:pPr>
        <w:pStyle w:val="9"/>
        <w:keepNext w:val="0"/>
        <w:keepLines w:val="0"/>
        <w:widowControl/>
        <w:suppressLineNumbers w:val="0"/>
        <w:spacing w:before="0" w:beforeAutospacing="0" w:after="150" w:afterAutospacing="0" w:line="300" w:lineRule="atLeast"/>
        <w:ind w:left="0" w:right="0" w:firstLine="480"/>
      </w:pPr>
      <w:r>
        <w:rPr>
          <w:rFonts w:hint="eastAsia" w:ascii="宋体" w:hAnsi="宋体" w:eastAsia="宋体" w:cs="宋体"/>
          <w:sz w:val="24"/>
          <w:szCs w:val="24"/>
        </w:rPr>
        <w:t>10.7中标人逾期交货的，逾期10个日历日以内交货（含第10个日历日），中标人应向采购人支付本合同包中标金额0.2%的违约金；逾期10个日历日以上30个日历日以内（含第30个日历日），中标人应向采购人支付本合同包中标金额10%的违约金；但是逾期交货违约金的支付总额不得超过迟交货物部分金额的20%。中标人逾期30个日历日以上交货的视为不能交货，采购人有权解除合同，中标人应向采购人支付合同包总金额20%的违约金。</w:t>
      </w:r>
    </w:p>
    <w:p>
      <w:pPr>
        <w:pStyle w:val="9"/>
        <w:keepNext w:val="0"/>
        <w:keepLines w:val="0"/>
        <w:widowControl/>
        <w:suppressLineNumbers w:val="0"/>
        <w:spacing w:before="0" w:beforeAutospacing="0" w:after="150" w:afterAutospacing="0" w:line="300" w:lineRule="atLeast"/>
        <w:ind w:left="0" w:right="0" w:firstLine="480"/>
      </w:pPr>
      <w:r>
        <w:rPr>
          <w:rStyle w:val="11"/>
          <w:rFonts w:hint="eastAsia" w:ascii="宋体" w:hAnsi="宋体" w:eastAsia="宋体" w:cs="宋体"/>
          <w:b/>
          <w:bCs/>
          <w:sz w:val="24"/>
          <w:szCs w:val="24"/>
        </w:rPr>
        <w:t>11、仲裁、诉讼条款</w:t>
      </w:r>
    </w:p>
    <w:p>
      <w:pPr>
        <w:pStyle w:val="9"/>
        <w:keepNext w:val="0"/>
        <w:keepLines w:val="0"/>
        <w:widowControl/>
        <w:suppressLineNumbers w:val="0"/>
        <w:spacing w:before="0" w:beforeAutospacing="0" w:after="150" w:afterAutospacing="0" w:line="300" w:lineRule="atLeast"/>
        <w:ind w:left="0" w:right="0" w:firstLine="480"/>
      </w:pPr>
      <w:r>
        <w:rPr>
          <w:rFonts w:hint="eastAsia" w:ascii="宋体" w:hAnsi="宋体" w:eastAsia="宋体" w:cs="宋体"/>
          <w:sz w:val="24"/>
          <w:szCs w:val="24"/>
        </w:rPr>
        <w:t>因采购或与采购合同有关的一切事项发生争议，由采购人和中标人双方友好协商解决。协商不成的，按以下方式解决：</w:t>
      </w:r>
    </w:p>
    <w:p>
      <w:pPr>
        <w:pStyle w:val="9"/>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 向采购人所在地人民法院提起诉讼。</w:t>
      </w:r>
    </w:p>
    <w:p>
      <w:pPr>
        <w:pStyle w:val="9"/>
        <w:keepNext w:val="0"/>
        <w:keepLines w:val="0"/>
        <w:widowControl/>
        <w:suppressLineNumbers w:val="0"/>
        <w:spacing w:before="0" w:beforeAutospacing="0" w:after="150" w:afterAutospacing="0" w:line="300" w:lineRule="atLeast"/>
        <w:ind w:left="0" w:right="0" w:firstLine="480"/>
      </w:pPr>
    </w:p>
    <w:p>
      <w:pPr>
        <w:keepNext w:val="0"/>
        <w:keepLines w:val="0"/>
        <w:widowControl/>
        <w:suppressLineNumbers w:val="0"/>
        <w:jc w:val="left"/>
      </w:pPr>
      <w:r>
        <w:rPr>
          <w:rFonts w:ascii="宋体" w:hAnsi="宋体" w:eastAsia="宋体" w:cs="宋体"/>
          <w:spacing w:val="0"/>
          <w:kern w:val="0"/>
          <w:sz w:val="24"/>
          <w:szCs w:val="24"/>
          <w:lang w:val="en-US" w:eastAsia="zh-CN" w:bidi="ar"/>
        </w:rPr>
        <w:t> </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四、其他事项</w:t>
      </w:r>
    </w:p>
    <w:p>
      <w:pPr>
        <w:pStyle w:val="9"/>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1、除招标文件另有规定外，若出现有关法律、法规和规章有强制性规定但招标文件未列明的情形，则投标人应按照有关法律、法规和规章强制性规定执行。</w:t>
      </w:r>
    </w:p>
    <w:p>
      <w:pPr>
        <w:pStyle w:val="9"/>
        <w:keepNext w:val="0"/>
        <w:keepLines w:val="0"/>
        <w:widowControl/>
        <w:suppressLineNumbers w:val="0"/>
        <w:spacing w:before="75" w:beforeAutospacing="0" w:after="75" w:afterAutospacing="0"/>
        <w:ind w:left="0" w:right="0" w:firstLine="0"/>
      </w:pPr>
      <w:r>
        <w:rPr>
          <w:spacing w:val="0"/>
          <w:sz w:val="24"/>
          <w:szCs w:val="24"/>
        </w:rPr>
        <w:t>2、其他：</w:t>
      </w:r>
    </w:p>
    <w:p>
      <w:pPr>
        <w:pStyle w:val="9"/>
        <w:keepNext w:val="0"/>
        <w:keepLines w:val="0"/>
        <w:widowControl/>
        <w:suppressLineNumbers w:val="0"/>
        <w:spacing w:before="0" w:beforeAutospacing="0" w:after="150" w:afterAutospacing="0" w:line="300" w:lineRule="atLeast"/>
        <w:ind w:left="0" w:right="0" w:firstLine="480"/>
      </w:pPr>
      <w:r>
        <w:rPr>
          <w:rFonts w:hint="eastAsia" w:ascii="宋体" w:hAnsi="宋体" w:eastAsia="宋体" w:cs="宋体"/>
          <w:sz w:val="24"/>
          <w:szCs w:val="24"/>
        </w:rPr>
        <w:t>（1）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投标报价应按公安部2008年安徽会议精神的规定执行，否则将按无效投标处理。投标人的报价经计算应保留到小数点后两位（以单价为计算基准），四舍五入。</w:t>
      </w:r>
    </w:p>
    <w:p>
      <w:pPr>
        <w:pStyle w:val="9"/>
        <w:keepNext w:val="0"/>
        <w:keepLines w:val="0"/>
        <w:widowControl/>
        <w:suppressLineNumbers w:val="0"/>
        <w:spacing w:before="0" w:beforeAutospacing="0" w:after="150" w:afterAutospacing="0" w:line="300" w:lineRule="atLeast"/>
        <w:ind w:left="0" w:right="0" w:firstLine="480"/>
      </w:pPr>
      <w:r>
        <w:rPr>
          <w:rFonts w:hint="eastAsia" w:ascii="宋体" w:hAnsi="宋体" w:eastAsia="宋体" w:cs="宋体"/>
          <w:sz w:val="24"/>
          <w:szCs w:val="24"/>
        </w:rPr>
        <w:t>（2）每个投标人仅允许法定代表人或者其授权代表1人参加开评标活动，请各投标人做好疫情防护工作，佩戴好口罩，配合工作人员测量体温。</w:t>
      </w:r>
    </w:p>
    <w:p>
      <w:pPr>
        <w:pStyle w:val="9"/>
        <w:keepNext w:val="0"/>
        <w:keepLines w:val="0"/>
        <w:widowControl/>
        <w:suppressLineNumbers w:val="0"/>
        <w:spacing w:before="0" w:beforeAutospacing="0" w:after="150" w:afterAutospacing="0" w:line="300" w:lineRule="atLeast"/>
        <w:ind w:left="0" w:right="0" w:firstLine="480"/>
      </w:pPr>
      <w:r>
        <w:rPr>
          <w:rFonts w:hint="eastAsia" w:ascii="宋体" w:hAnsi="宋体" w:eastAsia="宋体" w:cs="宋体"/>
          <w:sz w:val="24"/>
          <w:szCs w:val="24"/>
        </w:rPr>
        <w:t>（3）根据《关于疫情防控期间开展政府采购活动有关事项的通知》财办库〔2020〕29号、《福建省财政厅关于做好疫情防控期间政府采购有关工作的通知》的通知，鉴于疫情影响，投标人可采用邮寄方式(拒绝采用同城达达送件方式)提交CA及光盘。CA及光盘应在投标截止时间前一个工作日送达到福州市五四路环球广场B区13层福建省闽咨造价咨询有限公司，否则投标将被拒绝。送达时间以本采购代 理机构工作人员邮件签收时间为准，投标人采用邮寄方式的，须提前与采购代 理机构工作人员联系，若因投标人未联系等原因造成CA及光盘未签收或逾期签收的，其责任由投标人自行承担。 邮寄地址及联系人和联系方式： 邮寄地址：福州市五四路环球广场B区13层福建省闽咨造价咨询有限公司； 联系人：俞立燊、游秀敏；联系方式： 0591-87677863-801。</w:t>
      </w:r>
    </w:p>
    <w:p>
      <w:pPr>
        <w:pStyle w:val="9"/>
        <w:keepNext w:val="0"/>
        <w:keepLines w:val="0"/>
        <w:widowControl/>
        <w:suppressLineNumbers w:val="0"/>
        <w:spacing w:before="75" w:beforeAutospacing="0" w:after="75" w:afterAutospacing="0"/>
        <w:ind w:left="0" w:right="0" w:firstLine="0"/>
      </w:pPr>
      <w:r>
        <w:rPr>
          <w:spacing w:val="0"/>
          <w:sz w:val="24"/>
          <w:szCs w:val="24"/>
        </w:rPr>
        <w:t> </w:t>
      </w:r>
    </w:p>
    <w:p>
      <w:pPr>
        <w:rPr>
          <w:rStyle w:val="11"/>
          <w:rFonts w:hint="eastAsia" w:ascii="宋体" w:hAnsi="宋体" w:eastAsia="宋体" w:cs="宋体"/>
          <w:b/>
          <w:bCs/>
          <w:spacing w:val="0"/>
          <w:sz w:val="31"/>
          <w:szCs w:val="31"/>
        </w:rPr>
      </w:pPr>
      <w:r>
        <w:rPr>
          <w:rStyle w:val="11"/>
          <w:rFonts w:hint="eastAsia" w:ascii="宋体" w:hAnsi="宋体" w:eastAsia="宋体" w:cs="宋体"/>
          <w:b/>
          <w:bCs/>
          <w:spacing w:val="0"/>
          <w:sz w:val="31"/>
          <w:szCs w:val="31"/>
        </w:rPr>
        <w:br w:type="page"/>
      </w:r>
    </w:p>
    <w:p>
      <w:pPr>
        <w:pStyle w:val="9"/>
        <w:keepNext w:val="0"/>
        <w:keepLines w:val="0"/>
        <w:widowControl/>
        <w:suppressLineNumbers w:val="0"/>
        <w:spacing w:before="75" w:beforeAutospacing="0" w:after="75" w:afterAutospacing="0"/>
        <w:ind w:left="0" w:right="0" w:firstLine="0"/>
        <w:jc w:val="center"/>
        <w:rPr>
          <w:color w:val="auto"/>
        </w:rPr>
      </w:pPr>
      <w:r>
        <w:rPr>
          <w:rStyle w:val="11"/>
          <w:rFonts w:hint="eastAsia" w:ascii="宋体" w:hAnsi="宋体" w:eastAsia="宋体" w:cs="宋体"/>
          <w:b/>
          <w:bCs/>
          <w:color w:val="auto"/>
          <w:spacing w:val="0"/>
          <w:sz w:val="31"/>
          <w:szCs w:val="31"/>
        </w:rPr>
        <w:t>第六章   政府采购合同（参考文本）</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 </w:t>
      </w:r>
    </w:p>
    <w:p>
      <w:pPr>
        <w:pStyle w:val="9"/>
        <w:keepNext w:val="0"/>
        <w:keepLines w:val="0"/>
        <w:widowControl/>
        <w:suppressLineNumbers w:val="0"/>
        <w:spacing w:before="75" w:beforeAutospacing="0" w:after="75" w:afterAutospacing="0"/>
        <w:ind w:left="0" w:right="0" w:firstLine="0"/>
        <w:jc w:val="center"/>
        <w:rPr>
          <w:color w:val="auto"/>
        </w:rPr>
      </w:pPr>
      <w:r>
        <w:rPr>
          <w:rStyle w:val="11"/>
          <w:rFonts w:hint="eastAsia" w:ascii="宋体" w:hAnsi="宋体" w:eastAsia="宋体" w:cs="宋体"/>
          <w:b/>
          <w:bCs/>
          <w:color w:val="auto"/>
          <w:spacing w:val="0"/>
          <w:sz w:val="24"/>
          <w:szCs w:val="24"/>
        </w:rPr>
        <w:t>编制说明</w:t>
      </w:r>
    </w:p>
    <w:p>
      <w:pPr>
        <w:pStyle w:val="9"/>
        <w:keepNext w:val="0"/>
        <w:keepLines w:val="0"/>
        <w:widowControl/>
        <w:suppressLineNumbers w:val="0"/>
        <w:spacing w:before="75" w:beforeAutospacing="0" w:after="75" w:afterAutospacing="0"/>
        <w:ind w:left="0" w:right="0" w:firstLine="0"/>
        <w:rPr>
          <w:color w:val="auto"/>
        </w:rPr>
      </w:pPr>
      <w:r>
        <w:rPr>
          <w:rStyle w:val="11"/>
          <w:rFonts w:hint="eastAsia" w:ascii="宋体" w:hAnsi="宋体" w:eastAsia="宋体" w:cs="宋体"/>
          <w:b/>
          <w:bCs/>
          <w:color w:val="auto"/>
          <w:spacing w:val="0"/>
          <w:sz w:val="24"/>
          <w:szCs w:val="24"/>
        </w:rPr>
        <w:t>1、签订合同应遵守政府采购法、民法典。</w:t>
      </w:r>
    </w:p>
    <w:p>
      <w:pPr>
        <w:pStyle w:val="9"/>
        <w:keepNext w:val="0"/>
        <w:keepLines w:val="0"/>
        <w:widowControl/>
        <w:suppressLineNumbers w:val="0"/>
        <w:spacing w:before="75" w:beforeAutospacing="0" w:after="75" w:afterAutospacing="0"/>
        <w:ind w:left="0" w:right="0" w:firstLine="0"/>
        <w:rPr>
          <w:color w:val="auto"/>
        </w:rPr>
      </w:pPr>
      <w:r>
        <w:rPr>
          <w:rStyle w:val="11"/>
          <w:rFonts w:hint="eastAsia" w:ascii="宋体" w:hAnsi="宋体" w:eastAsia="宋体" w:cs="宋体"/>
          <w:b/>
          <w:bCs/>
          <w:color w:val="auto"/>
          <w:spacing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pStyle w:val="9"/>
        <w:keepNext w:val="0"/>
        <w:keepLines w:val="0"/>
        <w:widowControl/>
        <w:suppressLineNumbers w:val="0"/>
        <w:spacing w:before="75" w:beforeAutospacing="0" w:after="240" w:afterAutospacing="0"/>
        <w:ind w:left="0" w:right="0" w:firstLine="0"/>
        <w:rPr>
          <w:color w:val="auto"/>
        </w:rPr>
      </w:pPr>
      <w:r>
        <w:rPr>
          <w:rStyle w:val="11"/>
          <w:rFonts w:hint="eastAsia" w:ascii="宋体" w:hAnsi="宋体" w:eastAsia="宋体" w:cs="宋体"/>
          <w:b/>
          <w:bCs/>
          <w:color w:val="auto"/>
          <w:spacing w:val="0"/>
          <w:sz w:val="24"/>
          <w:szCs w:val="24"/>
        </w:rPr>
        <w:t>3、国家有关部门对若干合同有规范文本的，可使用相应合同文本。</w:t>
      </w:r>
    </w:p>
    <w:p>
      <w:pPr>
        <w:pStyle w:val="9"/>
        <w:keepNext w:val="0"/>
        <w:keepLines w:val="0"/>
        <w:widowControl/>
        <w:suppressLineNumbers w:val="0"/>
        <w:spacing w:before="75" w:beforeAutospacing="0" w:after="75" w:afterAutospacing="0"/>
        <w:ind w:left="0" w:right="0" w:firstLine="0"/>
        <w:rPr>
          <w:color w:val="auto"/>
        </w:rPr>
      </w:pPr>
      <w:r>
        <w:rPr>
          <w:rStyle w:val="11"/>
          <w:rFonts w:hint="eastAsia" w:ascii="宋体" w:hAnsi="宋体" w:eastAsia="宋体" w:cs="宋体"/>
          <w:b/>
          <w:bCs/>
          <w:color w:val="auto"/>
          <w:spacing w:val="0"/>
          <w:sz w:val="24"/>
          <w:szCs w:val="24"/>
        </w:rPr>
        <w:t>甲方：</w:t>
      </w:r>
      <w:r>
        <w:rPr>
          <w:rFonts w:hint="eastAsia" w:ascii="宋体" w:hAnsi="宋体" w:eastAsia="宋体" w:cs="宋体"/>
          <w:b/>
          <w:bCs/>
          <w:color w:val="auto"/>
          <w:spacing w:val="0"/>
          <w:sz w:val="24"/>
          <w:szCs w:val="24"/>
          <w:u w:val="single"/>
        </w:rPr>
        <w:t>福建省公安厅</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b/>
          <w:bCs/>
          <w:color w:val="auto"/>
          <w:spacing w:val="0"/>
          <w:sz w:val="24"/>
          <w:szCs w:val="24"/>
        </w:rPr>
        <w:t>乙方：</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b/>
          <w:bCs/>
          <w:color w:val="auto"/>
          <w:spacing w:val="0"/>
          <w:sz w:val="24"/>
          <w:szCs w:val="24"/>
        </w:rPr>
        <w:t> </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根据项目编号为</w:t>
      </w:r>
      <w:r>
        <w:rPr>
          <w:rFonts w:hint="eastAsia" w:ascii="宋体" w:hAnsi="宋体" w:eastAsia="宋体" w:cs="宋体"/>
          <w:b/>
          <w:bCs/>
          <w:color w:val="auto"/>
          <w:spacing w:val="0"/>
          <w:sz w:val="24"/>
          <w:szCs w:val="24"/>
          <w:u w:val="single"/>
        </w:rPr>
        <w:t>[3500]MZZJ[GK]2022015</w:t>
      </w:r>
      <w:r>
        <w:rPr>
          <w:rFonts w:hint="eastAsia" w:ascii="宋体" w:hAnsi="宋体" w:eastAsia="宋体" w:cs="宋体"/>
          <w:b/>
          <w:bCs/>
          <w:color w:val="auto"/>
          <w:spacing w:val="0"/>
          <w:sz w:val="24"/>
          <w:szCs w:val="24"/>
        </w:rPr>
        <w:t>的</w:t>
      </w:r>
      <w:r>
        <w:rPr>
          <w:rFonts w:hint="eastAsia" w:ascii="宋体" w:hAnsi="宋体" w:eastAsia="宋体" w:cs="宋体"/>
          <w:b/>
          <w:bCs/>
          <w:color w:val="auto"/>
          <w:spacing w:val="0"/>
          <w:sz w:val="24"/>
          <w:szCs w:val="24"/>
          <w:u w:val="single"/>
        </w:rPr>
        <w:t>2022年福建省公安厅警用皮鞋和服饰等项目</w:t>
      </w:r>
      <w:r>
        <w:rPr>
          <w:rFonts w:hint="eastAsia" w:ascii="宋体" w:hAnsi="宋体" w:eastAsia="宋体" w:cs="宋体"/>
          <w:b/>
          <w:bCs/>
          <w:color w:val="auto"/>
          <w:spacing w:val="0"/>
          <w:sz w:val="24"/>
          <w:szCs w:val="24"/>
        </w:rPr>
        <w:t>项目（以下简称：“本项目”）的招标结果，乙方为中标人。现经甲乙双方友好协商，就以下事项达成一致并签订本合同：</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1、下列合同文件是构成本合同不可分割的部分：</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1.1合同条款；</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1.2招标文件、乙方的投标文件；</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1.3其他文件或材料：□无。□</w:t>
      </w:r>
      <w:r>
        <w:rPr>
          <w:rFonts w:hint="eastAsia" w:ascii="宋体" w:hAnsi="宋体" w:eastAsia="宋体" w:cs="宋体"/>
          <w:b/>
          <w:bCs/>
          <w:color w:val="auto"/>
          <w:spacing w:val="0"/>
        </w:rPr>
        <w:t>（若有联合协议或分包意向协议）。</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2、合同标的</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u w:val="single"/>
        </w:rPr>
        <w:t>（按照实际情况编制填写，可以是表格或文字描述）</w:t>
      </w:r>
      <w:r>
        <w:rPr>
          <w:rFonts w:hint="eastAsia" w:ascii="宋体" w:hAnsi="宋体" w:eastAsia="宋体" w:cs="宋体"/>
          <w:b/>
          <w:bCs/>
          <w:color w:val="auto"/>
          <w:spacing w:val="0"/>
          <w:sz w:val="24"/>
          <w:szCs w:val="24"/>
        </w:rPr>
        <w:t>。</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3、合同总金额</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3.1合同总金额为人民币大写：元（￥）。</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4、合同标的交付时间、地点和条件</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4.1交付时间：；</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4.2交付地点：；</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4.3交付条件：。</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5、合同标的应符合招标文件、乙方投标文件的规定或约定，具体如下：</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u w:val="single"/>
        </w:rPr>
        <w:t>（按照实际情况编制填写，可以是表格或文字描述）</w:t>
      </w:r>
      <w:r>
        <w:rPr>
          <w:rFonts w:hint="eastAsia" w:ascii="宋体" w:hAnsi="宋体" w:eastAsia="宋体" w:cs="宋体"/>
          <w:b/>
          <w:bCs/>
          <w:color w:val="auto"/>
          <w:spacing w:val="0"/>
          <w:sz w:val="24"/>
          <w:szCs w:val="24"/>
        </w:rPr>
        <w:t>。</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6、验收</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6.1验收应按照招标文件、乙方投标文件的规定或约定进行，具体如下：</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u w:val="single"/>
        </w:rPr>
        <w:t>（按照实际情况编制填写，可以是表格或文字描述）</w:t>
      </w:r>
      <w:r>
        <w:rPr>
          <w:rFonts w:hint="eastAsia" w:ascii="宋体" w:hAnsi="宋体" w:eastAsia="宋体" w:cs="宋体"/>
          <w:b/>
          <w:bCs/>
          <w:color w:val="auto"/>
          <w:spacing w:val="0"/>
          <w:sz w:val="24"/>
          <w:szCs w:val="24"/>
        </w:rPr>
        <w:t>。</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6.2本项目是否邀请其他投标人参与验收：</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□不邀请。□邀请，具体如下：</w:t>
      </w:r>
      <w:r>
        <w:rPr>
          <w:rFonts w:hint="eastAsia" w:ascii="宋体" w:hAnsi="宋体" w:eastAsia="宋体" w:cs="宋体"/>
          <w:b/>
          <w:bCs/>
          <w:color w:val="auto"/>
          <w:spacing w:val="0"/>
          <w:sz w:val="24"/>
          <w:szCs w:val="24"/>
          <w:u w:val="single"/>
        </w:rPr>
        <w:t>（按照招标文件规定填写）</w:t>
      </w:r>
      <w:r>
        <w:rPr>
          <w:rFonts w:hint="eastAsia" w:ascii="宋体" w:hAnsi="宋体" w:eastAsia="宋体" w:cs="宋体"/>
          <w:b/>
          <w:bCs/>
          <w:color w:val="auto"/>
          <w:spacing w:val="0"/>
          <w:sz w:val="24"/>
          <w:szCs w:val="24"/>
        </w:rPr>
        <w:t>。</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7、合同款项的支付应按照招标文件的规定进行，具体如下：</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u w:val="single"/>
        </w:rPr>
        <w:t>（按照实际情况编制填写，可以是表格或文字描述，包括一次性支付或分期支付等）</w:t>
      </w:r>
      <w:r>
        <w:rPr>
          <w:rFonts w:hint="eastAsia" w:ascii="宋体" w:hAnsi="宋体" w:eastAsia="宋体" w:cs="宋体"/>
          <w:b/>
          <w:bCs/>
          <w:color w:val="auto"/>
          <w:spacing w:val="0"/>
          <w:sz w:val="24"/>
          <w:szCs w:val="24"/>
        </w:rPr>
        <w:t>。</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8、履约保证金</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□无。□有，具体如下：</w:t>
      </w:r>
      <w:r>
        <w:rPr>
          <w:rFonts w:hint="eastAsia" w:ascii="宋体" w:hAnsi="宋体" w:eastAsia="宋体" w:cs="宋体"/>
          <w:b/>
          <w:bCs/>
          <w:color w:val="auto"/>
          <w:spacing w:val="0"/>
          <w:sz w:val="24"/>
          <w:szCs w:val="24"/>
          <w:u w:val="single"/>
        </w:rPr>
        <w:t>（按照招标文件规定填写）</w:t>
      </w:r>
      <w:r>
        <w:rPr>
          <w:rFonts w:hint="eastAsia" w:ascii="宋体" w:hAnsi="宋体" w:eastAsia="宋体" w:cs="宋体"/>
          <w:b/>
          <w:bCs/>
          <w:color w:val="auto"/>
          <w:spacing w:val="0"/>
          <w:sz w:val="24"/>
          <w:szCs w:val="24"/>
        </w:rPr>
        <w:t>。</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9、合同有效期</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u w:val="single"/>
        </w:rPr>
        <w:t>（按照实际情况编制填写，可以是表格或文字描述）</w:t>
      </w:r>
      <w:r>
        <w:rPr>
          <w:rFonts w:hint="eastAsia" w:ascii="宋体" w:hAnsi="宋体" w:eastAsia="宋体" w:cs="宋体"/>
          <w:b/>
          <w:bCs/>
          <w:color w:val="auto"/>
          <w:spacing w:val="0"/>
          <w:sz w:val="24"/>
          <w:szCs w:val="24"/>
        </w:rPr>
        <w:t>。</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10、违约责任</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u w:val="single"/>
        </w:rPr>
        <w:t>（按照实际情况编制填写，可以是表格或文字描述）</w:t>
      </w:r>
      <w:r>
        <w:rPr>
          <w:rFonts w:hint="eastAsia" w:ascii="宋体" w:hAnsi="宋体" w:eastAsia="宋体" w:cs="宋体"/>
          <w:b/>
          <w:bCs/>
          <w:color w:val="auto"/>
          <w:spacing w:val="0"/>
          <w:sz w:val="24"/>
          <w:szCs w:val="24"/>
        </w:rPr>
        <w:t>。</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11、知识产权</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b/>
          <w:bCs/>
          <w:color w:val="auto"/>
          <w:spacing w:val="0"/>
          <w:sz w:val="24"/>
          <w:szCs w:val="24"/>
          <w:u w:val="single"/>
        </w:rPr>
        <w:t>（按照实际情况编制填写）</w:t>
      </w:r>
      <w:r>
        <w:rPr>
          <w:rFonts w:hint="eastAsia" w:ascii="宋体" w:hAnsi="宋体" w:eastAsia="宋体" w:cs="宋体"/>
          <w:b/>
          <w:bCs/>
          <w:color w:val="auto"/>
          <w:spacing w:val="0"/>
          <w:sz w:val="24"/>
          <w:szCs w:val="24"/>
        </w:rPr>
        <w:t>。</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12、解决争议的方法</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12.1甲、乙双方协商解决。</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12.2若协商解决不成，则通过下列途径之一解决：</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□提交仲裁委员会仲裁，具体如下：</w:t>
      </w:r>
      <w:r>
        <w:rPr>
          <w:rFonts w:hint="eastAsia" w:ascii="宋体" w:hAnsi="宋体" w:eastAsia="宋体" w:cs="宋体"/>
          <w:b/>
          <w:bCs/>
          <w:color w:val="auto"/>
          <w:spacing w:val="0"/>
          <w:sz w:val="24"/>
          <w:szCs w:val="24"/>
          <w:u w:val="single"/>
        </w:rPr>
        <w:t>（按照实际情况编制填写）</w:t>
      </w:r>
      <w:r>
        <w:rPr>
          <w:rFonts w:hint="eastAsia" w:ascii="宋体" w:hAnsi="宋体" w:eastAsia="宋体" w:cs="宋体"/>
          <w:b/>
          <w:bCs/>
          <w:color w:val="auto"/>
          <w:spacing w:val="0"/>
          <w:sz w:val="24"/>
          <w:szCs w:val="24"/>
        </w:rPr>
        <w:t>。</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□向人民法院提起诉讼，具体如下：</w:t>
      </w:r>
      <w:r>
        <w:rPr>
          <w:rFonts w:hint="eastAsia" w:ascii="宋体" w:hAnsi="宋体" w:eastAsia="宋体" w:cs="宋体"/>
          <w:b/>
          <w:bCs/>
          <w:color w:val="auto"/>
          <w:spacing w:val="0"/>
          <w:sz w:val="24"/>
          <w:szCs w:val="24"/>
          <w:u w:val="single"/>
        </w:rPr>
        <w:t>（按照实际情况编制填写）</w:t>
      </w:r>
      <w:r>
        <w:rPr>
          <w:rFonts w:hint="eastAsia" w:ascii="宋体" w:hAnsi="宋体" w:eastAsia="宋体" w:cs="宋体"/>
          <w:b/>
          <w:bCs/>
          <w:color w:val="auto"/>
          <w:spacing w:val="0"/>
          <w:sz w:val="24"/>
          <w:szCs w:val="24"/>
        </w:rPr>
        <w:t>。</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13、不可抗力</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13.1因不可抗力造成违约的，遭受不可抗力一方应及时向对方通报不能履行或不能完全履行的理由，并在随后取得有关主管机关证明后的</w:t>
      </w:r>
      <w:r>
        <w:rPr>
          <w:rFonts w:hint="default" w:ascii="Calibri" w:hAnsi="Calibri" w:cs="Calibri"/>
          <w:b/>
          <w:bCs/>
          <w:color w:val="auto"/>
          <w:spacing w:val="0"/>
          <w:sz w:val="24"/>
          <w:szCs w:val="24"/>
        </w:rPr>
        <w:t>15</w:t>
      </w:r>
      <w:r>
        <w:rPr>
          <w:rFonts w:hint="eastAsia" w:ascii="宋体" w:hAnsi="宋体" w:eastAsia="宋体" w:cs="宋体"/>
          <w:b/>
          <w:bCs/>
          <w:color w:val="auto"/>
          <w:spacing w:val="0"/>
          <w:sz w:val="24"/>
          <w:szCs w:val="24"/>
        </w:rPr>
        <w:t>日内向另一方提供不可抗力发生及持续期间的充分证据。基于以上行为，允许遭受不可抗力一方延期履行、部分履行或不履行合同，并根据情况可部分或全部免于承担违约责任。</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14、合同条款</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b/>
          <w:bCs/>
          <w:color w:val="auto"/>
          <w:spacing w:val="0"/>
          <w:sz w:val="24"/>
          <w:szCs w:val="24"/>
        </w:rPr>
        <w:t>。</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15、其他约定</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15.1合同文件与本合同具有同等法律效力。</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15.2本合同未尽事宜，双方可另行补充。</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15.3合同生效：自签订之日起生效；通过福建省政府采购网上公开信息系统采用电子形式签订合同的，签订之日以系统记载的双方使用各自</w:t>
      </w:r>
      <w:r>
        <w:rPr>
          <w:rFonts w:hint="default" w:ascii="Calibri" w:hAnsi="Calibri" w:cs="Calibri"/>
          <w:b/>
          <w:bCs/>
          <w:color w:val="auto"/>
          <w:spacing w:val="0"/>
          <w:sz w:val="24"/>
          <w:szCs w:val="24"/>
        </w:rPr>
        <w:t>CA</w:t>
      </w:r>
      <w:r>
        <w:rPr>
          <w:rFonts w:hint="eastAsia" w:ascii="宋体" w:hAnsi="宋体" w:eastAsia="宋体" w:cs="宋体"/>
          <w:b/>
          <w:bCs/>
          <w:color w:val="auto"/>
          <w:spacing w:val="0"/>
          <w:sz w:val="24"/>
          <w:szCs w:val="24"/>
        </w:rPr>
        <w:t>证书在合同上加盖单位公章或合同章的日期中的最晚时间为准。</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15.4本合同一式</w:t>
      </w:r>
      <w:r>
        <w:rPr>
          <w:rFonts w:hint="eastAsia" w:ascii="宋体" w:hAnsi="宋体" w:eastAsia="宋体" w:cs="宋体"/>
          <w:b/>
          <w:bCs/>
          <w:color w:val="auto"/>
          <w:spacing w:val="0"/>
          <w:sz w:val="24"/>
          <w:szCs w:val="24"/>
          <w:u w:val="single"/>
        </w:rPr>
        <w:t>（填写具体份数）</w:t>
      </w:r>
      <w:r>
        <w:rPr>
          <w:rFonts w:hint="eastAsia" w:ascii="宋体" w:hAnsi="宋体" w:eastAsia="宋体" w:cs="宋体"/>
          <w:b/>
          <w:bCs/>
          <w:color w:val="auto"/>
          <w:spacing w:val="0"/>
          <w:sz w:val="24"/>
          <w:szCs w:val="24"/>
        </w:rPr>
        <w:t>份，经双方授权代表签字并盖章后生效。甲方、乙方各执</w:t>
      </w:r>
      <w:r>
        <w:rPr>
          <w:rFonts w:hint="eastAsia" w:ascii="宋体" w:hAnsi="宋体" w:eastAsia="宋体" w:cs="宋体"/>
          <w:b/>
          <w:bCs/>
          <w:color w:val="auto"/>
          <w:spacing w:val="0"/>
          <w:sz w:val="24"/>
          <w:szCs w:val="24"/>
          <w:u w:val="single"/>
        </w:rPr>
        <w:t>（填写具体份数）</w:t>
      </w:r>
      <w:r>
        <w:rPr>
          <w:rFonts w:hint="eastAsia" w:ascii="宋体" w:hAnsi="宋体" w:eastAsia="宋体" w:cs="宋体"/>
          <w:b/>
          <w:bCs/>
          <w:color w:val="auto"/>
          <w:spacing w:val="0"/>
          <w:sz w:val="24"/>
          <w:szCs w:val="24"/>
        </w:rPr>
        <w:t>份，送</w:t>
      </w:r>
      <w:r>
        <w:rPr>
          <w:rFonts w:hint="eastAsia" w:ascii="宋体" w:hAnsi="宋体" w:eastAsia="宋体" w:cs="宋体"/>
          <w:b/>
          <w:bCs/>
          <w:color w:val="auto"/>
          <w:spacing w:val="0"/>
          <w:sz w:val="24"/>
          <w:szCs w:val="24"/>
          <w:u w:val="single"/>
        </w:rPr>
        <w:t>（填写需要备案的监管部门的全称）</w:t>
      </w:r>
      <w:r>
        <w:rPr>
          <w:rFonts w:hint="eastAsia" w:ascii="宋体" w:hAnsi="宋体" w:eastAsia="宋体" w:cs="宋体"/>
          <w:b/>
          <w:bCs/>
          <w:color w:val="auto"/>
          <w:spacing w:val="0"/>
          <w:sz w:val="24"/>
          <w:szCs w:val="24"/>
        </w:rPr>
        <w:t>备案</w:t>
      </w:r>
      <w:r>
        <w:rPr>
          <w:rFonts w:hint="eastAsia" w:ascii="宋体" w:hAnsi="宋体" w:eastAsia="宋体" w:cs="宋体"/>
          <w:b/>
          <w:bCs/>
          <w:color w:val="auto"/>
          <w:spacing w:val="0"/>
          <w:sz w:val="24"/>
          <w:szCs w:val="24"/>
          <w:u w:val="single"/>
        </w:rPr>
        <w:t>（填写具体份数）</w:t>
      </w:r>
      <w:r>
        <w:rPr>
          <w:rFonts w:hint="eastAsia" w:ascii="宋体" w:hAnsi="宋体" w:eastAsia="宋体" w:cs="宋体"/>
          <w:b/>
          <w:bCs/>
          <w:color w:val="auto"/>
          <w:spacing w:val="0"/>
          <w:sz w:val="24"/>
          <w:szCs w:val="24"/>
        </w:rPr>
        <w:t>份，具有同等效力。</w:t>
      </w:r>
    </w:p>
    <w:p>
      <w:pPr>
        <w:pStyle w:val="9"/>
        <w:keepNext w:val="0"/>
        <w:keepLines w:val="0"/>
        <w:widowControl/>
        <w:suppressLineNumbers w:val="0"/>
        <w:spacing w:before="75" w:beforeAutospacing="0" w:after="75" w:afterAutospacing="0"/>
        <w:ind w:left="0" w:right="0" w:firstLine="480"/>
        <w:rPr>
          <w:color w:val="auto"/>
        </w:rPr>
      </w:pPr>
      <w:r>
        <w:rPr>
          <w:rFonts w:hint="eastAsia" w:ascii="宋体" w:hAnsi="宋体" w:eastAsia="宋体" w:cs="宋体"/>
          <w:b/>
          <w:bCs/>
          <w:color w:val="auto"/>
          <w:spacing w:val="0"/>
          <w:sz w:val="24"/>
          <w:szCs w:val="24"/>
        </w:rPr>
        <w:t>15.5其他：□无。□</w:t>
      </w:r>
      <w:r>
        <w:rPr>
          <w:rFonts w:hint="eastAsia" w:ascii="宋体" w:hAnsi="宋体" w:eastAsia="宋体" w:cs="宋体"/>
          <w:b/>
          <w:bCs/>
          <w:color w:val="auto"/>
          <w:spacing w:val="0"/>
          <w:sz w:val="24"/>
          <w:szCs w:val="24"/>
          <w:u w:val="single"/>
        </w:rPr>
        <w:t>（按照实际情况编制填写需要增加的内容）</w:t>
      </w:r>
      <w:r>
        <w:rPr>
          <w:rFonts w:hint="eastAsia" w:ascii="宋体" w:hAnsi="宋体" w:eastAsia="宋体" w:cs="宋体"/>
          <w:b/>
          <w:bCs/>
          <w:color w:val="auto"/>
          <w:spacing w:val="0"/>
          <w:sz w:val="24"/>
          <w:szCs w:val="24"/>
        </w:rPr>
        <w:t>。</w:t>
      </w:r>
    </w:p>
    <w:p>
      <w:pPr>
        <w:pStyle w:val="9"/>
        <w:keepNext w:val="0"/>
        <w:keepLines w:val="0"/>
        <w:widowControl/>
        <w:suppressLineNumbers w:val="0"/>
        <w:spacing w:before="75" w:beforeAutospacing="0" w:after="75" w:afterAutospacing="0"/>
        <w:ind w:left="0" w:right="0" w:firstLine="0"/>
        <w:jc w:val="center"/>
        <w:rPr>
          <w:color w:val="auto"/>
        </w:rPr>
      </w:pPr>
      <w:r>
        <w:rPr>
          <w:rFonts w:hint="eastAsia" w:ascii="宋体" w:hAnsi="宋体" w:eastAsia="宋体" w:cs="宋体"/>
          <w:b/>
          <w:bCs/>
          <w:color w:val="auto"/>
          <w:spacing w:val="0"/>
          <w:sz w:val="24"/>
          <w:szCs w:val="24"/>
        </w:rPr>
        <w:t>（以下无正文）</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b/>
          <w:bCs/>
          <w:color w:val="auto"/>
          <w:spacing w:val="0"/>
          <w:sz w:val="24"/>
          <w:szCs w:val="24"/>
        </w:rPr>
        <w:t> </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b/>
          <w:bCs/>
          <w:color w:val="auto"/>
          <w:spacing w:val="0"/>
          <w:sz w:val="24"/>
          <w:szCs w:val="24"/>
        </w:rPr>
        <w:t> </w:t>
      </w:r>
    </w:p>
    <w:p>
      <w:pPr>
        <w:pStyle w:val="9"/>
        <w:keepNext w:val="0"/>
        <w:keepLines w:val="0"/>
        <w:widowControl/>
        <w:suppressLineNumbers w:val="0"/>
        <w:pBdr>
          <w:left w:val="none" w:color="auto" w:sz="0" w:space="0"/>
          <w:right w:val="none" w:color="auto" w:sz="0" w:space="0"/>
        </w:pBdr>
        <w:spacing w:before="75" w:beforeAutospacing="0" w:after="75" w:afterAutospacing="0"/>
        <w:ind w:left="-180" w:right="-180" w:firstLine="0"/>
        <w:rPr>
          <w:color w:val="auto"/>
        </w:rPr>
      </w:pPr>
      <w:r>
        <w:rPr>
          <w:rFonts w:hint="eastAsia" w:ascii="宋体" w:hAnsi="宋体" w:eastAsia="宋体" w:cs="宋体"/>
          <w:b/>
          <w:bCs/>
          <w:color w:val="auto"/>
          <w:spacing w:val="0"/>
          <w:sz w:val="24"/>
          <w:szCs w:val="24"/>
        </w:rPr>
        <w:t>甲方：福建省公安厅</w:t>
      </w:r>
      <w:r>
        <w:rPr>
          <w:rFonts w:hint="eastAsia" w:ascii="宋体" w:hAnsi="宋体" w:eastAsia="宋体" w:cs="宋体"/>
          <w:b/>
          <w:bCs/>
          <w:color w:val="auto"/>
          <w:spacing w:val="0"/>
          <w:sz w:val="24"/>
          <w:szCs w:val="24"/>
          <w:lang w:val="en-US" w:eastAsia="zh-CN"/>
        </w:rPr>
        <w:t xml:space="preserve">                           </w:t>
      </w:r>
      <w:r>
        <w:rPr>
          <w:rFonts w:hint="eastAsia" w:ascii="宋体" w:hAnsi="宋体" w:eastAsia="宋体" w:cs="宋体"/>
          <w:b/>
          <w:bCs/>
          <w:color w:val="auto"/>
          <w:spacing w:val="0"/>
          <w:sz w:val="24"/>
          <w:szCs w:val="24"/>
        </w:rPr>
        <w:t>乙方：</w:t>
      </w:r>
    </w:p>
    <w:p>
      <w:pPr>
        <w:pStyle w:val="9"/>
        <w:keepNext w:val="0"/>
        <w:keepLines w:val="0"/>
        <w:widowControl/>
        <w:suppressLineNumbers w:val="0"/>
        <w:pBdr>
          <w:left w:val="none" w:color="auto" w:sz="0" w:space="0"/>
          <w:right w:val="none" w:color="auto" w:sz="0" w:space="0"/>
        </w:pBdr>
        <w:spacing w:before="75" w:beforeAutospacing="0" w:after="75" w:afterAutospacing="0"/>
        <w:ind w:left="-180" w:right="-180" w:firstLine="0"/>
        <w:rPr>
          <w:color w:val="auto"/>
        </w:rPr>
      </w:pPr>
      <w:r>
        <w:rPr>
          <w:rFonts w:hint="eastAsia" w:ascii="宋体" w:hAnsi="宋体" w:eastAsia="宋体" w:cs="宋体"/>
          <w:b/>
          <w:bCs/>
          <w:color w:val="auto"/>
          <w:spacing w:val="0"/>
          <w:sz w:val="24"/>
          <w:szCs w:val="24"/>
        </w:rPr>
        <w:t>住所：福建省福州市鼓楼区华林路12号</w:t>
      </w:r>
      <w:r>
        <w:rPr>
          <w:rFonts w:hint="eastAsia" w:ascii="宋体" w:hAnsi="宋体" w:eastAsia="宋体" w:cs="宋体"/>
          <w:b/>
          <w:bCs/>
          <w:color w:val="auto"/>
          <w:spacing w:val="0"/>
          <w:sz w:val="24"/>
          <w:szCs w:val="24"/>
          <w:lang w:val="en-US" w:eastAsia="zh-CN"/>
        </w:rPr>
        <w:t xml:space="preserve">          </w:t>
      </w:r>
      <w:r>
        <w:rPr>
          <w:rFonts w:hint="eastAsia" w:ascii="宋体" w:hAnsi="宋体" w:eastAsia="宋体" w:cs="宋体"/>
          <w:b/>
          <w:bCs/>
          <w:color w:val="auto"/>
          <w:spacing w:val="0"/>
          <w:sz w:val="24"/>
          <w:szCs w:val="24"/>
        </w:rPr>
        <w:t>住所：</w:t>
      </w:r>
    </w:p>
    <w:p>
      <w:pPr>
        <w:pStyle w:val="9"/>
        <w:keepNext w:val="0"/>
        <w:keepLines w:val="0"/>
        <w:widowControl/>
        <w:suppressLineNumbers w:val="0"/>
        <w:pBdr>
          <w:left w:val="none" w:color="auto" w:sz="0" w:space="0"/>
          <w:right w:val="none" w:color="auto" w:sz="0" w:space="0"/>
        </w:pBdr>
        <w:spacing w:before="75" w:beforeAutospacing="0" w:after="75" w:afterAutospacing="0"/>
        <w:ind w:left="-180" w:right="-180" w:firstLine="0"/>
        <w:rPr>
          <w:color w:val="auto"/>
        </w:rPr>
      </w:pPr>
      <w:r>
        <w:rPr>
          <w:rFonts w:hint="eastAsia" w:ascii="宋体" w:hAnsi="宋体" w:eastAsia="宋体" w:cs="宋体"/>
          <w:b/>
          <w:bCs/>
          <w:color w:val="auto"/>
          <w:spacing w:val="0"/>
          <w:sz w:val="24"/>
          <w:szCs w:val="24"/>
        </w:rPr>
        <w:t>单位负责人：</w:t>
      </w:r>
      <w:r>
        <w:rPr>
          <w:rFonts w:hint="eastAsia" w:ascii="宋体" w:hAnsi="宋体" w:eastAsia="宋体" w:cs="宋体"/>
          <w:b/>
          <w:bCs/>
          <w:color w:val="auto"/>
          <w:spacing w:val="0"/>
          <w:sz w:val="24"/>
          <w:szCs w:val="24"/>
          <w:lang w:val="en-US" w:eastAsia="zh-CN"/>
        </w:rPr>
        <w:t xml:space="preserve">                                 </w:t>
      </w:r>
      <w:r>
        <w:rPr>
          <w:rFonts w:hint="eastAsia" w:ascii="宋体" w:hAnsi="宋体" w:eastAsia="宋体" w:cs="宋体"/>
          <w:b/>
          <w:bCs/>
          <w:color w:val="auto"/>
          <w:spacing w:val="0"/>
          <w:sz w:val="24"/>
          <w:szCs w:val="24"/>
        </w:rPr>
        <w:t>单位负责人：</w:t>
      </w:r>
    </w:p>
    <w:p>
      <w:pPr>
        <w:pStyle w:val="9"/>
        <w:keepNext w:val="0"/>
        <w:keepLines w:val="0"/>
        <w:widowControl/>
        <w:suppressLineNumbers w:val="0"/>
        <w:pBdr>
          <w:left w:val="none" w:color="auto" w:sz="0" w:space="0"/>
          <w:right w:val="none" w:color="auto" w:sz="0" w:space="0"/>
        </w:pBdr>
        <w:spacing w:before="75" w:beforeAutospacing="0" w:after="75" w:afterAutospacing="0"/>
        <w:ind w:left="-180" w:right="-180" w:firstLine="0"/>
        <w:rPr>
          <w:color w:val="auto"/>
        </w:rPr>
      </w:pPr>
      <w:r>
        <w:rPr>
          <w:rFonts w:hint="eastAsia" w:ascii="宋体" w:hAnsi="宋体" w:eastAsia="宋体" w:cs="宋体"/>
          <w:b/>
          <w:bCs/>
          <w:color w:val="auto"/>
          <w:spacing w:val="0"/>
          <w:sz w:val="24"/>
          <w:szCs w:val="24"/>
        </w:rPr>
        <w:t>委托代理人：</w:t>
      </w:r>
      <w:r>
        <w:rPr>
          <w:rFonts w:hint="eastAsia" w:ascii="宋体" w:hAnsi="宋体" w:eastAsia="宋体" w:cs="宋体"/>
          <w:b/>
          <w:bCs/>
          <w:color w:val="auto"/>
          <w:spacing w:val="0"/>
          <w:sz w:val="24"/>
          <w:szCs w:val="24"/>
          <w:lang w:val="en-US" w:eastAsia="zh-CN"/>
        </w:rPr>
        <w:t xml:space="preserve">                                 </w:t>
      </w:r>
      <w:r>
        <w:rPr>
          <w:rFonts w:hint="eastAsia" w:ascii="宋体" w:hAnsi="宋体" w:eastAsia="宋体" w:cs="宋体"/>
          <w:b/>
          <w:bCs/>
          <w:color w:val="auto"/>
          <w:spacing w:val="0"/>
          <w:sz w:val="24"/>
          <w:szCs w:val="24"/>
        </w:rPr>
        <w:t>委托代理人：</w:t>
      </w:r>
    </w:p>
    <w:p>
      <w:pPr>
        <w:pStyle w:val="9"/>
        <w:keepNext w:val="0"/>
        <w:keepLines w:val="0"/>
        <w:widowControl/>
        <w:suppressLineNumbers w:val="0"/>
        <w:pBdr>
          <w:left w:val="none" w:color="auto" w:sz="0" w:space="0"/>
          <w:right w:val="none" w:color="auto" w:sz="0" w:space="0"/>
        </w:pBdr>
        <w:spacing w:before="75" w:beforeAutospacing="0" w:after="75" w:afterAutospacing="0"/>
        <w:ind w:left="-180" w:right="-180" w:firstLine="0"/>
        <w:rPr>
          <w:color w:val="auto"/>
        </w:rPr>
      </w:pPr>
      <w:r>
        <w:rPr>
          <w:rFonts w:hint="eastAsia" w:ascii="宋体" w:hAnsi="宋体" w:eastAsia="宋体" w:cs="宋体"/>
          <w:b/>
          <w:bCs/>
          <w:color w:val="auto"/>
          <w:spacing w:val="0"/>
          <w:sz w:val="24"/>
          <w:szCs w:val="24"/>
        </w:rPr>
        <w:t>联系方法：</w:t>
      </w:r>
      <w:r>
        <w:rPr>
          <w:rFonts w:hint="eastAsia" w:ascii="宋体" w:hAnsi="宋体" w:eastAsia="宋体" w:cs="宋体"/>
          <w:b/>
          <w:bCs/>
          <w:color w:val="auto"/>
          <w:spacing w:val="0"/>
          <w:sz w:val="24"/>
          <w:szCs w:val="24"/>
          <w:lang w:val="en-US" w:eastAsia="zh-CN"/>
        </w:rPr>
        <w:t xml:space="preserve">                                   </w:t>
      </w:r>
      <w:r>
        <w:rPr>
          <w:rFonts w:hint="eastAsia" w:ascii="宋体" w:hAnsi="宋体" w:eastAsia="宋体" w:cs="宋体"/>
          <w:b/>
          <w:bCs/>
          <w:color w:val="auto"/>
          <w:spacing w:val="0"/>
          <w:sz w:val="24"/>
          <w:szCs w:val="24"/>
        </w:rPr>
        <w:t>联系方法：</w:t>
      </w:r>
    </w:p>
    <w:p>
      <w:pPr>
        <w:pStyle w:val="9"/>
        <w:keepNext w:val="0"/>
        <w:keepLines w:val="0"/>
        <w:widowControl/>
        <w:suppressLineNumbers w:val="0"/>
        <w:pBdr>
          <w:left w:val="none" w:color="auto" w:sz="0" w:space="0"/>
          <w:right w:val="none" w:color="auto" w:sz="0" w:space="0"/>
        </w:pBdr>
        <w:spacing w:before="75" w:beforeAutospacing="0" w:after="75" w:afterAutospacing="0"/>
        <w:ind w:left="-180" w:right="-180" w:firstLine="0"/>
        <w:rPr>
          <w:color w:val="auto"/>
        </w:rPr>
      </w:pPr>
      <w:r>
        <w:rPr>
          <w:rFonts w:hint="eastAsia" w:ascii="宋体" w:hAnsi="宋体" w:eastAsia="宋体" w:cs="宋体"/>
          <w:b/>
          <w:bCs/>
          <w:color w:val="auto"/>
          <w:spacing w:val="0"/>
          <w:sz w:val="24"/>
          <w:szCs w:val="24"/>
        </w:rPr>
        <w:t>开户银行：</w:t>
      </w:r>
      <w:r>
        <w:rPr>
          <w:rFonts w:hint="eastAsia" w:ascii="宋体" w:hAnsi="宋体" w:eastAsia="宋体" w:cs="宋体"/>
          <w:b/>
          <w:bCs/>
          <w:color w:val="auto"/>
          <w:spacing w:val="0"/>
          <w:sz w:val="24"/>
          <w:szCs w:val="24"/>
          <w:lang w:val="en-US" w:eastAsia="zh-CN"/>
        </w:rPr>
        <w:t xml:space="preserve">                                   </w:t>
      </w:r>
      <w:r>
        <w:rPr>
          <w:rFonts w:hint="eastAsia" w:ascii="宋体" w:hAnsi="宋体" w:eastAsia="宋体" w:cs="宋体"/>
          <w:b/>
          <w:bCs/>
          <w:color w:val="auto"/>
          <w:spacing w:val="0"/>
          <w:sz w:val="24"/>
          <w:szCs w:val="24"/>
        </w:rPr>
        <w:t>开户银行：</w:t>
      </w:r>
    </w:p>
    <w:p>
      <w:pPr>
        <w:pStyle w:val="9"/>
        <w:keepNext w:val="0"/>
        <w:keepLines w:val="0"/>
        <w:widowControl/>
        <w:suppressLineNumbers w:val="0"/>
        <w:pBdr>
          <w:left w:val="none" w:color="auto" w:sz="0" w:space="0"/>
          <w:right w:val="none" w:color="auto" w:sz="0" w:space="0"/>
        </w:pBdr>
        <w:spacing w:before="75" w:beforeAutospacing="0" w:after="75" w:afterAutospacing="0"/>
        <w:ind w:left="-180" w:right="-180" w:firstLine="0"/>
        <w:rPr>
          <w:color w:val="auto"/>
        </w:rPr>
      </w:pPr>
      <w:r>
        <w:rPr>
          <w:rFonts w:hint="eastAsia" w:ascii="宋体" w:hAnsi="宋体" w:eastAsia="宋体" w:cs="宋体"/>
          <w:b/>
          <w:bCs/>
          <w:color w:val="auto"/>
          <w:spacing w:val="0"/>
          <w:sz w:val="24"/>
          <w:szCs w:val="24"/>
        </w:rPr>
        <w:t>账号：</w:t>
      </w:r>
      <w:r>
        <w:rPr>
          <w:rFonts w:hint="eastAsia" w:ascii="宋体" w:hAnsi="宋体" w:eastAsia="宋体" w:cs="宋体"/>
          <w:b/>
          <w:bCs/>
          <w:color w:val="auto"/>
          <w:spacing w:val="0"/>
          <w:sz w:val="24"/>
          <w:szCs w:val="24"/>
          <w:lang w:val="en-US" w:eastAsia="zh-CN"/>
        </w:rPr>
        <w:t xml:space="preserve">                                       </w:t>
      </w:r>
      <w:r>
        <w:rPr>
          <w:rFonts w:hint="eastAsia" w:ascii="宋体" w:hAnsi="宋体" w:eastAsia="宋体" w:cs="宋体"/>
          <w:b/>
          <w:bCs/>
          <w:color w:val="auto"/>
          <w:spacing w:val="0"/>
          <w:sz w:val="24"/>
          <w:szCs w:val="24"/>
        </w:rPr>
        <w:t>账号：</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b/>
          <w:bCs/>
          <w:color w:val="auto"/>
          <w:spacing w:val="0"/>
          <w:sz w:val="24"/>
          <w:szCs w:val="24"/>
        </w:rPr>
        <w:t> </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b/>
          <w:bCs/>
          <w:color w:val="auto"/>
          <w:spacing w:val="0"/>
          <w:sz w:val="24"/>
          <w:szCs w:val="24"/>
        </w:rPr>
        <w:t> </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b/>
          <w:bCs/>
          <w:color w:val="auto"/>
          <w:spacing w:val="0"/>
          <w:sz w:val="24"/>
          <w:szCs w:val="24"/>
        </w:rPr>
        <w:t>签订地点：</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b/>
          <w:bCs/>
          <w:color w:val="auto"/>
          <w:spacing w:val="0"/>
          <w:sz w:val="24"/>
          <w:szCs w:val="24"/>
        </w:rPr>
        <w:t>签订日期：</w:t>
      </w:r>
      <w:r>
        <w:rPr>
          <w:rFonts w:hint="eastAsia" w:ascii="宋体" w:hAnsi="宋体" w:eastAsia="宋体" w:cs="宋体"/>
          <w:b/>
          <w:bCs/>
          <w:color w:val="auto"/>
          <w:spacing w:val="0"/>
          <w:sz w:val="24"/>
          <w:szCs w:val="24"/>
          <w:u w:val="single"/>
        </w:rPr>
        <w:t>    </w:t>
      </w:r>
      <w:r>
        <w:rPr>
          <w:rFonts w:hint="eastAsia" w:ascii="宋体" w:hAnsi="宋体" w:eastAsia="宋体" w:cs="宋体"/>
          <w:b/>
          <w:bCs/>
          <w:color w:val="auto"/>
          <w:spacing w:val="0"/>
          <w:sz w:val="24"/>
          <w:szCs w:val="24"/>
        </w:rPr>
        <w:t>年</w:t>
      </w:r>
      <w:r>
        <w:rPr>
          <w:rFonts w:hint="eastAsia" w:ascii="宋体" w:hAnsi="宋体" w:eastAsia="宋体" w:cs="宋体"/>
          <w:b/>
          <w:bCs/>
          <w:color w:val="auto"/>
          <w:spacing w:val="0"/>
          <w:sz w:val="24"/>
          <w:szCs w:val="24"/>
          <w:u w:val="single"/>
        </w:rPr>
        <w:t>   </w:t>
      </w:r>
      <w:r>
        <w:rPr>
          <w:rFonts w:hint="eastAsia" w:ascii="宋体" w:hAnsi="宋体" w:eastAsia="宋体" w:cs="宋体"/>
          <w:b/>
          <w:bCs/>
          <w:color w:val="auto"/>
          <w:spacing w:val="0"/>
          <w:sz w:val="24"/>
          <w:szCs w:val="24"/>
        </w:rPr>
        <w:t>月</w:t>
      </w:r>
      <w:r>
        <w:rPr>
          <w:rFonts w:hint="eastAsia" w:ascii="宋体" w:hAnsi="宋体" w:eastAsia="宋体" w:cs="宋体"/>
          <w:b/>
          <w:bCs/>
          <w:color w:val="auto"/>
          <w:spacing w:val="0"/>
          <w:sz w:val="24"/>
          <w:szCs w:val="24"/>
          <w:u w:val="single"/>
        </w:rPr>
        <w:t>   </w:t>
      </w:r>
      <w:r>
        <w:rPr>
          <w:rFonts w:hint="eastAsia" w:ascii="宋体" w:hAnsi="宋体" w:eastAsia="宋体" w:cs="宋体"/>
          <w:b/>
          <w:bCs/>
          <w:color w:val="auto"/>
          <w:spacing w:val="0"/>
          <w:sz w:val="24"/>
          <w:szCs w:val="24"/>
        </w:rPr>
        <w:t>日</w:t>
      </w:r>
    </w:p>
    <w:p>
      <w:pPr>
        <w:pStyle w:val="9"/>
        <w:keepNext w:val="0"/>
        <w:keepLines w:val="0"/>
        <w:widowControl/>
        <w:suppressLineNumbers w:val="0"/>
        <w:spacing w:before="75" w:beforeAutospacing="0" w:after="75" w:afterAutospacing="0"/>
        <w:ind w:left="0" w:right="0" w:firstLine="0"/>
        <w:jc w:val="center"/>
        <w:rPr>
          <w:color w:val="auto"/>
        </w:rPr>
      </w:pPr>
      <w:r>
        <w:rPr>
          <w:color w:val="auto"/>
          <w:spacing w:val="0"/>
          <w:sz w:val="24"/>
          <w:szCs w:val="24"/>
        </w:rPr>
        <w:t> </w:t>
      </w:r>
    </w:p>
    <w:p>
      <w:pPr>
        <w:pStyle w:val="9"/>
        <w:keepNext w:val="0"/>
        <w:keepLines w:val="0"/>
        <w:widowControl/>
        <w:suppressLineNumbers w:val="0"/>
        <w:spacing w:before="75" w:beforeAutospacing="0" w:after="240" w:afterAutospacing="0"/>
        <w:ind w:left="0" w:right="0" w:firstLine="0"/>
        <w:rPr>
          <w:color w:val="auto"/>
        </w:rPr>
      </w:pPr>
      <w:r>
        <w:rPr>
          <w:color w:val="auto"/>
          <w:spacing w:val="0"/>
          <w:sz w:val="24"/>
          <w:szCs w:val="24"/>
        </w:rPr>
        <w:t> </w:t>
      </w:r>
    </w:p>
    <w:p>
      <w:pPr>
        <w:pStyle w:val="9"/>
        <w:keepNext w:val="0"/>
        <w:keepLines w:val="0"/>
        <w:widowControl/>
        <w:suppressLineNumbers w:val="0"/>
        <w:spacing w:before="75" w:beforeAutospacing="0" w:after="75" w:afterAutospacing="0"/>
        <w:ind w:left="0" w:right="0" w:firstLine="0"/>
        <w:rPr>
          <w:color w:val="auto"/>
        </w:rPr>
      </w:pPr>
      <w:r>
        <w:rPr>
          <w:rFonts w:hint="default" w:ascii="Calibri" w:hAnsi="Calibri" w:cs="Calibri"/>
          <w:color w:val="auto"/>
          <w:spacing w:val="0"/>
          <w:sz w:val="21"/>
          <w:szCs w:val="21"/>
        </w:rPr>
        <w:t>                                                                                  </w:t>
      </w:r>
    </w:p>
    <w:p>
      <w:pPr>
        <w:rPr>
          <w:rStyle w:val="11"/>
          <w:rFonts w:hint="eastAsia" w:ascii="宋体" w:hAnsi="宋体" w:eastAsia="宋体" w:cs="宋体"/>
          <w:b/>
          <w:bCs/>
          <w:color w:val="auto"/>
          <w:spacing w:val="0"/>
          <w:sz w:val="31"/>
          <w:szCs w:val="31"/>
        </w:rPr>
      </w:pPr>
      <w:r>
        <w:rPr>
          <w:rStyle w:val="11"/>
          <w:rFonts w:hint="eastAsia" w:ascii="宋体" w:hAnsi="宋体" w:eastAsia="宋体" w:cs="宋体"/>
          <w:b/>
          <w:bCs/>
          <w:color w:val="auto"/>
          <w:spacing w:val="0"/>
          <w:sz w:val="31"/>
          <w:szCs w:val="31"/>
        </w:rPr>
        <w:br w:type="page"/>
      </w:r>
    </w:p>
    <w:p>
      <w:pPr>
        <w:pStyle w:val="9"/>
        <w:keepNext w:val="0"/>
        <w:keepLines w:val="0"/>
        <w:widowControl/>
        <w:suppressLineNumbers w:val="0"/>
        <w:spacing w:before="75" w:beforeAutospacing="0" w:after="75" w:afterAutospacing="0"/>
        <w:ind w:left="0" w:right="0" w:firstLine="0"/>
        <w:jc w:val="center"/>
        <w:rPr>
          <w:color w:val="auto"/>
        </w:rPr>
      </w:pPr>
      <w:r>
        <w:rPr>
          <w:rStyle w:val="11"/>
          <w:rFonts w:hint="eastAsia" w:ascii="宋体" w:hAnsi="宋体" w:eastAsia="宋体" w:cs="宋体"/>
          <w:b/>
          <w:bCs/>
          <w:color w:val="auto"/>
          <w:spacing w:val="0"/>
          <w:sz w:val="31"/>
          <w:szCs w:val="31"/>
        </w:rPr>
        <w:t>第七章   投标文件格式</w:t>
      </w:r>
    </w:p>
    <w:p>
      <w:pPr>
        <w:pStyle w:val="9"/>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24"/>
          <w:szCs w:val="24"/>
        </w:rPr>
        <w:t>编制说明</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 </w:t>
      </w:r>
    </w:p>
    <w:p>
      <w:pPr>
        <w:pStyle w:val="9"/>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1、除招标文件另有规定外，本章中：</w:t>
      </w:r>
    </w:p>
    <w:p>
      <w:pPr>
        <w:pStyle w:val="9"/>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1.1涉及投标人的</w:t>
      </w:r>
      <w:r>
        <w:rPr>
          <w:rStyle w:val="11"/>
          <w:rFonts w:hint="eastAsia" w:ascii="宋体" w:hAnsi="宋体" w:eastAsia="宋体" w:cs="宋体"/>
          <w:b/>
          <w:bCs/>
          <w:color w:val="auto"/>
          <w:sz w:val="24"/>
          <w:szCs w:val="24"/>
        </w:rPr>
        <w:t>“全称”</w:t>
      </w:r>
      <w:r>
        <w:rPr>
          <w:rFonts w:hint="eastAsia" w:ascii="宋体" w:hAnsi="宋体" w:eastAsia="宋体" w:cs="宋体"/>
          <w:color w:val="auto"/>
          <w:sz w:val="24"/>
          <w:szCs w:val="24"/>
        </w:rPr>
        <w:t>：</w:t>
      </w:r>
    </w:p>
    <w:p>
      <w:pPr>
        <w:pStyle w:val="9"/>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（1）不接受联合体投标的，指</w:t>
      </w:r>
      <w:r>
        <w:rPr>
          <w:rStyle w:val="11"/>
          <w:rFonts w:hint="eastAsia" w:ascii="宋体" w:hAnsi="宋体" w:eastAsia="宋体" w:cs="宋体"/>
          <w:b/>
          <w:bCs/>
          <w:color w:val="auto"/>
          <w:sz w:val="24"/>
          <w:szCs w:val="24"/>
        </w:rPr>
        <w:t>投标人的全称</w:t>
      </w:r>
      <w:r>
        <w:rPr>
          <w:rFonts w:hint="eastAsia" w:ascii="宋体" w:hAnsi="宋体" w:eastAsia="宋体" w:cs="宋体"/>
          <w:color w:val="auto"/>
          <w:sz w:val="24"/>
          <w:szCs w:val="24"/>
        </w:rPr>
        <w:t>。</w:t>
      </w:r>
    </w:p>
    <w:p>
      <w:pPr>
        <w:pStyle w:val="9"/>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（2）接受联合体投标且投标人为联合体的，指</w:t>
      </w:r>
      <w:r>
        <w:rPr>
          <w:rStyle w:val="11"/>
          <w:rFonts w:hint="eastAsia" w:ascii="宋体" w:hAnsi="宋体" w:eastAsia="宋体" w:cs="宋体"/>
          <w:b/>
          <w:bCs/>
          <w:color w:val="auto"/>
          <w:sz w:val="24"/>
          <w:szCs w:val="24"/>
        </w:rPr>
        <w:t>牵头方的全称</w:t>
      </w:r>
      <w:r>
        <w:rPr>
          <w:rFonts w:hint="eastAsia" w:ascii="宋体" w:hAnsi="宋体" w:eastAsia="宋体" w:cs="宋体"/>
          <w:color w:val="auto"/>
          <w:sz w:val="24"/>
          <w:szCs w:val="24"/>
        </w:rPr>
        <w:t>并加注</w:t>
      </w:r>
      <w:r>
        <w:rPr>
          <w:rStyle w:val="11"/>
          <w:rFonts w:hint="eastAsia" w:ascii="宋体" w:hAnsi="宋体" w:eastAsia="宋体" w:cs="宋体"/>
          <w:b/>
          <w:bCs/>
          <w:color w:val="auto"/>
          <w:sz w:val="24"/>
          <w:szCs w:val="24"/>
        </w:rPr>
        <w:t>（联合体牵头方）</w:t>
      </w:r>
      <w:r>
        <w:rPr>
          <w:rFonts w:hint="eastAsia" w:ascii="宋体" w:hAnsi="宋体" w:eastAsia="宋体" w:cs="宋体"/>
          <w:color w:val="auto"/>
          <w:sz w:val="24"/>
          <w:szCs w:val="24"/>
        </w:rPr>
        <w:t>，即应表述为：</w:t>
      </w:r>
      <w:r>
        <w:rPr>
          <w:rStyle w:val="11"/>
          <w:rFonts w:hint="eastAsia" w:ascii="宋体" w:hAnsi="宋体" w:eastAsia="宋体" w:cs="宋体"/>
          <w:b/>
          <w:bCs/>
          <w:color w:val="auto"/>
          <w:sz w:val="24"/>
          <w:szCs w:val="24"/>
        </w:rPr>
        <w:t>“牵头方的全称（联合体牵头方）”</w:t>
      </w:r>
      <w:r>
        <w:rPr>
          <w:rFonts w:hint="eastAsia" w:ascii="宋体" w:hAnsi="宋体" w:eastAsia="宋体" w:cs="宋体"/>
          <w:color w:val="auto"/>
          <w:sz w:val="24"/>
          <w:szCs w:val="24"/>
        </w:rPr>
        <w:t>。</w:t>
      </w:r>
    </w:p>
    <w:p>
      <w:pPr>
        <w:pStyle w:val="9"/>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1.2涉及投标人</w:t>
      </w:r>
      <w:r>
        <w:rPr>
          <w:rStyle w:val="11"/>
          <w:rFonts w:hint="eastAsia" w:ascii="宋体" w:hAnsi="宋体" w:eastAsia="宋体" w:cs="宋体"/>
          <w:b/>
          <w:bCs/>
          <w:color w:val="auto"/>
          <w:sz w:val="24"/>
          <w:szCs w:val="24"/>
        </w:rPr>
        <w:t>“加盖单位公章”</w:t>
      </w:r>
      <w:r>
        <w:rPr>
          <w:rFonts w:hint="eastAsia" w:ascii="宋体" w:hAnsi="宋体" w:eastAsia="宋体" w:cs="宋体"/>
          <w:color w:val="auto"/>
          <w:sz w:val="24"/>
          <w:szCs w:val="24"/>
        </w:rPr>
        <w:t>：</w:t>
      </w:r>
    </w:p>
    <w:p>
      <w:pPr>
        <w:pStyle w:val="9"/>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（1）不接受联合体投标的，指</w:t>
      </w:r>
      <w:r>
        <w:rPr>
          <w:rStyle w:val="11"/>
          <w:rFonts w:hint="eastAsia" w:ascii="宋体" w:hAnsi="宋体" w:eastAsia="宋体" w:cs="宋体"/>
          <w:b/>
          <w:bCs/>
          <w:color w:val="auto"/>
          <w:sz w:val="24"/>
          <w:szCs w:val="24"/>
        </w:rPr>
        <w:t>加盖投标人的单位公章</w:t>
      </w:r>
      <w:r>
        <w:rPr>
          <w:rFonts w:hint="eastAsia" w:ascii="宋体" w:hAnsi="宋体" w:eastAsia="宋体" w:cs="宋体"/>
          <w:color w:val="auto"/>
          <w:sz w:val="24"/>
          <w:szCs w:val="24"/>
        </w:rPr>
        <w:t>。</w:t>
      </w:r>
    </w:p>
    <w:p>
      <w:pPr>
        <w:pStyle w:val="9"/>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（2）接受联合体投标且投标人为联合体的，指</w:t>
      </w:r>
      <w:r>
        <w:rPr>
          <w:rStyle w:val="11"/>
          <w:rFonts w:hint="eastAsia" w:ascii="宋体" w:hAnsi="宋体" w:eastAsia="宋体" w:cs="宋体"/>
          <w:b/>
          <w:bCs/>
          <w:color w:val="auto"/>
          <w:sz w:val="24"/>
          <w:szCs w:val="24"/>
        </w:rPr>
        <w:t>加盖联合体牵头方的单位公章</w:t>
      </w:r>
      <w:r>
        <w:rPr>
          <w:rFonts w:hint="eastAsia" w:ascii="宋体" w:hAnsi="宋体" w:eastAsia="宋体" w:cs="宋体"/>
          <w:color w:val="auto"/>
          <w:sz w:val="24"/>
          <w:szCs w:val="24"/>
        </w:rPr>
        <w:t>。</w:t>
      </w:r>
    </w:p>
    <w:p>
      <w:pPr>
        <w:pStyle w:val="9"/>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1.3涉及</w:t>
      </w:r>
      <w:r>
        <w:rPr>
          <w:rStyle w:val="11"/>
          <w:rFonts w:hint="eastAsia" w:ascii="宋体" w:hAnsi="宋体" w:eastAsia="宋体" w:cs="宋体"/>
          <w:b/>
          <w:bCs/>
          <w:color w:val="auto"/>
          <w:sz w:val="24"/>
          <w:szCs w:val="24"/>
        </w:rPr>
        <w:t>“投标人代表签字”</w:t>
      </w:r>
      <w:r>
        <w:rPr>
          <w:rFonts w:hint="eastAsia" w:ascii="宋体" w:hAnsi="宋体" w:eastAsia="宋体" w:cs="宋体"/>
          <w:color w:val="auto"/>
          <w:sz w:val="24"/>
          <w:szCs w:val="24"/>
        </w:rPr>
        <w:t>：</w:t>
      </w:r>
    </w:p>
    <w:p>
      <w:pPr>
        <w:pStyle w:val="9"/>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（1）不接受联合体投标的，指由</w:t>
      </w:r>
      <w:r>
        <w:rPr>
          <w:rStyle w:val="11"/>
          <w:rFonts w:hint="eastAsia" w:ascii="宋体" w:hAnsi="宋体" w:eastAsia="宋体" w:cs="宋体"/>
          <w:b/>
          <w:bCs/>
          <w:color w:val="auto"/>
          <w:sz w:val="24"/>
          <w:szCs w:val="24"/>
        </w:rPr>
        <w:t>投标人的单位负责人或其授权的委托代理人签字</w:t>
      </w:r>
      <w:r>
        <w:rPr>
          <w:rFonts w:hint="eastAsia" w:ascii="宋体" w:hAnsi="宋体" w:eastAsia="宋体" w:cs="宋体"/>
          <w:color w:val="auto"/>
          <w:sz w:val="24"/>
          <w:szCs w:val="24"/>
        </w:rPr>
        <w:t>，由委托代理人签字的，应提供“单位授权书”。</w:t>
      </w:r>
    </w:p>
    <w:p>
      <w:pPr>
        <w:pStyle w:val="9"/>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（2）接受联合体投标且投标人为联合体的，指由</w:t>
      </w:r>
      <w:r>
        <w:rPr>
          <w:rStyle w:val="11"/>
          <w:rFonts w:hint="eastAsia" w:ascii="宋体" w:hAnsi="宋体" w:eastAsia="宋体" w:cs="宋体"/>
          <w:b/>
          <w:bCs/>
          <w:color w:val="auto"/>
          <w:sz w:val="24"/>
          <w:szCs w:val="24"/>
        </w:rPr>
        <w:t>联合体牵头方的单位负责人或其授权的委托代理人签字</w:t>
      </w:r>
      <w:r>
        <w:rPr>
          <w:rFonts w:hint="eastAsia" w:ascii="宋体" w:hAnsi="宋体" w:eastAsia="宋体" w:cs="宋体"/>
          <w:color w:val="auto"/>
          <w:sz w:val="24"/>
          <w:szCs w:val="24"/>
        </w:rPr>
        <w:t>，由委托代理人签字的，应提供“单位授权书”。</w:t>
      </w:r>
    </w:p>
    <w:p>
      <w:pPr>
        <w:pStyle w:val="9"/>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1.4</w:t>
      </w:r>
      <w:r>
        <w:rPr>
          <w:rStyle w:val="11"/>
          <w:rFonts w:hint="eastAsia" w:ascii="宋体" w:hAnsi="宋体" w:eastAsia="宋体" w:cs="宋体"/>
          <w:b/>
          <w:bCs/>
          <w:color w:val="auto"/>
          <w:sz w:val="24"/>
          <w:szCs w:val="24"/>
        </w:rPr>
        <w:t>“其他组织”</w:t>
      </w:r>
      <w:r>
        <w:rPr>
          <w:rFonts w:hint="eastAsia" w:ascii="宋体" w:hAnsi="宋体" w:eastAsia="宋体" w:cs="宋体"/>
          <w:color w:val="auto"/>
          <w:sz w:val="24"/>
          <w:szCs w:val="24"/>
        </w:rPr>
        <w:t>指合伙企业、非企业专业服务机构、个体工商户、农村承包经营户等。</w:t>
      </w:r>
    </w:p>
    <w:p>
      <w:pPr>
        <w:pStyle w:val="9"/>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1.5</w:t>
      </w:r>
      <w:r>
        <w:rPr>
          <w:rStyle w:val="11"/>
          <w:rFonts w:hint="eastAsia" w:ascii="宋体" w:hAnsi="宋体" w:eastAsia="宋体" w:cs="宋体"/>
          <w:b/>
          <w:bCs/>
          <w:color w:val="auto"/>
          <w:sz w:val="24"/>
          <w:szCs w:val="24"/>
        </w:rPr>
        <w:t>“自然人”</w:t>
      </w:r>
      <w:r>
        <w:rPr>
          <w:rFonts w:hint="eastAsia" w:ascii="宋体" w:hAnsi="宋体" w:eastAsia="宋体" w:cs="宋体"/>
          <w:color w:val="auto"/>
          <w:sz w:val="24"/>
          <w:szCs w:val="24"/>
        </w:rPr>
        <w:t>指具有完全民事行为能力、能够承担民事责任和义务的中国公民。</w:t>
      </w:r>
    </w:p>
    <w:p>
      <w:pPr>
        <w:pStyle w:val="9"/>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2、除招标文件另有规定外，本章中</w:t>
      </w:r>
      <w:r>
        <w:rPr>
          <w:rStyle w:val="11"/>
          <w:rFonts w:hint="eastAsia" w:ascii="宋体" w:hAnsi="宋体" w:eastAsia="宋体" w:cs="宋体"/>
          <w:b/>
          <w:bCs/>
          <w:color w:val="auto"/>
          <w:sz w:val="24"/>
          <w:szCs w:val="24"/>
        </w:rPr>
        <w:t>“投标人的资格及资信证明文件”</w:t>
      </w:r>
      <w:r>
        <w:rPr>
          <w:rFonts w:hint="eastAsia" w:ascii="宋体" w:hAnsi="宋体" w:eastAsia="宋体" w:cs="宋体"/>
          <w:color w:val="auto"/>
          <w:sz w:val="24"/>
          <w:szCs w:val="24"/>
        </w:rPr>
        <w:t>：</w:t>
      </w:r>
    </w:p>
    <w:p>
      <w:pPr>
        <w:pStyle w:val="9"/>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2.1投标人应按照招标文件第四章第</w:t>
      </w:r>
      <w:r>
        <w:rPr>
          <w:rFonts w:hint="default" w:ascii="Calibri" w:hAnsi="Calibri" w:eastAsia="宋体" w:cs="Calibri"/>
          <w:color w:val="auto"/>
          <w:sz w:val="24"/>
          <w:szCs w:val="24"/>
        </w:rPr>
        <w:t>1.3</w:t>
      </w:r>
      <w:r>
        <w:rPr>
          <w:rFonts w:hint="eastAsia" w:ascii="宋体" w:hAnsi="宋体" w:eastAsia="宋体" w:cs="宋体"/>
          <w:color w:val="auto"/>
          <w:sz w:val="24"/>
          <w:szCs w:val="24"/>
        </w:rPr>
        <w:t>条第（</w:t>
      </w:r>
      <w:r>
        <w:rPr>
          <w:rFonts w:hint="default" w:ascii="Calibri" w:hAnsi="Calibri" w:eastAsia="宋体" w:cs="Calibri"/>
          <w:color w:val="auto"/>
          <w:sz w:val="24"/>
          <w:szCs w:val="24"/>
        </w:rPr>
        <w:t>2</w:t>
      </w:r>
      <w:r>
        <w:rPr>
          <w:rFonts w:hint="eastAsia" w:ascii="宋体" w:hAnsi="宋体" w:eastAsia="宋体" w:cs="宋体"/>
          <w:color w:val="auto"/>
          <w:sz w:val="24"/>
          <w:szCs w:val="24"/>
        </w:rPr>
        <w:t>）款规定及本章规定进行编制，如有必要，可增加附页，附页作为资格及资信文件的组成部分。</w:t>
      </w:r>
    </w:p>
    <w:p>
      <w:pPr>
        <w:pStyle w:val="9"/>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2.2接受联合体投标且投标人为联合体的，联合体中的各方均应按照本章第</w:t>
      </w:r>
      <w:r>
        <w:rPr>
          <w:rFonts w:hint="default" w:ascii="Calibri" w:hAnsi="Calibri" w:eastAsia="宋体" w:cs="Calibri"/>
          <w:color w:val="auto"/>
          <w:sz w:val="24"/>
          <w:szCs w:val="24"/>
        </w:rPr>
        <w:t>2.1</w:t>
      </w:r>
      <w:r>
        <w:rPr>
          <w:rFonts w:hint="eastAsia" w:ascii="宋体" w:hAnsi="宋体" w:eastAsia="宋体" w:cs="宋体"/>
          <w:color w:val="auto"/>
          <w:sz w:val="24"/>
          <w:szCs w:val="24"/>
        </w:rPr>
        <w:t>条规定提交相应的全部资料。</w:t>
      </w:r>
    </w:p>
    <w:p>
      <w:pPr>
        <w:pStyle w:val="9"/>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3、投标人对投标文件的索引应编制页码。</w:t>
      </w:r>
    </w:p>
    <w:p>
      <w:pPr>
        <w:pStyle w:val="9"/>
        <w:keepNext w:val="0"/>
        <w:keepLines w:val="0"/>
        <w:widowControl/>
        <w:suppressLineNumbers w:val="0"/>
        <w:spacing w:before="0" w:beforeAutospacing="0" w:after="150" w:afterAutospacing="0"/>
        <w:ind w:left="0" w:right="0" w:firstLine="480"/>
        <w:rPr>
          <w:color w:val="auto"/>
        </w:rPr>
      </w:pPr>
      <w:r>
        <w:rPr>
          <w:rFonts w:hint="eastAsia" w:ascii="宋体" w:hAnsi="宋体" w:eastAsia="宋体" w:cs="宋体"/>
          <w:color w:val="auto"/>
          <w:sz w:val="24"/>
          <w:szCs w:val="24"/>
        </w:rPr>
        <w:t>4、本章提供格式仅供参考，投标人应根据自身实际情况制作投标文件。</w:t>
      </w:r>
    </w:p>
    <w:p>
      <w:pPr>
        <w:pStyle w:val="9"/>
        <w:keepNext w:val="0"/>
        <w:keepLines w:val="0"/>
        <w:widowControl/>
        <w:suppressLineNumbers w:val="0"/>
        <w:spacing w:before="0" w:beforeAutospacing="0" w:after="150" w:afterAutospacing="0"/>
        <w:ind w:left="0" w:right="0"/>
        <w:rPr>
          <w:color w:val="auto"/>
        </w:rPr>
      </w:pP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rPr>
          <w:rStyle w:val="11"/>
          <w:rFonts w:hint="eastAsia" w:ascii="宋体" w:hAnsi="宋体" w:eastAsia="宋体" w:cs="宋体"/>
          <w:b/>
          <w:bCs/>
          <w:color w:val="auto"/>
          <w:sz w:val="28"/>
          <w:szCs w:val="28"/>
        </w:rPr>
      </w:pPr>
      <w:r>
        <w:rPr>
          <w:rStyle w:val="11"/>
          <w:rFonts w:hint="eastAsia" w:ascii="宋体" w:hAnsi="宋体" w:eastAsia="宋体" w:cs="宋体"/>
          <w:b/>
          <w:bCs/>
          <w:color w:val="auto"/>
          <w:sz w:val="28"/>
          <w:szCs w:val="28"/>
        </w:rPr>
        <w:br w:type="page"/>
      </w:r>
    </w:p>
    <w:p>
      <w:pPr>
        <w:pStyle w:val="9"/>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28"/>
          <w:szCs w:val="28"/>
        </w:rPr>
        <w:t>封面格式</w:t>
      </w:r>
    </w:p>
    <w:p>
      <w:pPr>
        <w:pStyle w:val="9"/>
        <w:keepNext w:val="0"/>
        <w:keepLines w:val="0"/>
        <w:widowControl/>
        <w:suppressLineNumbers w:val="0"/>
        <w:spacing w:before="0" w:beforeAutospacing="0" w:after="150" w:afterAutospacing="0"/>
        <w:ind w:left="0" w:right="0"/>
        <w:rPr>
          <w:color w:val="auto"/>
        </w:rPr>
      </w:pPr>
    </w:p>
    <w:p>
      <w:pPr>
        <w:pStyle w:val="9"/>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48"/>
          <w:szCs w:val="48"/>
        </w:rPr>
        <w:t>福建省政府采购投标文件</w:t>
      </w:r>
    </w:p>
    <w:p>
      <w:pPr>
        <w:pStyle w:val="9"/>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48"/>
          <w:szCs w:val="48"/>
        </w:rPr>
        <w:t>（资格及资信证明部分）</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9"/>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36"/>
          <w:szCs w:val="36"/>
          <w:u w:val="single"/>
        </w:rPr>
        <w:t>（填写正本或副本）</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9"/>
        <w:keepNext w:val="0"/>
        <w:keepLines w:val="0"/>
        <w:widowControl/>
        <w:suppressLineNumbers w:val="0"/>
        <w:spacing w:before="0" w:beforeAutospacing="0" w:after="150" w:afterAutospacing="0"/>
        <w:ind w:left="0" w:right="0" w:firstLine="1920"/>
        <w:rPr>
          <w:color w:val="auto"/>
        </w:rPr>
      </w:pPr>
      <w:r>
        <w:rPr>
          <w:rStyle w:val="11"/>
          <w:rFonts w:hint="eastAsia" w:ascii="宋体" w:hAnsi="宋体" w:eastAsia="宋体" w:cs="宋体"/>
          <w:b/>
          <w:bCs/>
          <w:color w:val="auto"/>
          <w:sz w:val="31"/>
          <w:szCs w:val="31"/>
        </w:rPr>
        <w:t>项目名称：</w:t>
      </w:r>
      <w:r>
        <w:rPr>
          <w:rStyle w:val="11"/>
          <w:rFonts w:hint="eastAsia" w:ascii="宋体" w:hAnsi="宋体" w:eastAsia="宋体" w:cs="宋体"/>
          <w:b/>
          <w:bCs/>
          <w:color w:val="auto"/>
          <w:sz w:val="31"/>
          <w:szCs w:val="31"/>
          <w:u w:val="single"/>
        </w:rPr>
        <w:t>（由投标人填写）</w:t>
      </w:r>
    </w:p>
    <w:p>
      <w:pPr>
        <w:pStyle w:val="9"/>
        <w:keepNext w:val="0"/>
        <w:keepLines w:val="0"/>
        <w:widowControl/>
        <w:suppressLineNumbers w:val="0"/>
        <w:spacing w:before="0" w:beforeAutospacing="0" w:after="150" w:afterAutospacing="0"/>
        <w:ind w:left="0" w:right="0" w:firstLine="1920"/>
        <w:rPr>
          <w:color w:val="auto"/>
        </w:rPr>
      </w:pPr>
      <w:r>
        <w:rPr>
          <w:rStyle w:val="11"/>
          <w:rFonts w:hint="eastAsia" w:ascii="宋体" w:hAnsi="宋体" w:eastAsia="宋体" w:cs="宋体"/>
          <w:b/>
          <w:bCs/>
          <w:color w:val="auto"/>
          <w:sz w:val="31"/>
          <w:szCs w:val="31"/>
        </w:rPr>
        <w:t>备案编号：</w:t>
      </w:r>
      <w:r>
        <w:rPr>
          <w:rStyle w:val="11"/>
          <w:rFonts w:hint="eastAsia" w:ascii="宋体" w:hAnsi="宋体" w:eastAsia="宋体" w:cs="宋体"/>
          <w:b/>
          <w:bCs/>
          <w:color w:val="auto"/>
          <w:sz w:val="31"/>
          <w:szCs w:val="31"/>
          <w:u w:val="single"/>
        </w:rPr>
        <w:t>（由投标人填写）</w:t>
      </w:r>
    </w:p>
    <w:p>
      <w:pPr>
        <w:pStyle w:val="9"/>
        <w:keepNext w:val="0"/>
        <w:keepLines w:val="0"/>
        <w:widowControl/>
        <w:suppressLineNumbers w:val="0"/>
        <w:spacing w:before="0" w:beforeAutospacing="0" w:after="150" w:afterAutospacing="0"/>
        <w:ind w:left="0" w:right="0" w:firstLine="1920"/>
        <w:rPr>
          <w:color w:val="auto"/>
        </w:rPr>
      </w:pPr>
      <w:r>
        <w:rPr>
          <w:rStyle w:val="11"/>
          <w:rFonts w:hint="eastAsia" w:ascii="宋体" w:hAnsi="宋体" w:eastAsia="宋体" w:cs="宋体"/>
          <w:b/>
          <w:bCs/>
          <w:color w:val="auto"/>
          <w:sz w:val="31"/>
          <w:szCs w:val="31"/>
        </w:rPr>
        <w:t>项目编号：</w:t>
      </w:r>
      <w:r>
        <w:rPr>
          <w:rStyle w:val="11"/>
          <w:rFonts w:hint="eastAsia" w:ascii="宋体" w:hAnsi="宋体" w:eastAsia="宋体" w:cs="宋体"/>
          <w:b/>
          <w:bCs/>
          <w:color w:val="auto"/>
          <w:sz w:val="31"/>
          <w:szCs w:val="31"/>
          <w:u w:val="single"/>
        </w:rPr>
        <w:t>（由投标人填写）</w:t>
      </w:r>
    </w:p>
    <w:p>
      <w:pPr>
        <w:pStyle w:val="9"/>
        <w:keepNext w:val="0"/>
        <w:keepLines w:val="0"/>
        <w:widowControl/>
        <w:suppressLineNumbers w:val="0"/>
        <w:spacing w:before="0" w:beforeAutospacing="0" w:after="150" w:afterAutospacing="0"/>
        <w:ind w:left="0" w:right="0" w:firstLine="1920"/>
        <w:rPr>
          <w:color w:val="auto"/>
        </w:rPr>
      </w:pPr>
      <w:r>
        <w:rPr>
          <w:rStyle w:val="11"/>
          <w:rFonts w:hint="eastAsia" w:ascii="宋体" w:hAnsi="宋体" w:eastAsia="宋体" w:cs="宋体"/>
          <w:b/>
          <w:bCs/>
          <w:color w:val="auto"/>
          <w:sz w:val="31"/>
          <w:szCs w:val="31"/>
        </w:rPr>
        <w:t>所投采购包：</w:t>
      </w:r>
      <w:r>
        <w:rPr>
          <w:rStyle w:val="11"/>
          <w:rFonts w:hint="eastAsia" w:ascii="宋体" w:hAnsi="宋体" w:eastAsia="宋体" w:cs="宋体"/>
          <w:b/>
          <w:bCs/>
          <w:color w:val="auto"/>
          <w:sz w:val="31"/>
          <w:szCs w:val="31"/>
          <w:u w:val="single"/>
        </w:rPr>
        <w:t>（由投标人填写）</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9"/>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31"/>
          <w:szCs w:val="31"/>
        </w:rPr>
        <w:t>投标人：</w:t>
      </w:r>
      <w:r>
        <w:rPr>
          <w:rStyle w:val="11"/>
          <w:rFonts w:hint="eastAsia" w:ascii="宋体" w:hAnsi="宋体" w:eastAsia="宋体" w:cs="宋体"/>
          <w:b/>
          <w:bCs/>
          <w:color w:val="auto"/>
          <w:sz w:val="31"/>
          <w:szCs w:val="31"/>
          <w:u w:val="single"/>
        </w:rPr>
        <w:t>（填写“全称”）</w:t>
      </w:r>
    </w:p>
    <w:p>
      <w:pPr>
        <w:pStyle w:val="9"/>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31"/>
          <w:szCs w:val="31"/>
          <w:u w:val="single"/>
        </w:rPr>
        <w:t>（由投标人填写）</w:t>
      </w:r>
      <w:r>
        <w:rPr>
          <w:rStyle w:val="11"/>
          <w:rFonts w:hint="eastAsia" w:ascii="宋体" w:hAnsi="宋体" w:eastAsia="宋体" w:cs="宋体"/>
          <w:b/>
          <w:bCs/>
          <w:color w:val="auto"/>
          <w:sz w:val="31"/>
          <w:szCs w:val="31"/>
        </w:rPr>
        <w:t>年</w:t>
      </w:r>
      <w:r>
        <w:rPr>
          <w:rStyle w:val="11"/>
          <w:rFonts w:hint="eastAsia" w:ascii="宋体" w:hAnsi="宋体" w:eastAsia="宋体" w:cs="宋体"/>
          <w:b/>
          <w:bCs/>
          <w:color w:val="auto"/>
          <w:sz w:val="31"/>
          <w:szCs w:val="31"/>
          <w:u w:val="single"/>
        </w:rPr>
        <w:t>（由投标人填写）</w:t>
      </w:r>
      <w:r>
        <w:rPr>
          <w:rStyle w:val="11"/>
          <w:rFonts w:hint="eastAsia" w:ascii="宋体" w:hAnsi="宋体" w:eastAsia="宋体" w:cs="宋体"/>
          <w:b/>
          <w:bCs/>
          <w:color w:val="auto"/>
          <w:sz w:val="31"/>
          <w:szCs w:val="31"/>
        </w:rPr>
        <w:t>月</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11"/>
          <w:rFonts w:hint="eastAsia" w:ascii="宋体" w:hAnsi="宋体" w:eastAsia="宋体" w:cs="宋体"/>
          <w:b/>
          <w:bCs/>
          <w:color w:val="auto"/>
          <w:sz w:val="28"/>
          <w:szCs w:val="28"/>
        </w:rPr>
        <w:t>索引</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一、投标函</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二、投标人的资格及资信证明文件</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三、投标保证金</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※注意</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资格及资信证明部分中不得出现报价部分的全部或部分的投标报价信息（或组成资料），否则</w:t>
      </w:r>
      <w:r>
        <w:rPr>
          <w:rStyle w:val="11"/>
          <w:rFonts w:hint="eastAsia" w:ascii="宋体" w:hAnsi="宋体" w:eastAsia="宋体" w:cs="宋体"/>
          <w:b/>
          <w:bCs/>
          <w:color w:val="auto"/>
          <w:sz w:val="21"/>
          <w:szCs w:val="21"/>
        </w:rPr>
        <w:t>资格审查不合格</w:t>
      </w:r>
      <w:r>
        <w:rPr>
          <w:rFonts w:hint="eastAsia" w:ascii="宋体" w:hAnsi="宋体" w:eastAsia="宋体" w:cs="宋体"/>
          <w:color w:val="auto"/>
          <w:sz w:val="21"/>
          <w:szCs w:val="21"/>
        </w:rPr>
        <w:t>。（联合体协议及分包意向协议中的比例规定，不适用本条款）</w:t>
      </w:r>
    </w:p>
    <w:p>
      <w:pPr>
        <w:pStyle w:val="9"/>
        <w:keepNext w:val="0"/>
        <w:keepLines w:val="0"/>
        <w:widowControl/>
        <w:suppressLineNumbers w:val="0"/>
        <w:spacing w:before="0" w:beforeAutospacing="0" w:after="150" w:afterAutospacing="0"/>
        <w:ind w:left="0" w:right="0"/>
        <w:rPr>
          <w:color w:val="auto"/>
        </w:rPr>
      </w:pPr>
    </w:p>
    <w:p>
      <w:pPr>
        <w:pStyle w:val="9"/>
        <w:keepNext w:val="0"/>
        <w:keepLines w:val="0"/>
        <w:widowControl/>
        <w:suppressLineNumbers w:val="0"/>
        <w:spacing w:before="0" w:beforeAutospacing="0" w:after="150" w:afterAutospacing="0"/>
        <w:ind w:left="0" w:right="0"/>
        <w:jc w:val="center"/>
        <w:rPr>
          <w:rFonts w:hint="default" w:ascii="Calibri" w:hAnsi="Calibri" w:cs="Calibri"/>
          <w:color w:val="auto"/>
          <w:sz w:val="21"/>
          <w:szCs w:val="21"/>
        </w:rPr>
      </w:pPr>
      <w:r>
        <w:rPr>
          <w:rFonts w:hint="default" w:ascii="Calibri" w:hAnsi="Calibri" w:cs="Calibri"/>
          <w:color w:val="auto"/>
          <w:sz w:val="21"/>
          <w:szCs w:val="21"/>
        </w:rPr>
        <w:br w:type="textWrapping"/>
      </w:r>
    </w:p>
    <w:p>
      <w:pPr>
        <w:rPr>
          <w:rFonts w:hint="default" w:ascii="Calibri" w:hAnsi="Calibri" w:cs="Calibri"/>
          <w:color w:val="auto"/>
          <w:sz w:val="21"/>
          <w:szCs w:val="21"/>
        </w:rPr>
      </w:pPr>
      <w:r>
        <w:rPr>
          <w:rFonts w:hint="default" w:ascii="Calibri" w:hAnsi="Calibri" w:cs="Calibri"/>
          <w:color w:val="auto"/>
          <w:sz w:val="21"/>
          <w:szCs w:val="21"/>
        </w:rPr>
        <w:br w:type="page"/>
      </w:r>
    </w:p>
    <w:p>
      <w:pPr>
        <w:pStyle w:val="9"/>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21"/>
          <w:szCs w:val="21"/>
        </w:rPr>
        <w:t>一、投标函</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（采购人或采购代理机构）</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兹收到贵单位关于</w:t>
      </w:r>
      <w:r>
        <w:rPr>
          <w:rFonts w:hint="eastAsia" w:ascii="宋体" w:hAnsi="宋体" w:eastAsia="宋体" w:cs="宋体"/>
          <w:color w:val="auto"/>
          <w:sz w:val="21"/>
          <w:szCs w:val="21"/>
          <w:u w:val="single"/>
        </w:rPr>
        <w:t>（填写“项目名称”）</w:t>
      </w:r>
      <w:r>
        <w:rPr>
          <w:rFonts w:hint="eastAsia" w:ascii="宋体" w:hAnsi="宋体" w:eastAsia="宋体" w:cs="宋体"/>
          <w:color w:val="auto"/>
          <w:sz w:val="21"/>
          <w:szCs w:val="21"/>
        </w:rPr>
        <w:t>项目（项目编号：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）的投标邀请，本投标人代表</w:t>
      </w:r>
      <w:r>
        <w:rPr>
          <w:rFonts w:hint="eastAsia" w:ascii="宋体" w:hAnsi="宋体" w:eastAsia="宋体" w:cs="宋体"/>
          <w:color w:val="auto"/>
          <w:sz w:val="21"/>
          <w:szCs w:val="21"/>
          <w:u w:val="single"/>
        </w:rPr>
        <w:t>（填写“全名”）</w:t>
      </w:r>
      <w:r>
        <w:rPr>
          <w:rFonts w:hint="eastAsia" w:ascii="宋体" w:hAnsi="宋体" w:eastAsia="宋体" w:cs="宋体"/>
          <w:color w:val="auto"/>
          <w:sz w:val="21"/>
          <w:szCs w:val="21"/>
        </w:rPr>
        <w:t>已获得我方正式授权并代表投标人</w:t>
      </w:r>
      <w:r>
        <w:rPr>
          <w:rFonts w:hint="eastAsia" w:ascii="宋体" w:hAnsi="宋体" w:eastAsia="宋体" w:cs="宋体"/>
          <w:color w:val="auto"/>
          <w:sz w:val="21"/>
          <w:szCs w:val="21"/>
          <w:u w:val="single"/>
        </w:rPr>
        <w:t>（填写“全称”）</w:t>
      </w:r>
      <w:r>
        <w:rPr>
          <w:rFonts w:hint="eastAsia" w:ascii="宋体" w:hAnsi="宋体" w:eastAsia="宋体" w:cs="宋体"/>
          <w:color w:val="auto"/>
          <w:sz w:val="21"/>
          <w:szCs w:val="21"/>
        </w:rPr>
        <w:t>参加投标，并提交投标文件。我方提交的全部投标文件均由下述部分组成：</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（1）资格及资信证明部分</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①投标函</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②投标人的资格及资信证明文件</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③投标保证金</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（2）报价部分</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①开标一览表</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②投标分项报价表</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③招标文件规定的价格扣除证明材料（若有）</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④招标文件规定的加分证明材料（若有）</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（3）技术商务部分</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①标的说明一览表</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②技术和服务要求响应表</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③商务条件响应表</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④投标人提交的其他资料（若有）</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根据本函，本投标人代表宣布我方保证遵守招标文件的全部规定，同时：</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1、</w:t>
      </w:r>
      <w:r>
        <w:rPr>
          <w:rStyle w:val="11"/>
          <w:rFonts w:hint="eastAsia" w:ascii="宋体" w:hAnsi="宋体" w:eastAsia="宋体" w:cs="宋体"/>
          <w:b/>
          <w:bCs/>
          <w:color w:val="auto"/>
          <w:sz w:val="21"/>
          <w:szCs w:val="21"/>
        </w:rPr>
        <w:t>确认：</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1.1所投采购包的投标报价详见“开标一览表”及“投标分项报价表”。</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1.2我方已详细审查全部招标文件</w:t>
      </w:r>
      <w:r>
        <w:rPr>
          <w:rFonts w:hint="default" w:ascii="Calibri" w:hAnsi="Calibri" w:eastAsia="宋体" w:cs="Calibri"/>
          <w:color w:val="auto"/>
          <w:sz w:val="21"/>
          <w:szCs w:val="21"/>
        </w:rPr>
        <w:t>[</w:t>
      </w:r>
      <w:r>
        <w:rPr>
          <w:rFonts w:hint="eastAsia" w:ascii="宋体" w:hAnsi="宋体" w:eastAsia="宋体" w:cs="宋体"/>
          <w:color w:val="auto"/>
          <w:sz w:val="21"/>
          <w:szCs w:val="21"/>
        </w:rPr>
        <w:t>包括但不限于：有关附件（若有）、澄清或修改（若有）等</w:t>
      </w:r>
      <w:r>
        <w:rPr>
          <w:rFonts w:hint="default" w:ascii="Calibri" w:hAnsi="Calibri" w:eastAsia="宋体" w:cs="Calibri"/>
          <w:color w:val="auto"/>
          <w:sz w:val="21"/>
          <w:szCs w:val="21"/>
        </w:rPr>
        <w:t>]</w:t>
      </w:r>
      <w:r>
        <w:rPr>
          <w:rFonts w:hint="eastAsia" w:ascii="宋体" w:hAnsi="宋体" w:eastAsia="宋体" w:cs="宋体"/>
          <w:color w:val="auto"/>
          <w:sz w:val="21"/>
          <w:szCs w:val="21"/>
        </w:rPr>
        <w:t>，并自行承担因对全部招标文件理解不正确或误解而产生的相应后果和责任。</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w:t>
      </w:r>
      <w:r>
        <w:rPr>
          <w:rStyle w:val="11"/>
          <w:rFonts w:hint="eastAsia" w:ascii="宋体" w:hAnsi="宋体" w:eastAsia="宋体" w:cs="宋体"/>
          <w:b/>
          <w:bCs/>
          <w:color w:val="auto"/>
          <w:sz w:val="21"/>
          <w:szCs w:val="21"/>
        </w:rPr>
        <w:t>承诺及声明：</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2.1我方具备招标文件第一章载明的“投标人的资格要求”且符合招标文件第三章载明的“二、投标人”之规定，否则</w:t>
      </w:r>
      <w:r>
        <w:rPr>
          <w:rStyle w:val="11"/>
          <w:rFonts w:hint="eastAsia" w:ascii="宋体" w:hAnsi="宋体" w:eastAsia="宋体" w:cs="宋体"/>
          <w:b/>
          <w:bCs/>
          <w:color w:val="auto"/>
          <w:sz w:val="21"/>
          <w:szCs w:val="21"/>
        </w:rPr>
        <w:t>投标无效。</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2.2我方提交的投标文件各组成部分的全部内容及资料是不可割离且真实、有效、准确、完整和不具有任何误导性的，否则产生不利后果由我方承担责任。</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2.3我方提供的标的价格不高于同期市场价格，否则产生不利后果由我方承担责任。</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2.4投标保证金：若出现招标文件第三章规定的不予退还情形，同意贵单位不予退还。</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2.5投标有效期：按照招标文件第三章规定执行，并在招标文件第二章载明的期限内保持有效。</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2.6若中标，将按照招标文件、我方投标文件及政府采购合同履行责任和义务。</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2.7若贵单位要求，我方同意提供与本项目投标有关的一切资料、数据或文件，并完全理解贵单位不一定要接受最低的投标报价或收到的任何投标。</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2.8我方承诺投标文件所提供的全部资料真实可靠，并接受评标委员会、采购人、采购代理机构、监管部门进一步审查其中任何资料真实性的要求。</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2.9除招标文件另有规定外，对于贵单位按照下述联络方式发出的任何信息或通知，均视为我方已收悉前述信息或通知的全部内容：</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w:t>
      </w:r>
      <w:r>
        <w:rPr>
          <w:rFonts w:hint="eastAsia" w:ascii="宋体" w:hAnsi="宋体" w:eastAsia="宋体" w:cs="宋体"/>
          <w:color w:val="auto"/>
          <w:sz w:val="21"/>
          <w:szCs w:val="21"/>
          <w:u w:val="none"/>
        </w:rPr>
        <w:t>通信地址：                                        </w:t>
      </w:r>
      <w:r>
        <w:rPr>
          <w:rFonts w:hint="eastAsia" w:ascii="宋体" w:hAnsi="宋体" w:eastAsia="宋体" w:cs="宋体"/>
          <w:color w:val="auto"/>
          <w:sz w:val="21"/>
          <w:szCs w:val="21"/>
          <w:u w:val="none"/>
        </w:rPr>
        <w:br w:type="textWrapping"/>
      </w:r>
      <w:r>
        <w:rPr>
          <w:rFonts w:hint="eastAsia" w:ascii="宋体" w:hAnsi="宋体" w:eastAsia="宋体" w:cs="宋体"/>
          <w:color w:val="auto"/>
          <w:sz w:val="21"/>
          <w:szCs w:val="21"/>
          <w:u w:val="none"/>
        </w:rPr>
        <w:t>  邮编：                                           </w:t>
      </w:r>
      <w:r>
        <w:rPr>
          <w:rFonts w:hint="eastAsia" w:ascii="宋体" w:hAnsi="宋体" w:eastAsia="宋体" w:cs="宋体"/>
          <w:color w:val="auto"/>
          <w:sz w:val="21"/>
          <w:szCs w:val="21"/>
          <w:u w:val="none"/>
        </w:rPr>
        <w:br w:type="textWrapping"/>
      </w:r>
      <w:r>
        <w:rPr>
          <w:rFonts w:hint="eastAsia" w:ascii="宋体" w:hAnsi="宋体" w:eastAsia="宋体" w:cs="宋体"/>
          <w:color w:val="auto"/>
          <w:sz w:val="21"/>
          <w:szCs w:val="21"/>
          <w:u w:val="none"/>
        </w:rPr>
        <w:t>  联系方法：（包括但不限于：联系人、联系电话、手机、传真、电子邮箱等）</w:t>
      </w:r>
      <w:r>
        <w:rPr>
          <w:rFonts w:hint="eastAsia" w:ascii="宋体" w:hAnsi="宋体" w:eastAsia="宋体" w:cs="宋体"/>
          <w:color w:val="auto"/>
          <w:sz w:val="21"/>
          <w:szCs w:val="21"/>
          <w:u w:val="none"/>
        </w:rPr>
        <w:br w:type="textWrapping"/>
      </w:r>
      <w:r>
        <w:rPr>
          <w:rFonts w:hint="eastAsia" w:ascii="宋体" w:hAnsi="宋体" w:eastAsia="宋体" w:cs="宋体"/>
          <w:color w:val="auto"/>
          <w:sz w:val="21"/>
          <w:szCs w:val="21"/>
          <w:u w:val="none"/>
        </w:rPr>
        <w:t>  投标人：（全称并加盖单位公章）</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w:t>
      </w:r>
      <w:r>
        <w:rPr>
          <w:rFonts w:hint="eastAsia" w:ascii="宋体" w:hAnsi="宋体" w:eastAsia="宋体" w:cs="宋体"/>
          <w:color w:val="auto"/>
          <w:sz w:val="21"/>
          <w:szCs w:val="21"/>
          <w:u w:val="none"/>
        </w:rPr>
        <w:t>日期：    年   月   日</w:t>
      </w:r>
    </w:p>
    <w:p>
      <w:pPr>
        <w:pStyle w:val="9"/>
        <w:keepNext w:val="0"/>
        <w:keepLines w:val="0"/>
        <w:widowControl/>
        <w:suppressLineNumbers w:val="0"/>
        <w:spacing w:before="0" w:beforeAutospacing="0" w:after="150" w:afterAutospacing="0"/>
        <w:ind w:left="0" w:right="0"/>
        <w:jc w:val="center"/>
        <w:rPr>
          <w:rFonts w:hint="default" w:ascii="Calibri" w:hAnsi="Calibri" w:cs="Calibri"/>
          <w:color w:val="auto"/>
          <w:sz w:val="21"/>
          <w:szCs w:val="21"/>
        </w:rPr>
      </w:pPr>
      <w:r>
        <w:rPr>
          <w:rFonts w:hint="default" w:ascii="Calibri" w:hAnsi="Calibri" w:cs="Calibri"/>
          <w:color w:val="auto"/>
          <w:sz w:val="21"/>
          <w:szCs w:val="21"/>
        </w:rPr>
        <w:br w:type="textWrapping"/>
      </w:r>
    </w:p>
    <w:p>
      <w:pPr>
        <w:rPr>
          <w:rFonts w:hint="default" w:ascii="Calibri" w:hAnsi="Calibri" w:cs="Calibri"/>
          <w:color w:val="auto"/>
          <w:sz w:val="21"/>
          <w:szCs w:val="21"/>
        </w:rPr>
      </w:pPr>
      <w:r>
        <w:rPr>
          <w:rFonts w:hint="default" w:ascii="Calibri" w:hAnsi="Calibri" w:cs="Calibri"/>
          <w:color w:val="auto"/>
          <w:sz w:val="21"/>
          <w:szCs w:val="21"/>
        </w:rPr>
        <w:br w:type="page"/>
      </w:r>
    </w:p>
    <w:p>
      <w:pPr>
        <w:pStyle w:val="9"/>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21"/>
          <w:szCs w:val="21"/>
        </w:rPr>
        <w:t>二、投标人的资格及资信证明文件</w:t>
      </w:r>
    </w:p>
    <w:p>
      <w:pPr>
        <w:pStyle w:val="9"/>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21"/>
          <w:szCs w:val="21"/>
        </w:rPr>
        <w:t>二-1单位授权书（若有）</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（采购人或采购代理机构） </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我方的单位负责人</w:t>
      </w:r>
      <w:r>
        <w:rPr>
          <w:rFonts w:hint="eastAsia" w:ascii="宋体" w:hAnsi="宋体" w:eastAsia="宋体" w:cs="宋体"/>
          <w:color w:val="auto"/>
          <w:sz w:val="21"/>
          <w:szCs w:val="21"/>
          <w:u w:val="single"/>
        </w:rPr>
        <w:t>（填写“单位负责人全名”）</w:t>
      </w:r>
      <w:r>
        <w:rPr>
          <w:rFonts w:hint="eastAsia" w:ascii="宋体" w:hAnsi="宋体" w:eastAsia="宋体" w:cs="宋体"/>
          <w:color w:val="auto"/>
          <w:sz w:val="21"/>
          <w:szCs w:val="21"/>
        </w:rPr>
        <w:t>授权</w:t>
      </w:r>
      <w:r>
        <w:rPr>
          <w:rFonts w:hint="eastAsia" w:ascii="宋体" w:hAnsi="宋体" w:eastAsia="宋体" w:cs="宋体"/>
          <w:color w:val="auto"/>
          <w:sz w:val="21"/>
          <w:szCs w:val="21"/>
          <w:u w:val="single"/>
        </w:rPr>
        <w:t>（填写“投标人代表全名”）</w:t>
      </w:r>
      <w:r>
        <w:rPr>
          <w:rFonts w:hint="eastAsia" w:ascii="宋体" w:hAnsi="宋体" w:eastAsia="宋体" w:cs="宋体"/>
          <w:color w:val="auto"/>
          <w:sz w:val="21"/>
          <w:szCs w:val="21"/>
        </w:rPr>
        <w:t>为投标人代表，代表我方参加</w:t>
      </w:r>
      <w:r>
        <w:rPr>
          <w:rFonts w:hint="eastAsia" w:ascii="宋体" w:hAnsi="宋体" w:eastAsia="宋体" w:cs="宋体"/>
          <w:color w:val="auto"/>
          <w:sz w:val="21"/>
          <w:szCs w:val="21"/>
          <w:u w:val="single"/>
        </w:rPr>
        <w:t>（填写“项目名称”）</w:t>
      </w:r>
      <w:r>
        <w:rPr>
          <w:rFonts w:hint="eastAsia" w:ascii="宋体" w:hAnsi="宋体" w:eastAsia="宋体" w:cs="宋体"/>
          <w:color w:val="auto"/>
          <w:sz w:val="21"/>
          <w:szCs w:val="21"/>
        </w:rPr>
        <w:t>项目（项目编号：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投标人代表无转委权。特此授权。</w:t>
      </w:r>
    </w:p>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（以下无正文）</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单位负责人：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身份证号：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手机：</w:t>
      </w:r>
      <w:r>
        <w:rPr>
          <w:rFonts w:hint="eastAsia" w:ascii="宋体" w:hAnsi="宋体" w:eastAsia="宋体" w:cs="宋体"/>
          <w:color w:val="auto"/>
          <w:sz w:val="21"/>
          <w:szCs w:val="21"/>
          <w:u w:val="single"/>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投标人代表：</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身份证号：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手机：</w:t>
      </w:r>
      <w:r>
        <w:rPr>
          <w:rFonts w:hint="eastAsia" w:ascii="宋体" w:hAnsi="宋体" w:eastAsia="宋体" w:cs="宋体"/>
          <w:color w:val="auto"/>
          <w:sz w:val="21"/>
          <w:szCs w:val="21"/>
          <w:u w:val="single"/>
        </w:rPr>
        <w:t>         </w:t>
      </w:r>
    </w:p>
    <w:p>
      <w:pPr>
        <w:pStyle w:val="9"/>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授权方</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签署日期：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9"/>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附：单位负责人、投标人代表的身份证正反面复印件</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852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PrEx>
        <w:tc>
          <w:tcPr>
            <w:tcW w:w="8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21"/>
                <w:szCs w:val="21"/>
              </w:rPr>
              <w:t>要求：真实有效且内容完整、清晰、整洁。</w:t>
            </w:r>
          </w:p>
          <w:p>
            <w:pPr>
              <w:pStyle w:val="9"/>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21"/>
                <w:szCs w:val="21"/>
              </w:rPr>
              <w:t> </w:t>
            </w:r>
          </w:p>
        </w:tc>
      </w:tr>
    </w:tbl>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1、企业（银行、保险、石油石化、电力、电信等行业除外）、事业单位和社会团体法人的“单位负责人”指</w:t>
      </w:r>
      <w:r>
        <w:rPr>
          <w:rStyle w:val="11"/>
          <w:rFonts w:hint="eastAsia" w:ascii="宋体" w:hAnsi="宋体" w:eastAsia="宋体" w:cs="宋体"/>
          <w:b/>
          <w:bCs/>
          <w:color w:val="auto"/>
          <w:sz w:val="21"/>
          <w:szCs w:val="21"/>
        </w:rPr>
        <w:t>法定代表人</w:t>
      </w:r>
      <w:r>
        <w:rPr>
          <w:rFonts w:hint="eastAsia" w:ascii="宋体" w:hAnsi="宋体" w:eastAsia="宋体" w:cs="宋体"/>
          <w:color w:val="auto"/>
          <w:sz w:val="21"/>
          <w:szCs w:val="21"/>
        </w:rPr>
        <w:t>，即与实际提交的“营业执照等证明文件”载明的一致。</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9"/>
        <w:keepNext w:val="0"/>
        <w:keepLines w:val="0"/>
        <w:widowControl/>
        <w:suppressLineNumbers w:val="0"/>
        <w:spacing w:before="0" w:beforeAutospacing="0" w:after="240" w:afterAutospacing="0"/>
        <w:ind w:left="0" w:right="0"/>
        <w:rPr>
          <w:color w:val="auto"/>
        </w:rPr>
      </w:pPr>
      <w:r>
        <w:rPr>
          <w:rFonts w:hint="eastAsia" w:ascii="宋体" w:hAnsi="宋体" w:eastAsia="宋体" w:cs="宋体"/>
          <w:color w:val="auto"/>
          <w:sz w:val="21"/>
          <w:szCs w:val="21"/>
        </w:rPr>
        <w:t>3、投标人（自然人除外）：若投标人代表为单位授权的委托代理人，应提供本授权书；若投标人代表为单位负责人，应在此项下提交其身份证正反面复印件，可不提供本授权书。</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4、投标人为自然人的，可不填写本授权书。</w:t>
      </w:r>
    </w:p>
    <w:p>
      <w:pPr>
        <w:pStyle w:val="9"/>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11"/>
          <w:rFonts w:hint="eastAsia" w:ascii="宋体" w:hAnsi="宋体" w:eastAsia="宋体" w:cs="宋体"/>
          <w:b/>
          <w:bCs/>
          <w:color w:val="auto"/>
          <w:sz w:val="21"/>
          <w:szCs w:val="21"/>
        </w:rPr>
        <w:t>二-2营业执照等证明文件</w:t>
      </w:r>
    </w:p>
    <w:p>
      <w:pPr>
        <w:pStyle w:val="9"/>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（采购人或采购代理机构） </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）投标人为法人（包括企业、事业单位和社会团体）的</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现附上由</w:t>
      </w:r>
      <w:r>
        <w:rPr>
          <w:rFonts w:hint="eastAsia" w:ascii="宋体" w:hAnsi="宋体" w:eastAsia="宋体" w:cs="宋体"/>
          <w:color w:val="auto"/>
          <w:sz w:val="21"/>
          <w:szCs w:val="21"/>
          <w:u w:val="single"/>
        </w:rPr>
        <w:t>（填写“签发机关全称”）</w:t>
      </w:r>
      <w:r>
        <w:rPr>
          <w:rFonts w:hint="eastAsia" w:ascii="宋体" w:hAnsi="宋体" w:eastAsia="宋体" w:cs="宋体"/>
          <w:color w:val="auto"/>
          <w:sz w:val="21"/>
          <w:szCs w:val="21"/>
        </w:rPr>
        <w:t>签发的我方统一社会信用代码</w:t>
      </w:r>
      <w:r>
        <w:rPr>
          <w:rFonts w:hint="eastAsia" w:ascii="宋体" w:hAnsi="宋体" w:eastAsia="宋体" w:cs="宋体"/>
          <w:color w:val="auto"/>
          <w:sz w:val="21"/>
          <w:szCs w:val="21"/>
          <w:u w:val="single"/>
        </w:rPr>
        <w:t>（请填写法人的具体证照名称）</w:t>
      </w:r>
      <w:r>
        <w:rPr>
          <w:rFonts w:hint="eastAsia" w:ascii="宋体" w:hAnsi="宋体" w:eastAsia="宋体" w:cs="宋体"/>
          <w:color w:val="auto"/>
          <w:sz w:val="21"/>
          <w:szCs w:val="21"/>
        </w:rPr>
        <w:t>复印件，该证明材料真实有效，否则我方负全部责任。</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）投标人为非法人（包括其他组织、自然人）的</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□现附上由</w:t>
      </w:r>
      <w:r>
        <w:rPr>
          <w:rFonts w:hint="eastAsia" w:ascii="宋体" w:hAnsi="宋体" w:eastAsia="宋体" w:cs="宋体"/>
          <w:color w:val="auto"/>
          <w:sz w:val="21"/>
          <w:szCs w:val="21"/>
          <w:u w:val="single"/>
        </w:rPr>
        <w:t>（填写“签发机关全称”）</w:t>
      </w:r>
      <w:r>
        <w:rPr>
          <w:rFonts w:hint="eastAsia" w:ascii="宋体" w:hAnsi="宋体" w:eastAsia="宋体" w:cs="宋体"/>
          <w:color w:val="auto"/>
          <w:sz w:val="21"/>
          <w:szCs w:val="21"/>
        </w:rPr>
        <w:t>签发的我方</w:t>
      </w:r>
      <w:r>
        <w:rPr>
          <w:rFonts w:hint="eastAsia" w:ascii="宋体" w:hAnsi="宋体" w:eastAsia="宋体" w:cs="宋体"/>
          <w:color w:val="auto"/>
          <w:sz w:val="21"/>
          <w:szCs w:val="21"/>
          <w:u w:val="single"/>
        </w:rPr>
        <w:t>（请填写非自然人的非法人的具体证照名称）</w:t>
      </w:r>
      <w:r>
        <w:rPr>
          <w:rFonts w:hint="eastAsia" w:ascii="宋体" w:hAnsi="宋体" w:eastAsia="宋体" w:cs="宋体"/>
          <w:color w:val="auto"/>
          <w:sz w:val="21"/>
          <w:szCs w:val="21"/>
        </w:rPr>
        <w:t>复印件，该证明材料真实有效，否则我方负全部责任。</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□现附上由</w:t>
      </w:r>
      <w:r>
        <w:rPr>
          <w:rFonts w:hint="eastAsia" w:ascii="宋体" w:hAnsi="宋体" w:eastAsia="宋体" w:cs="宋体"/>
          <w:color w:val="auto"/>
          <w:sz w:val="21"/>
          <w:szCs w:val="21"/>
          <w:u w:val="single"/>
        </w:rPr>
        <w:t>（填写“签发机关全称”）</w:t>
      </w:r>
      <w:r>
        <w:rPr>
          <w:rFonts w:hint="eastAsia" w:ascii="宋体" w:hAnsi="宋体" w:eastAsia="宋体" w:cs="宋体"/>
          <w:color w:val="auto"/>
          <w:sz w:val="21"/>
          <w:szCs w:val="21"/>
        </w:rPr>
        <w:t>签发的我方</w:t>
      </w:r>
      <w:r>
        <w:rPr>
          <w:rFonts w:hint="eastAsia" w:ascii="宋体" w:hAnsi="宋体" w:eastAsia="宋体" w:cs="宋体"/>
          <w:color w:val="auto"/>
          <w:sz w:val="21"/>
          <w:szCs w:val="21"/>
          <w:u w:val="single"/>
        </w:rPr>
        <w:t>（请填写自然人的身份证件名称）</w:t>
      </w:r>
      <w:r>
        <w:rPr>
          <w:rFonts w:hint="eastAsia" w:ascii="宋体" w:hAnsi="宋体" w:eastAsia="宋体" w:cs="宋体"/>
          <w:color w:val="auto"/>
          <w:sz w:val="21"/>
          <w:szCs w:val="21"/>
        </w:rPr>
        <w:t>复印件，该证明材料真实有效，否则我方负全部责任。</w:t>
      </w:r>
    </w:p>
    <w:p>
      <w:pPr>
        <w:pStyle w:val="9"/>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1、请投标人按照实际情况编制填写，在相应的（）中打“√”并选择相应的“□”（若有）后，再按照本格式的要求提供相应证明材料的复印件。</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9"/>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rFonts w:hint="default" w:ascii="Calibri" w:hAnsi="Calibri" w:cs="Calibri"/>
          <w:color w:val="auto"/>
          <w:sz w:val="21"/>
          <w:szCs w:val="21"/>
        </w:rPr>
      </w:pPr>
      <w:r>
        <w:rPr>
          <w:rFonts w:hint="default" w:ascii="Calibri" w:hAnsi="Calibri" w:cs="Calibri"/>
          <w:color w:val="auto"/>
          <w:sz w:val="21"/>
          <w:szCs w:val="21"/>
        </w:rPr>
        <w:br w:type="textWrapping"/>
      </w:r>
    </w:p>
    <w:p>
      <w:pPr>
        <w:rPr>
          <w:rFonts w:hint="default" w:ascii="Calibri" w:hAnsi="Calibri" w:cs="Calibri"/>
          <w:color w:val="auto"/>
          <w:sz w:val="21"/>
          <w:szCs w:val="21"/>
        </w:rPr>
      </w:pPr>
      <w:r>
        <w:rPr>
          <w:rFonts w:hint="default" w:ascii="Calibri" w:hAnsi="Calibri" w:cs="Calibri"/>
          <w:color w:val="auto"/>
          <w:sz w:val="21"/>
          <w:szCs w:val="21"/>
        </w:rPr>
        <w:br w:type="page"/>
      </w:r>
    </w:p>
    <w:p>
      <w:pPr>
        <w:pStyle w:val="9"/>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21"/>
          <w:szCs w:val="21"/>
        </w:rPr>
        <w:t>二-3财务状况报告（财务报告、或资信证明）</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（采购人或采购代理机构） </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）投标人提供财务报告的</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□企业适用：现附上我方</w:t>
      </w:r>
      <w:r>
        <w:rPr>
          <w:rFonts w:hint="eastAsia" w:ascii="宋体" w:hAnsi="宋体" w:eastAsia="宋体" w:cs="宋体"/>
          <w:color w:val="auto"/>
          <w:sz w:val="21"/>
          <w:szCs w:val="21"/>
          <w:u w:val="single"/>
        </w:rPr>
        <w:t>（填写“具体的年度、或半年度、或季度”）</w:t>
      </w:r>
      <w:r>
        <w:rPr>
          <w:rFonts w:hint="eastAsia" w:ascii="宋体" w:hAnsi="宋体" w:eastAsia="宋体" w:cs="宋体"/>
          <w:color w:val="auto"/>
          <w:sz w:val="21"/>
          <w:szCs w:val="21"/>
        </w:rPr>
        <w:t>财务报告复印件，包括资产负债表、利润表、现金流量表、所有者权益变动表（若有）及其附注（若有）、会计师事务所营业执照和注册会计师资格证书，上述证明材料真实有效，否则我方负全部责任。</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□事业单位适用：现附上我方</w:t>
      </w:r>
      <w:r>
        <w:rPr>
          <w:rFonts w:hint="eastAsia" w:ascii="宋体" w:hAnsi="宋体" w:eastAsia="宋体" w:cs="宋体"/>
          <w:color w:val="auto"/>
          <w:sz w:val="21"/>
          <w:szCs w:val="21"/>
          <w:u w:val="single"/>
        </w:rPr>
        <w:t>（填写“具体的年度、或半年度、或季度”）</w:t>
      </w:r>
      <w:r>
        <w:rPr>
          <w:rFonts w:hint="eastAsia" w:ascii="宋体" w:hAnsi="宋体" w:eastAsia="宋体" w:cs="宋体"/>
          <w:color w:val="auto"/>
          <w:sz w:val="21"/>
          <w:szCs w:val="21"/>
        </w:rPr>
        <w:t>财务报告复印件，包括资产负债表、收入支出表（或收入费用表）、财政补助收入支出表（若有）、会计师事务所营业执照和注册会计师资格证书，上述证明材料真实有效，否则我方负全部责任。</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□社会团体、民办非企适用：现附上我方</w:t>
      </w:r>
      <w:r>
        <w:rPr>
          <w:rFonts w:hint="eastAsia" w:ascii="宋体" w:hAnsi="宋体" w:eastAsia="宋体" w:cs="宋体"/>
          <w:color w:val="auto"/>
          <w:sz w:val="21"/>
          <w:szCs w:val="21"/>
          <w:u w:val="single"/>
        </w:rPr>
        <w:t>（填写“具体的年度、或半年度、或季度”）</w:t>
      </w:r>
      <w:r>
        <w:rPr>
          <w:rFonts w:hint="eastAsia" w:ascii="宋体" w:hAnsi="宋体" w:eastAsia="宋体" w:cs="宋体"/>
          <w:color w:val="auto"/>
          <w:sz w:val="21"/>
          <w:szCs w:val="21"/>
        </w:rPr>
        <w:t>财务报告复印件，包括资产负债表、业务活动表、现金流量表、会计师事务所营业执照和注册会计师资格证书，上述证明材料真实有效，否则我方负全部责任。</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）投标人提供资信证明的</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□非自然人适用（包括企业、事业单位、社会团体和其他组织）：现附上我方银行：（填写“开户银行全称”）出具的资信证明复印件，上述证明材料真实有效，否则我方负全部责任。</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□自然人适用：现附上我方银行：</w:t>
      </w:r>
      <w:r>
        <w:rPr>
          <w:rFonts w:hint="eastAsia" w:ascii="宋体" w:hAnsi="宋体" w:eastAsia="宋体" w:cs="宋体"/>
          <w:color w:val="auto"/>
          <w:sz w:val="21"/>
          <w:szCs w:val="21"/>
          <w:u w:val="single"/>
        </w:rPr>
        <w:t>（填写自然人的“个人账户的开户银行全称”）</w:t>
      </w:r>
      <w:r>
        <w:rPr>
          <w:rFonts w:hint="eastAsia" w:ascii="宋体" w:hAnsi="宋体" w:eastAsia="宋体" w:cs="宋体"/>
          <w:color w:val="auto"/>
          <w:sz w:val="21"/>
          <w:szCs w:val="21"/>
        </w:rPr>
        <w:t>出具的资信证明复印件，上述证明材料真实有效，否则我方负全部责任。</w:t>
      </w:r>
    </w:p>
    <w:p>
      <w:pPr>
        <w:pStyle w:val="9"/>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1、请投标人按照实际情况编制填写，在相应的（）中打“√”并选择相应的“□”（若有）后，再按照本格式的要求提供相应证明材料的复印件。</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2、投标人提供的财务报告复印件（成立年限按照投标截止时间推算）应符合下列规定：</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2.1成立年限满</w:t>
      </w:r>
      <w:r>
        <w:rPr>
          <w:rFonts w:hint="default" w:ascii="Calibri" w:hAnsi="Calibri" w:eastAsia="宋体" w:cs="Calibri"/>
          <w:color w:val="auto"/>
          <w:sz w:val="21"/>
          <w:szCs w:val="21"/>
        </w:rPr>
        <w:t>1</w:t>
      </w:r>
      <w:r>
        <w:rPr>
          <w:rFonts w:hint="eastAsia" w:ascii="宋体" w:hAnsi="宋体" w:eastAsia="宋体" w:cs="宋体"/>
          <w:color w:val="auto"/>
          <w:sz w:val="21"/>
          <w:szCs w:val="21"/>
        </w:rPr>
        <w:t>年及以上的投标人，提供经审计的招标文件规定的年度财务报告。</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2.2成立年限满半年但不足</w:t>
      </w:r>
      <w:r>
        <w:rPr>
          <w:rFonts w:hint="default" w:ascii="Calibri" w:hAnsi="Calibri" w:eastAsia="宋体" w:cs="Calibri"/>
          <w:color w:val="auto"/>
          <w:sz w:val="21"/>
          <w:szCs w:val="21"/>
        </w:rPr>
        <w:t>1</w:t>
      </w:r>
      <w:r>
        <w:rPr>
          <w:rFonts w:hint="eastAsia" w:ascii="宋体" w:hAnsi="宋体" w:eastAsia="宋体" w:cs="宋体"/>
          <w:color w:val="auto"/>
          <w:sz w:val="21"/>
          <w:szCs w:val="21"/>
        </w:rPr>
        <w:t>年的投标人，提供该半年度中任一季度的季度财务报告或该半年度的半年度财务报告。</w:t>
      </w:r>
    </w:p>
    <w:p>
      <w:pPr>
        <w:pStyle w:val="9"/>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9"/>
        <w:keepNext w:val="0"/>
        <w:keepLines w:val="0"/>
        <w:widowControl/>
        <w:suppressLineNumbers w:val="0"/>
        <w:spacing w:before="0" w:beforeAutospacing="0" w:after="240" w:afterAutospacing="0"/>
        <w:ind w:left="0" w:right="0"/>
        <w:rPr>
          <w:color w:val="auto"/>
        </w:rPr>
      </w:pPr>
    </w:p>
    <w:p>
      <w:pPr>
        <w:pStyle w:val="9"/>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Fonts w:hint="eastAsia" w:ascii="宋体" w:hAnsi="宋体" w:eastAsia="宋体" w:cs="宋体"/>
          <w:color w:val="auto"/>
          <w:sz w:val="21"/>
          <w:szCs w:val="21"/>
        </w:rPr>
        <w:t>二</w:t>
      </w:r>
      <w:r>
        <w:rPr>
          <w:rStyle w:val="11"/>
          <w:rFonts w:hint="eastAsia" w:ascii="宋体" w:hAnsi="宋体" w:eastAsia="宋体" w:cs="宋体"/>
          <w:b/>
          <w:bCs/>
          <w:color w:val="auto"/>
          <w:sz w:val="21"/>
          <w:szCs w:val="21"/>
        </w:rPr>
        <w:t>-4依法缴纳税收证明材料</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（采购人或采购代理机构） </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1、依法缴纳税收的投标人</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）法人（包括企业、事业单位和社会团体）的</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现附上自</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日至</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日期间我方缴纳</w:t>
      </w:r>
      <w:r>
        <w:rPr>
          <w:rFonts w:hint="eastAsia" w:ascii="宋体" w:hAnsi="宋体" w:eastAsia="宋体" w:cs="宋体"/>
          <w:color w:val="auto"/>
          <w:sz w:val="21"/>
          <w:szCs w:val="21"/>
          <w:u w:val="single"/>
        </w:rPr>
        <w:t>（包括但不限于税务机关出具的专用收据、税收缴纳证明或税收代缴银行的缴款收讫凭证）等</w:t>
      </w:r>
      <w:r>
        <w:rPr>
          <w:rFonts w:hint="eastAsia" w:ascii="宋体" w:hAnsi="宋体" w:eastAsia="宋体" w:cs="宋体"/>
          <w:color w:val="auto"/>
          <w:sz w:val="21"/>
          <w:szCs w:val="21"/>
        </w:rPr>
        <w:t>税收凭据复印件，上述证明材料真实有效，否则我方负全部责任。</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）非法人（包括其他组织、自然人）的</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现附上自</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日至</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日期间我方缴纳</w:t>
      </w:r>
      <w:r>
        <w:rPr>
          <w:rFonts w:hint="eastAsia" w:ascii="宋体" w:hAnsi="宋体" w:eastAsia="宋体" w:cs="宋体"/>
          <w:color w:val="auto"/>
          <w:sz w:val="21"/>
          <w:szCs w:val="21"/>
          <w:u w:val="single"/>
        </w:rPr>
        <w:t>（包括但不限于税务机关出具的专用收据、税收缴纳证明或税收代缴银行的缴款收讫凭证）等</w:t>
      </w:r>
      <w:r>
        <w:rPr>
          <w:rFonts w:hint="eastAsia" w:ascii="宋体" w:hAnsi="宋体" w:eastAsia="宋体" w:cs="宋体"/>
          <w:color w:val="auto"/>
          <w:sz w:val="21"/>
          <w:szCs w:val="21"/>
        </w:rPr>
        <w:t>税收凭据复印件，上述证明材料真实有效，否则我方负全部责任。</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2、依法免税的投标人</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）现附上我方依法免税证明材料复印件，上述证明材料真实有效，否则我方负全部责任。</w:t>
      </w:r>
    </w:p>
    <w:p>
      <w:pPr>
        <w:pStyle w:val="9"/>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1、请投标人按照实际情况编制填写，在相应的（）中打“√”，并按照本格式的要求提供相应证明材料的复印件。</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2、投标人提供的税收凭据复印件应符合下列规定：</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2.1投标截止时间前（不含投标截止时间的当月）已依法缴纳税收的投标人，提供投标截止时间前六个月（不含投标截止时间的当月）中任一月份的税收凭据复印件。</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2.2投标截止时间的当月成立且已依法缴纳税收的投标人，提供投标截止时间当月的税收凭据复印件。</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2.3投标截止时间的当月成立但因税务机关原因导致其尚未依法缴纳税收的投标人，提供依法缴纳税收承诺书（格式自拟），该承诺书视同税收凭据。</w:t>
      </w:r>
    </w:p>
    <w:p>
      <w:pPr>
        <w:pStyle w:val="9"/>
        <w:keepNext w:val="0"/>
        <w:keepLines w:val="0"/>
        <w:widowControl/>
        <w:suppressLineNumbers w:val="0"/>
        <w:spacing w:before="0" w:beforeAutospacing="0" w:after="150" w:afterAutospacing="0"/>
        <w:ind w:left="0" w:right="0"/>
        <w:rPr>
          <w:color w:val="auto"/>
        </w:rPr>
      </w:pPr>
    </w:p>
    <w:p>
      <w:pPr>
        <w:pStyle w:val="9"/>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11"/>
          <w:rFonts w:hint="eastAsia" w:ascii="宋体" w:hAnsi="宋体" w:eastAsia="宋体" w:cs="宋体"/>
          <w:b/>
          <w:bCs/>
          <w:color w:val="auto"/>
          <w:sz w:val="21"/>
          <w:szCs w:val="21"/>
        </w:rPr>
        <w:t>二-5依法缴纳社会保障资金证明材料</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（采购人或采购代理机构） </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1、依法缴纳社会保障资金的投标人</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）法人（包括企业、事业单位和社会团体）的</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现附上自</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日至</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）非法人（包括其他组织、自然人）的</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自</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日至</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2、依法不需要缴纳社会保障资金的投标人</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）现附上我方依法不需要缴纳社会保障资金证明材料复印件，上述证明材料真实有效，否则我方负全部责任。</w:t>
      </w:r>
    </w:p>
    <w:p>
      <w:pPr>
        <w:pStyle w:val="9"/>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1、请投标人按照实际情况编制填写，在相应的（）中打“√”，并按照本格式的要求提供相应证明材料的复印件。</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2、投标人提供的社会保险凭据复印件应符合下列规定：</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2.1投标截止时间前（不含投标截止时间的当月）已依法缴纳社会保障资金的投标人，提供投标截止时间前六个月（不含投标截止时间的当月）中任一月份的社会保险凭据复印件。</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2.2投标截止时间的当月成立且已依法缴纳社会保障资金的投标人，提供投标截止时间当月的社会保险凭据复印件。</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2.3投标截止时间的当月成立但因税务机关</w:t>
      </w:r>
      <w:r>
        <w:rPr>
          <w:rFonts w:hint="default" w:ascii="Calibri" w:hAnsi="Calibri" w:eastAsia="宋体" w:cs="Calibri"/>
          <w:color w:val="auto"/>
          <w:sz w:val="21"/>
          <w:szCs w:val="21"/>
        </w:rPr>
        <w:t>/</w:t>
      </w:r>
      <w:r>
        <w:rPr>
          <w:rFonts w:hint="eastAsia" w:ascii="宋体" w:hAnsi="宋体" w:eastAsia="宋体" w:cs="宋体"/>
          <w:color w:val="auto"/>
          <w:sz w:val="21"/>
          <w:szCs w:val="21"/>
        </w:rPr>
        <w:t>社会保障资金管理机关原因导致其尚未依法缴纳社会保障资金的投标人，提供依法缴纳社会保障资金承诺书（格式自拟），该承诺书视同社会保险凭据。</w:t>
      </w:r>
    </w:p>
    <w:p>
      <w:pPr>
        <w:pStyle w:val="9"/>
        <w:keepNext w:val="0"/>
        <w:keepLines w:val="0"/>
        <w:widowControl/>
        <w:suppressLineNumbers w:val="0"/>
        <w:spacing w:before="0" w:beforeAutospacing="0" w:after="150" w:afterAutospacing="0"/>
        <w:ind w:left="0" w:right="0"/>
        <w:rPr>
          <w:color w:val="auto"/>
        </w:rPr>
      </w:pPr>
    </w:p>
    <w:p>
      <w:pPr>
        <w:pStyle w:val="9"/>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Fonts w:hint="eastAsia" w:ascii="宋体" w:hAnsi="宋体" w:eastAsia="宋体" w:cs="宋体"/>
          <w:color w:val="auto"/>
          <w:sz w:val="21"/>
          <w:szCs w:val="21"/>
        </w:rPr>
        <w:t>二</w:t>
      </w:r>
      <w:r>
        <w:rPr>
          <w:rStyle w:val="11"/>
          <w:rFonts w:hint="eastAsia" w:ascii="宋体" w:hAnsi="宋体" w:eastAsia="宋体" w:cs="宋体"/>
          <w:b/>
          <w:bCs/>
          <w:color w:val="auto"/>
          <w:sz w:val="21"/>
          <w:szCs w:val="21"/>
        </w:rPr>
        <w:t>-6具备履行合同所必需设备和专业技术能力的声明函（若有）</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（采购人或采购代理机构） </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我方具备履行合同所必需的设备和专业技术能力，否则产生不利后果由我方承担责任。</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特此声明。</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1、招标文件未要求投标人提供“具备履行合同所必需的设备和专业技术能力专项证明材料”的，投标人应提供本声明函。</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2、招标文件要求投标人提供“具备履行合同所必需的设备和专业技术能力专项证明材料”的，投标人可不提供本声明函。</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3、请投标人根据实际情况如实声明，否则</w:t>
      </w:r>
      <w:r>
        <w:rPr>
          <w:rStyle w:val="11"/>
          <w:rFonts w:hint="eastAsia" w:ascii="宋体" w:hAnsi="宋体" w:eastAsia="宋体" w:cs="宋体"/>
          <w:b/>
          <w:bCs/>
          <w:color w:val="auto"/>
          <w:sz w:val="21"/>
          <w:szCs w:val="21"/>
        </w:rPr>
        <w:t>视为提供虚假材料。</w:t>
      </w:r>
    </w:p>
    <w:p>
      <w:pPr>
        <w:pStyle w:val="9"/>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rFonts w:hint="default" w:ascii="Calibri" w:hAnsi="Calibri" w:cs="Calibri"/>
          <w:color w:val="auto"/>
          <w:sz w:val="21"/>
          <w:szCs w:val="21"/>
        </w:rPr>
      </w:pPr>
      <w:r>
        <w:rPr>
          <w:rFonts w:hint="default" w:ascii="Calibri" w:hAnsi="Calibri" w:cs="Calibri"/>
          <w:color w:val="auto"/>
          <w:sz w:val="21"/>
          <w:szCs w:val="21"/>
        </w:rPr>
        <w:br w:type="textWrapping"/>
      </w:r>
    </w:p>
    <w:p>
      <w:pPr>
        <w:rPr>
          <w:rFonts w:hint="default" w:ascii="Calibri" w:hAnsi="Calibri" w:cs="Calibri"/>
          <w:color w:val="auto"/>
          <w:sz w:val="21"/>
          <w:szCs w:val="21"/>
        </w:rPr>
      </w:pPr>
      <w:r>
        <w:rPr>
          <w:rFonts w:hint="default" w:ascii="Calibri" w:hAnsi="Calibri" w:cs="Calibri"/>
          <w:color w:val="auto"/>
          <w:sz w:val="21"/>
          <w:szCs w:val="21"/>
        </w:rPr>
        <w:br w:type="page"/>
      </w:r>
    </w:p>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二</w:t>
      </w:r>
      <w:r>
        <w:rPr>
          <w:rStyle w:val="11"/>
          <w:rFonts w:hint="eastAsia" w:ascii="宋体" w:hAnsi="宋体" w:eastAsia="宋体" w:cs="宋体"/>
          <w:b/>
          <w:bCs/>
          <w:color w:val="auto"/>
          <w:sz w:val="21"/>
          <w:szCs w:val="21"/>
        </w:rPr>
        <w:t>-7参加采购活动前三年内在经营活动中没有重大违法记录书面声明</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（采购人或采购代理机构） </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特此声明。</w:t>
      </w:r>
    </w:p>
    <w:p>
      <w:pPr>
        <w:pStyle w:val="9"/>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请投标人根据实际情况如实声明，否则</w:t>
      </w:r>
      <w:r>
        <w:rPr>
          <w:rStyle w:val="11"/>
          <w:rFonts w:hint="eastAsia" w:ascii="宋体" w:hAnsi="宋体" w:eastAsia="宋体" w:cs="宋体"/>
          <w:b/>
          <w:bCs/>
          <w:color w:val="auto"/>
          <w:sz w:val="21"/>
          <w:szCs w:val="21"/>
        </w:rPr>
        <w:t>视为提供虚假材料。</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rFonts w:hint="default" w:ascii="Calibri" w:hAnsi="Calibri" w:cs="Calibri"/>
          <w:color w:val="auto"/>
          <w:sz w:val="21"/>
          <w:szCs w:val="21"/>
        </w:rPr>
      </w:pPr>
      <w:r>
        <w:rPr>
          <w:rFonts w:hint="default" w:ascii="Calibri" w:hAnsi="Calibri" w:cs="Calibri"/>
          <w:color w:val="auto"/>
          <w:sz w:val="21"/>
          <w:szCs w:val="21"/>
        </w:rPr>
        <w:br w:type="textWrapping"/>
      </w:r>
    </w:p>
    <w:p>
      <w:pPr>
        <w:rPr>
          <w:rFonts w:hint="default" w:ascii="Calibri" w:hAnsi="Calibri" w:cs="Calibri"/>
          <w:color w:val="auto"/>
          <w:sz w:val="21"/>
          <w:szCs w:val="21"/>
        </w:rPr>
      </w:pPr>
      <w:r>
        <w:rPr>
          <w:rFonts w:hint="default" w:ascii="Calibri" w:hAnsi="Calibri" w:cs="Calibri"/>
          <w:color w:val="auto"/>
          <w:sz w:val="21"/>
          <w:szCs w:val="21"/>
        </w:rPr>
        <w:br w:type="page"/>
      </w:r>
    </w:p>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二</w:t>
      </w:r>
      <w:r>
        <w:rPr>
          <w:rStyle w:val="11"/>
          <w:rFonts w:hint="eastAsia" w:ascii="宋体" w:hAnsi="宋体" w:eastAsia="宋体" w:cs="宋体"/>
          <w:b/>
          <w:bCs/>
          <w:color w:val="auto"/>
          <w:sz w:val="21"/>
          <w:szCs w:val="21"/>
        </w:rPr>
        <w:t>-8信用记录查询提示</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rPr>
        <w:t>  1、由资格审查小组通过网站查询并打印投标人的信用记录。</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rPr>
        <w:t>  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rPr>
        <w:t>  3、投标人应了解投标人自身的信用记录情况。当投标人受到200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pPr>
        <w:pStyle w:val="9"/>
        <w:keepNext w:val="0"/>
        <w:keepLines w:val="0"/>
        <w:widowControl/>
        <w:suppressLineNumbers w:val="0"/>
        <w:spacing w:before="0" w:beforeAutospacing="0" w:after="150" w:afterAutospacing="0"/>
        <w:ind w:left="0" w:right="0"/>
        <w:rPr>
          <w:color w:val="auto"/>
        </w:rPr>
      </w:pP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p>
    <w:p>
      <w:pPr>
        <w:rPr>
          <w:rStyle w:val="11"/>
          <w:rFonts w:hint="eastAsia" w:ascii="宋体" w:hAnsi="宋体" w:eastAsia="宋体" w:cs="宋体"/>
          <w:b/>
          <w:bCs/>
          <w:color w:val="auto"/>
          <w:sz w:val="27"/>
          <w:szCs w:val="27"/>
        </w:rPr>
      </w:pPr>
      <w:r>
        <w:rPr>
          <w:rStyle w:val="11"/>
          <w:rFonts w:hint="eastAsia" w:ascii="宋体" w:hAnsi="宋体" w:eastAsia="宋体" w:cs="宋体"/>
          <w:b/>
          <w:bCs/>
          <w:color w:val="auto"/>
          <w:sz w:val="27"/>
          <w:szCs w:val="27"/>
        </w:rPr>
        <w:br w:type="page"/>
      </w:r>
    </w:p>
    <w:p>
      <w:pPr>
        <w:pStyle w:val="4"/>
        <w:keepNext w:val="0"/>
        <w:keepLines w:val="0"/>
        <w:widowControl/>
        <w:suppressLineNumbers w:val="0"/>
        <w:spacing w:before="150" w:beforeAutospacing="0" w:after="150" w:afterAutospacing="0" w:line="17" w:lineRule="atLeast"/>
        <w:jc w:val="center"/>
        <w:rPr>
          <w:rFonts w:hint="default" w:ascii="Helvetica" w:hAnsi="Helvetica" w:eastAsia="Helvetica" w:cs="Helvetica"/>
          <w:b w:val="0"/>
          <w:bCs w:val="0"/>
          <w:color w:val="auto"/>
          <w:sz w:val="27"/>
          <w:szCs w:val="27"/>
        </w:rPr>
      </w:pPr>
      <w:r>
        <w:rPr>
          <w:rStyle w:val="11"/>
          <w:rFonts w:hint="eastAsia" w:ascii="宋体" w:hAnsi="宋体" w:eastAsia="宋体" w:cs="宋体"/>
          <w:b/>
          <w:bCs/>
          <w:color w:val="auto"/>
          <w:sz w:val="27"/>
          <w:szCs w:val="27"/>
        </w:rPr>
        <w:t>二-9中小企业声明函</w:t>
      </w:r>
    </w:p>
    <w:p>
      <w:pPr>
        <w:pStyle w:val="9"/>
        <w:keepNext w:val="0"/>
        <w:keepLines w:val="0"/>
        <w:widowControl/>
        <w:suppressLineNumbers w:val="0"/>
        <w:spacing w:before="0" w:beforeAutospacing="0" w:after="240" w:afterAutospacing="0"/>
        <w:ind w:left="0" w:right="0"/>
        <w:jc w:val="center"/>
        <w:rPr>
          <w:color w:val="auto"/>
        </w:rPr>
      </w:pPr>
      <w:r>
        <w:rPr>
          <w:rStyle w:val="11"/>
          <w:rFonts w:hint="eastAsia" w:ascii="宋体" w:hAnsi="宋体" w:eastAsia="宋体" w:cs="宋体"/>
          <w:b/>
          <w:bCs/>
          <w:color w:val="auto"/>
          <w:sz w:val="21"/>
          <w:szCs w:val="21"/>
        </w:rPr>
        <w:t>（以资格条件落实中小企业扶持政策时适用，若有）</w:t>
      </w:r>
    </w:p>
    <w:p>
      <w:pPr>
        <w:pStyle w:val="9"/>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21"/>
          <w:szCs w:val="21"/>
        </w:rPr>
        <w:t>中小企业声明函（货物）</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本公司（联合体）郑重声明，根据《政府采购促进中小企业发展管理办法》（财库﹝2020﹞46 号）的规定，本公司（联合体）参加</w:t>
      </w:r>
      <w:r>
        <w:rPr>
          <w:rFonts w:hint="eastAsia" w:ascii="宋体" w:hAnsi="宋体" w:eastAsia="宋体" w:cs="宋体"/>
          <w:color w:val="auto"/>
          <w:sz w:val="21"/>
          <w:szCs w:val="21"/>
          <w:u w:val="single"/>
        </w:rPr>
        <w:t>（单位名称）</w:t>
      </w:r>
      <w:r>
        <w:rPr>
          <w:rFonts w:hint="eastAsia" w:ascii="宋体" w:hAnsi="宋体" w:eastAsia="宋体" w:cs="宋体"/>
          <w:color w:val="auto"/>
          <w:sz w:val="21"/>
          <w:szCs w:val="21"/>
        </w:rPr>
        <w:t>的</w:t>
      </w:r>
      <w:r>
        <w:rPr>
          <w:rFonts w:hint="eastAsia" w:ascii="宋体" w:hAnsi="宋体" w:eastAsia="宋体" w:cs="宋体"/>
          <w:color w:val="auto"/>
          <w:sz w:val="21"/>
          <w:szCs w:val="21"/>
          <w:u w:val="single"/>
        </w:rPr>
        <w:t>（项目名称）</w:t>
      </w:r>
      <w:r>
        <w:rPr>
          <w:rFonts w:hint="eastAsia" w:ascii="宋体" w:hAnsi="宋体" w:eastAsia="宋体" w:cs="宋体"/>
          <w:color w:val="auto"/>
          <w:sz w:val="21"/>
          <w:szCs w:val="21"/>
        </w:rPr>
        <w:t>采购活动，提供的货物全部由符合政策要求的中小企业制造。相关企业（含联合体中的中小企业、签订分包意向协议的中小企业）的具体情况如下：</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1. </w:t>
      </w:r>
      <w:r>
        <w:rPr>
          <w:rFonts w:hint="eastAsia" w:ascii="宋体" w:hAnsi="宋体" w:eastAsia="宋体" w:cs="宋体"/>
          <w:color w:val="auto"/>
          <w:sz w:val="21"/>
          <w:szCs w:val="21"/>
          <w:u w:val="single"/>
        </w:rPr>
        <w:t> （标的名称） </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（采购文件中明确的所属行业）行业</w:t>
      </w:r>
      <w:r>
        <w:rPr>
          <w:rFonts w:hint="eastAsia" w:ascii="宋体" w:hAnsi="宋体" w:eastAsia="宋体" w:cs="宋体"/>
          <w:color w:val="auto"/>
          <w:sz w:val="21"/>
          <w:szCs w:val="21"/>
        </w:rPr>
        <w:t>；制造商为</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w:t>
      </w:r>
      <w:r>
        <w:rPr>
          <w:rFonts w:hint="eastAsia" w:ascii="宋体" w:hAnsi="宋体" w:eastAsia="宋体" w:cs="宋体"/>
          <w:color w:val="auto"/>
          <w:sz w:val="21"/>
          <w:szCs w:val="21"/>
          <w:vertAlign w:val="superscript"/>
        </w:rPr>
        <w:t>1</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（中型企业、小型企业、微型企业）；</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2. </w:t>
      </w:r>
      <w:r>
        <w:rPr>
          <w:rFonts w:hint="eastAsia" w:ascii="宋体" w:hAnsi="宋体" w:eastAsia="宋体" w:cs="宋体"/>
          <w:color w:val="auto"/>
          <w:sz w:val="21"/>
          <w:szCs w:val="21"/>
          <w:u w:val="single"/>
        </w:rPr>
        <w:t> （标的名称） </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 （采购文件中明确的所属行业 ）行业；</w:t>
      </w:r>
      <w:r>
        <w:rPr>
          <w:rFonts w:hint="eastAsia" w:ascii="宋体" w:hAnsi="宋体" w:eastAsia="宋体" w:cs="宋体"/>
          <w:color w:val="auto"/>
          <w:sz w:val="21"/>
          <w:szCs w:val="21"/>
        </w:rPr>
        <w:t>制造商为</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万元，属于</w:t>
      </w:r>
      <w:r>
        <w:rPr>
          <w:rFonts w:hint="eastAsia" w:ascii="宋体" w:hAnsi="宋体" w:eastAsia="宋体" w:cs="宋体"/>
          <w:color w:val="auto"/>
          <w:sz w:val="21"/>
          <w:szCs w:val="21"/>
          <w:u w:val="single"/>
        </w:rPr>
        <w:t>（中型企业、小型企业、微型企业）；</w:t>
      </w:r>
    </w:p>
    <w:p>
      <w:pPr>
        <w:pStyle w:val="9"/>
        <w:keepNext w:val="0"/>
        <w:keepLines w:val="0"/>
        <w:widowControl/>
        <w:suppressLineNumbers w:val="0"/>
        <w:spacing w:before="75" w:beforeAutospacing="0" w:after="75" w:afterAutospacing="0"/>
        <w:ind w:left="0" w:right="0" w:firstLine="420"/>
        <w:rPr>
          <w:color w:val="auto"/>
        </w:rPr>
      </w:pPr>
      <w:r>
        <w:rPr>
          <w:rFonts w:hint="default" w:ascii="Calibri" w:hAnsi="Calibri" w:cs="Calibri"/>
          <w:color w:val="auto"/>
          <w:sz w:val="24"/>
          <w:szCs w:val="24"/>
        </w:rPr>
        <w:t>  </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以上企业，不属于大企业的分支机构，不存在控股股东为大企业的情形，也不存在与大企业的负责人为同一人的情形。</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本企业对上述声明内容的真实性负责。如有虚假，将依法承担相应责任。</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企业名称（盖章）：</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日期：</w:t>
      </w:r>
    </w:p>
    <w:p>
      <w:pPr>
        <w:pStyle w:val="9"/>
        <w:keepNext w:val="0"/>
        <w:keepLines w:val="0"/>
        <w:widowControl/>
        <w:suppressLineNumbers w:val="0"/>
        <w:spacing w:before="75" w:beforeAutospacing="0" w:after="75" w:afterAutospacing="0"/>
        <w:ind w:left="0" w:right="0"/>
        <w:rPr>
          <w:color w:val="auto"/>
        </w:rPr>
      </w:pPr>
      <w:r>
        <w:rPr>
          <w:rFonts w:hint="default" w:ascii="Calibri" w:hAnsi="Calibri" w:cs="Calibri"/>
          <w:color w:val="auto"/>
          <w:sz w:val="21"/>
          <w:szCs w:val="21"/>
        </w:rPr>
        <w:t> </w:t>
      </w:r>
    </w:p>
    <w:p>
      <w:pPr>
        <w:pStyle w:val="9"/>
        <w:keepNext w:val="0"/>
        <w:keepLines w:val="0"/>
        <w:widowControl/>
        <w:suppressLineNumbers w:val="0"/>
        <w:spacing w:before="75" w:beforeAutospacing="0" w:after="75" w:afterAutospacing="0"/>
        <w:ind w:left="0" w:right="0"/>
        <w:rPr>
          <w:color w:val="auto"/>
        </w:rPr>
      </w:pPr>
      <w:r>
        <w:rPr>
          <w:rStyle w:val="11"/>
          <w:rFonts w:hint="eastAsia" w:ascii="宋体" w:hAnsi="宋体" w:eastAsia="宋体" w:cs="宋体"/>
          <w:b/>
          <w:bCs/>
          <w:color w:val="auto"/>
          <w:sz w:val="21"/>
          <w:szCs w:val="21"/>
        </w:rPr>
        <w:t>※注意：</w:t>
      </w:r>
    </w:p>
    <w:p>
      <w:pPr>
        <w:pStyle w:val="9"/>
        <w:keepNext w:val="0"/>
        <w:keepLines w:val="0"/>
        <w:widowControl/>
        <w:suppressLineNumbers w:val="0"/>
        <w:spacing w:before="75" w:beforeAutospacing="0" w:after="75" w:afterAutospacing="0"/>
        <w:ind w:left="0" w:right="0" w:firstLine="420"/>
        <w:rPr>
          <w:color w:val="auto"/>
        </w:rPr>
      </w:pPr>
      <w:r>
        <w:rPr>
          <w:rStyle w:val="11"/>
          <w:rFonts w:hint="eastAsia" w:ascii="宋体" w:hAnsi="宋体" w:eastAsia="宋体" w:cs="宋体"/>
          <w:b/>
          <w:bCs/>
          <w:color w:val="auto"/>
          <w:sz w:val="21"/>
          <w:szCs w:val="21"/>
        </w:rPr>
        <w:t>1、从业人员、营业收入、资产总额填报上一年度数据，无上一年度数据的新成立企业可不填报。</w:t>
      </w:r>
    </w:p>
    <w:p>
      <w:pPr>
        <w:pStyle w:val="9"/>
        <w:keepNext w:val="0"/>
        <w:keepLines w:val="0"/>
        <w:widowControl/>
        <w:suppressLineNumbers w:val="0"/>
        <w:spacing w:before="75" w:beforeAutospacing="0" w:after="75" w:afterAutospacing="0"/>
        <w:ind w:left="0" w:right="0" w:firstLine="420"/>
        <w:rPr>
          <w:color w:val="auto"/>
        </w:rPr>
      </w:pPr>
      <w:r>
        <w:rPr>
          <w:rStyle w:val="11"/>
          <w:rFonts w:hint="eastAsia" w:ascii="宋体" w:hAnsi="宋体" w:eastAsia="宋体" w:cs="宋体"/>
          <w:b/>
          <w:bCs/>
          <w:color w:val="auto"/>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keepNext w:val="0"/>
        <w:keepLines w:val="0"/>
        <w:widowControl/>
        <w:suppressLineNumbers w:val="0"/>
        <w:spacing w:before="75" w:beforeAutospacing="0" w:after="75" w:afterAutospacing="0"/>
        <w:ind w:left="0" w:right="0" w:firstLine="420"/>
        <w:rPr>
          <w:color w:val="auto"/>
        </w:rPr>
      </w:pPr>
      <w:r>
        <w:rPr>
          <w:rStyle w:val="11"/>
          <w:rFonts w:hint="eastAsia" w:ascii="宋体" w:hAnsi="宋体" w:eastAsia="宋体" w:cs="宋体"/>
          <w:b/>
          <w:bCs/>
          <w:color w:val="auto"/>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keepNext w:val="0"/>
        <w:keepLines w:val="0"/>
        <w:widowControl/>
        <w:suppressLineNumbers w:val="0"/>
        <w:spacing w:before="0" w:beforeAutospacing="0" w:after="240" w:afterAutospacing="0"/>
        <w:ind w:left="0" w:right="0"/>
        <w:rPr>
          <w:color w:val="auto"/>
        </w:rPr>
      </w:pPr>
    </w:p>
    <w:p>
      <w:pPr>
        <w:rPr>
          <w:rStyle w:val="11"/>
          <w:rFonts w:hint="eastAsia" w:ascii="宋体" w:hAnsi="宋体" w:eastAsia="宋体" w:cs="宋体"/>
          <w:b/>
          <w:bCs/>
          <w:color w:val="auto"/>
          <w:sz w:val="24"/>
          <w:szCs w:val="24"/>
        </w:rPr>
      </w:pPr>
      <w:r>
        <w:rPr>
          <w:rStyle w:val="11"/>
          <w:rFonts w:hint="eastAsia" w:ascii="宋体" w:hAnsi="宋体" w:eastAsia="宋体" w:cs="宋体"/>
          <w:b/>
          <w:bCs/>
          <w:color w:val="auto"/>
          <w:sz w:val="24"/>
          <w:szCs w:val="24"/>
        </w:rPr>
        <w:br w:type="page"/>
      </w:r>
    </w:p>
    <w:p>
      <w:pPr>
        <w:pStyle w:val="5"/>
        <w:keepNext w:val="0"/>
        <w:keepLines w:val="0"/>
        <w:widowControl/>
        <w:suppressLineNumbers w:val="0"/>
        <w:spacing w:before="150" w:beforeAutospacing="0" w:after="150" w:afterAutospacing="0" w:line="17" w:lineRule="atLeast"/>
        <w:jc w:val="center"/>
        <w:rPr>
          <w:rFonts w:hint="default" w:ascii="Helvetica" w:hAnsi="Helvetica" w:eastAsia="Helvetica" w:cs="Helvetica"/>
          <w:b w:val="0"/>
          <w:bCs w:val="0"/>
          <w:color w:val="auto"/>
          <w:sz w:val="22"/>
          <w:szCs w:val="22"/>
        </w:rPr>
      </w:pPr>
      <w:r>
        <w:rPr>
          <w:rStyle w:val="11"/>
          <w:rFonts w:hint="eastAsia" w:ascii="宋体" w:hAnsi="宋体" w:eastAsia="宋体" w:cs="宋体"/>
          <w:b/>
          <w:bCs/>
          <w:color w:val="auto"/>
          <w:sz w:val="24"/>
          <w:szCs w:val="24"/>
        </w:rPr>
        <w:t>中小企业声明函（工程、服务）</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本公司（联合体）郑重声明，根据《政府采购促进中小企业发展管理办法》（财库﹝2020﹞46 号）的规定，本公司（联合体）参加</w:t>
      </w:r>
      <w:r>
        <w:rPr>
          <w:rFonts w:hint="eastAsia" w:ascii="宋体" w:hAnsi="宋体" w:eastAsia="宋体" w:cs="宋体"/>
          <w:color w:val="auto"/>
          <w:sz w:val="21"/>
          <w:szCs w:val="21"/>
          <w:u w:val="single"/>
        </w:rPr>
        <w:t>（单位名称）</w:t>
      </w:r>
      <w:r>
        <w:rPr>
          <w:rFonts w:hint="eastAsia" w:ascii="宋体" w:hAnsi="宋体" w:eastAsia="宋体" w:cs="宋体"/>
          <w:color w:val="auto"/>
          <w:sz w:val="21"/>
          <w:szCs w:val="21"/>
        </w:rPr>
        <w:t>的</w:t>
      </w:r>
      <w:r>
        <w:rPr>
          <w:rFonts w:hint="eastAsia" w:ascii="宋体" w:hAnsi="宋体" w:eastAsia="宋体" w:cs="宋体"/>
          <w:color w:val="auto"/>
          <w:sz w:val="21"/>
          <w:szCs w:val="21"/>
          <w:u w:val="single"/>
        </w:rPr>
        <w:t>（项目名称）</w:t>
      </w:r>
      <w:r>
        <w:rPr>
          <w:rFonts w:hint="eastAsia" w:ascii="宋体" w:hAnsi="宋体" w:eastAsia="宋体" w:cs="宋体"/>
          <w:color w:val="auto"/>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1. </w:t>
      </w:r>
      <w:r>
        <w:rPr>
          <w:rFonts w:hint="eastAsia" w:ascii="宋体" w:hAnsi="宋体" w:eastAsia="宋体" w:cs="宋体"/>
          <w:color w:val="auto"/>
          <w:sz w:val="21"/>
          <w:szCs w:val="21"/>
          <w:u w:val="single"/>
        </w:rPr>
        <w:t>（标的名称）</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（采购文件中明确的所属行业）</w:t>
      </w:r>
      <w:r>
        <w:rPr>
          <w:rFonts w:hint="eastAsia" w:ascii="宋体" w:hAnsi="宋体" w:eastAsia="宋体" w:cs="宋体"/>
          <w:color w:val="auto"/>
          <w:sz w:val="21"/>
          <w:szCs w:val="21"/>
        </w:rPr>
        <w:t>；承建（承接）企业为</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w:t>
      </w:r>
      <w:r>
        <w:rPr>
          <w:rFonts w:hint="eastAsia" w:ascii="宋体" w:hAnsi="宋体" w:eastAsia="宋体" w:cs="宋体"/>
          <w:color w:val="auto"/>
          <w:sz w:val="21"/>
          <w:szCs w:val="21"/>
          <w:vertAlign w:val="superscript"/>
        </w:rPr>
        <w:t>1</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（中型企业、小型企业、微型企业）；</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2. </w:t>
      </w:r>
      <w:r>
        <w:rPr>
          <w:rFonts w:hint="eastAsia" w:ascii="宋体" w:hAnsi="宋体" w:eastAsia="宋体" w:cs="宋体"/>
          <w:color w:val="auto"/>
          <w:sz w:val="21"/>
          <w:szCs w:val="21"/>
          <w:u w:val="single"/>
        </w:rPr>
        <w:t>（标的名称）</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（采购文件中明确的所属行业）；</w:t>
      </w:r>
      <w:r>
        <w:rPr>
          <w:rFonts w:hint="eastAsia" w:ascii="宋体" w:hAnsi="宋体" w:eastAsia="宋体" w:cs="宋体"/>
          <w:color w:val="auto"/>
          <w:sz w:val="21"/>
          <w:szCs w:val="21"/>
        </w:rPr>
        <w:t>承建（承接）企业为</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万元，属于</w:t>
      </w:r>
      <w:r>
        <w:rPr>
          <w:rFonts w:hint="eastAsia" w:ascii="宋体" w:hAnsi="宋体" w:eastAsia="宋体" w:cs="宋体"/>
          <w:color w:val="auto"/>
          <w:sz w:val="21"/>
          <w:szCs w:val="21"/>
          <w:u w:val="single"/>
        </w:rPr>
        <w:t>（中型企业、小型企业、微型企业）；</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以上企业，不属于大企业的分支机构，不存在控股股东为大企业的情形，也不存在与大企业的负责人为同一人的情形。</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本企业对上述声明内容的真实性负责。如有虚假，将依法承担相应责任。</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企业名称（盖章）：     </w:t>
      </w:r>
    </w:p>
    <w:p>
      <w:pPr>
        <w:pStyle w:val="9"/>
        <w:keepNext w:val="0"/>
        <w:keepLines w:val="0"/>
        <w:widowControl/>
        <w:suppressLineNumbers w:val="0"/>
        <w:spacing w:before="75" w:beforeAutospacing="0" w:after="75" w:afterAutospacing="0"/>
        <w:ind w:left="0" w:right="0"/>
        <w:rPr>
          <w:rStyle w:val="11"/>
          <w:rFonts w:hint="eastAsia" w:ascii="宋体" w:hAnsi="宋体" w:eastAsia="宋体" w:cs="宋体"/>
          <w:b/>
          <w:bCs/>
          <w:color w:val="auto"/>
          <w:sz w:val="21"/>
          <w:szCs w:val="21"/>
        </w:rPr>
      </w:pPr>
      <w:r>
        <w:rPr>
          <w:rFonts w:hint="eastAsia" w:ascii="宋体" w:hAnsi="宋体" w:eastAsia="宋体" w:cs="宋体"/>
          <w:color w:val="auto"/>
          <w:sz w:val="21"/>
          <w:szCs w:val="21"/>
        </w:rPr>
        <w:t>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日期：</w:t>
      </w:r>
    </w:p>
    <w:p>
      <w:pPr>
        <w:pStyle w:val="9"/>
        <w:keepNext w:val="0"/>
        <w:keepLines w:val="0"/>
        <w:widowControl/>
        <w:suppressLineNumbers w:val="0"/>
        <w:spacing w:before="75" w:beforeAutospacing="0" w:after="75" w:afterAutospacing="0"/>
        <w:ind w:left="0" w:right="0"/>
        <w:rPr>
          <w:color w:val="auto"/>
        </w:rPr>
      </w:pPr>
      <w:r>
        <w:rPr>
          <w:rStyle w:val="11"/>
          <w:rFonts w:hint="eastAsia" w:ascii="宋体" w:hAnsi="宋体" w:eastAsia="宋体" w:cs="宋体"/>
          <w:b/>
          <w:bCs/>
          <w:color w:val="auto"/>
          <w:sz w:val="21"/>
          <w:szCs w:val="21"/>
        </w:rPr>
        <w:t>※注意：</w:t>
      </w:r>
    </w:p>
    <w:p>
      <w:pPr>
        <w:pStyle w:val="9"/>
        <w:keepNext w:val="0"/>
        <w:keepLines w:val="0"/>
        <w:widowControl/>
        <w:suppressLineNumbers w:val="0"/>
        <w:spacing w:before="75" w:beforeAutospacing="0" w:after="75" w:afterAutospacing="0"/>
        <w:ind w:left="0" w:right="0" w:firstLine="420"/>
        <w:rPr>
          <w:color w:val="auto"/>
        </w:rPr>
      </w:pPr>
      <w:r>
        <w:rPr>
          <w:rStyle w:val="11"/>
          <w:rFonts w:hint="eastAsia" w:ascii="宋体" w:hAnsi="宋体" w:eastAsia="宋体" w:cs="宋体"/>
          <w:b/>
          <w:bCs/>
          <w:color w:val="auto"/>
          <w:sz w:val="21"/>
          <w:szCs w:val="21"/>
        </w:rPr>
        <w:t>1、从业人员、营业收入、资产总额填报上一年度数据，无上一年度数据的新成立企业可不填报。</w:t>
      </w:r>
    </w:p>
    <w:p>
      <w:pPr>
        <w:pStyle w:val="9"/>
        <w:keepNext w:val="0"/>
        <w:keepLines w:val="0"/>
        <w:widowControl/>
        <w:suppressLineNumbers w:val="0"/>
        <w:spacing w:before="75" w:beforeAutospacing="0" w:after="75" w:afterAutospacing="0"/>
        <w:ind w:left="0" w:right="0" w:firstLine="420"/>
        <w:rPr>
          <w:color w:val="auto"/>
        </w:rPr>
      </w:pPr>
      <w:r>
        <w:rPr>
          <w:rStyle w:val="11"/>
          <w:rFonts w:hint="eastAsia" w:ascii="宋体" w:hAnsi="宋体" w:eastAsia="宋体" w:cs="宋体"/>
          <w:b/>
          <w:bCs/>
          <w:color w:val="auto"/>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Pr>
          <w:rStyle w:val="11"/>
          <w:rFonts w:hint="eastAsia" w:ascii="宋体" w:hAnsi="宋体" w:eastAsia="宋体" w:cs="宋体"/>
          <w:b/>
          <w:bCs/>
          <w:color w:val="auto"/>
          <w:sz w:val="21"/>
          <w:szCs w:val="21"/>
        </w:rPr>
        <w:br w:type="textWrapping"/>
      </w:r>
      <w:r>
        <w:rPr>
          <w:rStyle w:val="11"/>
          <w:rFonts w:hint="eastAsia" w:ascii="宋体" w:hAnsi="宋体" w:eastAsia="宋体" w:cs="宋体"/>
          <w:b/>
          <w:bCs/>
          <w:color w:val="auto"/>
          <w:sz w:val="21"/>
          <w:szCs w:val="21"/>
        </w:rPr>
        <w:t>  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r>
        <w:rPr>
          <w:rStyle w:val="11"/>
          <w:rFonts w:hint="default" w:ascii="Calibri" w:hAnsi="Calibri" w:cs="Calibri"/>
          <w:b/>
          <w:bCs/>
          <w:color w:val="auto"/>
          <w:sz w:val="21"/>
          <w:szCs w:val="21"/>
        </w:rPr>
        <w:t>     </w:t>
      </w:r>
      <w:r>
        <w:rPr>
          <w:rFonts w:hint="default" w:ascii="Calibri" w:hAnsi="Calibri" w:cs="Calibri"/>
          <w:color w:val="auto"/>
          <w:sz w:val="21"/>
          <w:szCs w:val="21"/>
        </w:rPr>
        <w:t>          </w:t>
      </w:r>
    </w:p>
    <w:p>
      <w:pPr>
        <w:pStyle w:val="9"/>
        <w:keepNext w:val="0"/>
        <w:keepLines w:val="0"/>
        <w:widowControl/>
        <w:suppressLineNumbers w:val="0"/>
        <w:spacing w:before="0" w:beforeAutospacing="0" w:after="240" w:afterAutospacing="0"/>
        <w:ind w:left="0" w:right="0"/>
        <w:rPr>
          <w:color w:val="auto"/>
        </w:rPr>
      </w:pPr>
      <w:r>
        <w:rPr>
          <w:rFonts w:hint="eastAsia" w:ascii="宋体" w:hAnsi="宋体" w:eastAsia="宋体" w:cs="宋体"/>
          <w:color w:val="auto"/>
          <w:sz w:val="21"/>
          <w:szCs w:val="21"/>
        </w:rPr>
        <w:br w:type="textWrapping"/>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附：</w:t>
      </w:r>
    </w:p>
    <w:p>
      <w:pPr>
        <w:pStyle w:val="9"/>
        <w:keepNext w:val="0"/>
        <w:keepLines w:val="0"/>
        <w:widowControl/>
        <w:suppressLineNumbers w:val="0"/>
        <w:spacing w:before="75" w:beforeAutospacing="0" w:after="75" w:afterAutospacing="0"/>
        <w:ind w:left="0" w:right="0"/>
        <w:jc w:val="center"/>
        <w:rPr>
          <w:color w:val="auto"/>
        </w:rPr>
      </w:pPr>
      <w:r>
        <w:rPr>
          <w:rStyle w:val="11"/>
          <w:rFonts w:hint="eastAsia" w:ascii="宋体" w:hAnsi="宋体" w:eastAsia="宋体" w:cs="宋体"/>
          <w:b/>
          <w:bCs/>
          <w:color w:val="auto"/>
        </w:rPr>
        <w:t>残疾人福利性单位声明函</w:t>
      </w:r>
    </w:p>
    <w:p>
      <w:pPr>
        <w:pStyle w:val="9"/>
        <w:keepNext w:val="0"/>
        <w:keepLines w:val="0"/>
        <w:widowControl/>
        <w:suppressLineNumbers w:val="0"/>
        <w:spacing w:before="75" w:beforeAutospacing="0" w:after="75" w:afterAutospacing="0"/>
        <w:ind w:left="0" w:right="0"/>
        <w:jc w:val="center"/>
        <w:rPr>
          <w:color w:val="auto"/>
        </w:rPr>
      </w:pPr>
      <w:r>
        <w:rPr>
          <w:rStyle w:val="11"/>
          <w:rFonts w:hint="eastAsia" w:ascii="宋体" w:hAnsi="宋体" w:eastAsia="宋体" w:cs="宋体"/>
          <w:b/>
          <w:bCs/>
          <w:color w:val="auto"/>
          <w:sz w:val="21"/>
          <w:szCs w:val="21"/>
        </w:rPr>
        <w:t>（以资格条件落实中小企业扶持政策时适用，若有）</w:t>
      </w:r>
    </w:p>
    <w:p>
      <w:pPr>
        <w:pStyle w:val="9"/>
        <w:keepNext w:val="0"/>
        <w:keepLines w:val="0"/>
        <w:widowControl/>
        <w:suppressLineNumbers w:val="0"/>
        <w:spacing w:before="75" w:beforeAutospacing="0" w:after="75" w:afterAutospacing="0"/>
        <w:ind w:left="0" w:right="0"/>
        <w:rPr>
          <w:color w:val="auto"/>
        </w:rPr>
      </w:pPr>
      <w:r>
        <w:rPr>
          <w:rStyle w:val="11"/>
          <w:rFonts w:hint="eastAsia" w:ascii="宋体" w:hAnsi="宋体" w:eastAsia="宋体" w:cs="宋体"/>
          <w:b/>
          <w:bCs/>
          <w:color w:val="auto"/>
          <w:sz w:val="21"/>
          <w:szCs w:val="21"/>
        </w:rPr>
        <w:t> </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color w:val="auto"/>
          <w:sz w:val="21"/>
          <w:szCs w:val="21"/>
          <w:u w:val="single"/>
        </w:rPr>
        <w:t>（填写“项目名称”）</w:t>
      </w:r>
      <w:r>
        <w:rPr>
          <w:rFonts w:hint="eastAsia" w:ascii="宋体" w:hAnsi="宋体" w:eastAsia="宋体" w:cs="宋体"/>
          <w:color w:val="auto"/>
          <w:sz w:val="21"/>
          <w:szCs w:val="21"/>
        </w:rPr>
        <w:t>项目采购活动：</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）提供本投标人制造的</w:t>
      </w:r>
      <w:r>
        <w:rPr>
          <w:rFonts w:hint="eastAsia" w:ascii="宋体" w:hAnsi="宋体" w:eastAsia="宋体" w:cs="宋体"/>
          <w:color w:val="auto"/>
          <w:sz w:val="21"/>
          <w:szCs w:val="21"/>
          <w:u w:val="single"/>
        </w:rPr>
        <w:t>（填写“所投采购包、品目号”）</w:t>
      </w:r>
      <w:r>
        <w:rPr>
          <w:rFonts w:hint="eastAsia" w:ascii="宋体" w:hAnsi="宋体" w:eastAsia="宋体" w:cs="宋体"/>
          <w:color w:val="auto"/>
          <w:sz w:val="21"/>
          <w:szCs w:val="21"/>
        </w:rPr>
        <w:t>货物，或提供其他残疾人福利性单位制造的</w:t>
      </w:r>
      <w:r>
        <w:rPr>
          <w:rFonts w:hint="eastAsia" w:ascii="宋体" w:hAnsi="宋体" w:eastAsia="宋体" w:cs="宋体"/>
          <w:color w:val="auto"/>
          <w:sz w:val="21"/>
          <w:szCs w:val="21"/>
          <w:u w:val="single"/>
        </w:rPr>
        <w:t>（填写“所投采购包、品目号”）</w:t>
      </w:r>
      <w:r>
        <w:rPr>
          <w:rFonts w:hint="eastAsia" w:ascii="宋体" w:hAnsi="宋体" w:eastAsia="宋体" w:cs="宋体"/>
          <w:color w:val="auto"/>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auto"/>
          <w:sz w:val="19"/>
          <w:szCs w:val="19"/>
          <w:shd w:val="clear" w:fill="FFFFFF"/>
        </w:rPr>
        <w:t>※</w:t>
      </w:r>
      <w:r>
        <w:rPr>
          <w:rFonts w:hint="eastAsia" w:ascii="宋体" w:hAnsi="宋体" w:eastAsia="宋体" w:cs="宋体"/>
          <w:color w:val="auto"/>
          <w:sz w:val="21"/>
          <w:szCs w:val="21"/>
        </w:rPr>
        <w:t>）</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）由本投标人承建的（填写“所投采购包、品目号”）工程</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）由本投标人承接的（填写“所投采购包、品目号”）服务；</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本投标人对上述声明的真实性负责。如有虚假，将依法承担相应责任。</w:t>
      </w:r>
    </w:p>
    <w:p>
      <w:pPr>
        <w:pStyle w:val="9"/>
        <w:keepNext w:val="0"/>
        <w:keepLines w:val="0"/>
        <w:widowControl/>
        <w:suppressLineNumbers w:val="0"/>
        <w:spacing w:before="75" w:beforeAutospacing="0" w:after="75" w:afterAutospacing="0"/>
        <w:ind w:left="0" w:right="0" w:firstLine="420"/>
        <w:rPr>
          <w:color w:val="auto"/>
        </w:rPr>
      </w:pPr>
      <w:r>
        <w:rPr>
          <w:rFonts w:hint="default" w:ascii="Calibri" w:hAnsi="Calibri" w:cs="Calibri"/>
          <w:color w:val="auto"/>
          <w:sz w:val="21"/>
          <w:szCs w:val="21"/>
        </w:rPr>
        <w:t> </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备注：</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1、请投标人按照实际情况编制填写本声明函，并在相应的（）中打“√”。</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2、若《残疾人福利性单位声明函》内容不真实，</w:t>
      </w:r>
      <w:r>
        <w:rPr>
          <w:rStyle w:val="11"/>
          <w:rFonts w:hint="eastAsia" w:ascii="宋体" w:hAnsi="宋体" w:eastAsia="宋体" w:cs="宋体"/>
          <w:b/>
          <w:bCs/>
          <w:color w:val="auto"/>
          <w:sz w:val="21"/>
          <w:szCs w:val="21"/>
        </w:rPr>
        <w:t>视为提供虚假材料。</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75" w:beforeAutospacing="0" w:after="75" w:afterAutospacing="0"/>
        <w:ind w:left="0" w:right="0"/>
        <w:rPr>
          <w:color w:val="auto"/>
        </w:rPr>
      </w:pPr>
      <w:r>
        <w:rPr>
          <w:rFonts w:hint="default" w:ascii="Calibri" w:hAnsi="Calibri" w:cs="Calibri"/>
          <w:color w:val="auto"/>
          <w:sz w:val="21"/>
          <w:szCs w:val="21"/>
        </w:rPr>
        <w:t> </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9"/>
        <w:keepNext w:val="0"/>
        <w:keepLines w:val="0"/>
        <w:widowControl/>
        <w:suppressLineNumbers w:val="0"/>
        <w:spacing w:before="75" w:beforeAutospacing="0" w:after="75" w:afterAutospacing="0"/>
        <w:ind w:left="0" w:right="0" w:firstLine="420"/>
        <w:rPr>
          <w:color w:val="auto"/>
        </w:rPr>
      </w:pPr>
      <w:r>
        <w:rPr>
          <w:rFonts w:hint="default" w:ascii="Calibri" w:hAnsi="Calibri" w:cs="Calibri"/>
          <w:color w:val="auto"/>
          <w:sz w:val="24"/>
          <w:szCs w:val="24"/>
        </w:rPr>
        <w:t> </w:t>
      </w:r>
    </w:p>
    <w:p>
      <w:pPr>
        <w:pStyle w:val="9"/>
        <w:keepNext w:val="0"/>
        <w:keepLines w:val="0"/>
        <w:widowControl/>
        <w:suppressLineNumbers w:val="0"/>
        <w:spacing w:before="75" w:beforeAutospacing="0" w:after="75" w:afterAutospacing="0"/>
        <w:ind w:left="0" w:right="0" w:firstLine="420"/>
        <w:rPr>
          <w:color w:val="auto"/>
        </w:rPr>
      </w:pPr>
      <w:r>
        <w:rPr>
          <w:rFonts w:hint="default" w:ascii="Calibri" w:hAnsi="Calibri" w:cs="Calibri"/>
          <w:color w:val="auto"/>
          <w:sz w:val="24"/>
          <w:szCs w:val="24"/>
        </w:rPr>
        <w:t> </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z w:val="21"/>
          <w:szCs w:val="21"/>
        </w:rPr>
        <w:t>附：                          </w:t>
      </w:r>
    </w:p>
    <w:p>
      <w:pPr>
        <w:pStyle w:val="9"/>
        <w:keepNext w:val="0"/>
        <w:keepLines w:val="0"/>
        <w:widowControl/>
        <w:suppressLineNumbers w:val="0"/>
        <w:spacing w:before="75" w:beforeAutospacing="0" w:after="75" w:afterAutospacing="0"/>
        <w:ind w:left="0" w:right="0" w:firstLine="0"/>
        <w:jc w:val="center"/>
        <w:rPr>
          <w:color w:val="auto"/>
        </w:rPr>
      </w:pPr>
      <w:r>
        <w:rPr>
          <w:rStyle w:val="11"/>
          <w:rFonts w:hint="eastAsia" w:ascii="宋体" w:hAnsi="宋体" w:eastAsia="宋体" w:cs="宋体"/>
          <w:b/>
          <w:bCs/>
          <w:color w:val="auto"/>
        </w:rPr>
        <w:t>监狱企业证明材料</w:t>
      </w:r>
    </w:p>
    <w:p>
      <w:pPr>
        <w:pStyle w:val="9"/>
        <w:keepNext w:val="0"/>
        <w:keepLines w:val="0"/>
        <w:widowControl/>
        <w:suppressLineNumbers w:val="0"/>
        <w:spacing w:before="75" w:beforeAutospacing="0" w:after="75" w:afterAutospacing="0"/>
        <w:ind w:left="0" w:right="0" w:firstLine="0"/>
        <w:jc w:val="center"/>
        <w:rPr>
          <w:color w:val="auto"/>
        </w:rPr>
      </w:pPr>
      <w:r>
        <w:rPr>
          <w:rStyle w:val="11"/>
          <w:rFonts w:hint="eastAsia" w:ascii="宋体" w:hAnsi="宋体" w:eastAsia="宋体" w:cs="宋体"/>
          <w:b/>
          <w:bCs/>
          <w:color w:val="auto"/>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shd w:val="clear" w:fill="FFFFFF"/>
        </w:rPr>
        <w:t>投标人为监狱企业，提供本单位制造的货物（承接的服务），并在投标文件中提供省级以上监狱管理局、戒毒管理局（含新疆生产建设兵团）出具的属于监狱企业的证明文件。</w:t>
      </w:r>
    </w:p>
    <w:p>
      <w:pPr>
        <w:pStyle w:val="9"/>
        <w:keepNext w:val="0"/>
        <w:keepLines w:val="0"/>
        <w:widowControl/>
        <w:suppressLineNumbers w:val="0"/>
        <w:spacing w:before="0" w:beforeAutospacing="0" w:after="240" w:afterAutospacing="0"/>
        <w:ind w:left="0" w:right="0"/>
        <w:rPr>
          <w:color w:val="auto"/>
        </w:rPr>
      </w:pP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p>
    <w:p>
      <w:pPr>
        <w:pStyle w:val="9"/>
        <w:keepNext w:val="0"/>
        <w:keepLines w:val="0"/>
        <w:widowControl/>
        <w:suppressLineNumbers w:val="0"/>
        <w:spacing w:before="0" w:beforeAutospacing="0" w:after="15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br w:type="textWrapping"/>
      </w:r>
    </w:p>
    <w:p>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pPr>
        <w:pStyle w:val="9"/>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21"/>
          <w:szCs w:val="21"/>
        </w:rPr>
        <w:t>二-10联合体协议（若有）</w:t>
      </w:r>
    </w:p>
    <w:p>
      <w:pPr>
        <w:pStyle w:val="9"/>
        <w:keepNext w:val="0"/>
        <w:keepLines w:val="0"/>
        <w:widowControl/>
        <w:suppressLineNumbers w:val="0"/>
        <w:spacing w:before="0" w:beforeAutospacing="0" w:after="150" w:afterAutospacing="0"/>
        <w:ind w:left="0" w:right="0"/>
        <w:jc w:val="center"/>
        <w:rPr>
          <w:color w:val="auto"/>
        </w:rPr>
      </w:pP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（采购人或采购代理机构） </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兹有</w:t>
      </w:r>
      <w:r>
        <w:rPr>
          <w:rFonts w:hint="eastAsia" w:ascii="宋体" w:hAnsi="宋体" w:eastAsia="宋体" w:cs="宋体"/>
          <w:color w:val="auto"/>
          <w:sz w:val="21"/>
          <w:szCs w:val="21"/>
          <w:u w:val="single"/>
        </w:rPr>
        <w:t>（填写“联合体中各方的全称”，各方的全称之间请用“、”分割）</w:t>
      </w:r>
      <w:r>
        <w:rPr>
          <w:rFonts w:hint="eastAsia" w:ascii="宋体" w:hAnsi="宋体" w:eastAsia="宋体" w:cs="宋体"/>
          <w:color w:val="auto"/>
          <w:sz w:val="21"/>
          <w:szCs w:val="21"/>
        </w:rPr>
        <w:t>自愿组成联合体，共同参加</w:t>
      </w:r>
      <w:r>
        <w:rPr>
          <w:rFonts w:hint="eastAsia" w:ascii="宋体" w:hAnsi="宋体" w:eastAsia="宋体" w:cs="宋体"/>
          <w:color w:val="auto"/>
          <w:sz w:val="21"/>
          <w:szCs w:val="21"/>
          <w:u w:val="single"/>
        </w:rPr>
        <w:t>（填写“项目名称”） </w:t>
      </w:r>
      <w:r>
        <w:rPr>
          <w:rFonts w:hint="eastAsia" w:ascii="宋体" w:hAnsi="宋体" w:eastAsia="宋体" w:cs="宋体"/>
          <w:color w:val="auto"/>
          <w:sz w:val="21"/>
          <w:szCs w:val="21"/>
        </w:rPr>
        <w:t>项目（项目编号：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）的投标。现就联合体参加本项目投标的有关事宜达成下列协议：</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一、联合体各方应承担的工作和义务具体如下：</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1、牵头方（</w:t>
      </w:r>
      <w:r>
        <w:rPr>
          <w:rFonts w:hint="eastAsia" w:ascii="宋体" w:hAnsi="宋体" w:eastAsia="宋体" w:cs="宋体"/>
          <w:color w:val="auto"/>
          <w:sz w:val="21"/>
          <w:szCs w:val="21"/>
          <w:u w:val="single"/>
        </w:rPr>
        <w:t>全称</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（填写“工作及义务的具体内容”） </w:t>
      </w:r>
      <w:r>
        <w:rPr>
          <w:rFonts w:hint="eastAsia" w:ascii="宋体" w:hAnsi="宋体" w:eastAsia="宋体" w:cs="宋体"/>
          <w:color w:val="auto"/>
          <w:sz w:val="21"/>
          <w:szCs w:val="21"/>
        </w:rPr>
        <w:t>；</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2、成员方：</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2.1</w:t>
      </w:r>
      <w:r>
        <w:rPr>
          <w:rFonts w:hint="eastAsia" w:ascii="宋体" w:hAnsi="宋体" w:eastAsia="宋体" w:cs="宋体"/>
          <w:color w:val="auto"/>
          <w:sz w:val="21"/>
          <w:szCs w:val="21"/>
          <w:u w:val="single"/>
        </w:rPr>
        <w:t>（成员一的全称）</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（填写“工作及义务的具体内容”） </w:t>
      </w:r>
      <w:r>
        <w:rPr>
          <w:rFonts w:hint="eastAsia" w:ascii="宋体" w:hAnsi="宋体" w:eastAsia="宋体" w:cs="宋体"/>
          <w:color w:val="auto"/>
          <w:sz w:val="21"/>
          <w:szCs w:val="21"/>
        </w:rPr>
        <w:t>；</w:t>
      </w:r>
    </w:p>
    <w:p>
      <w:pPr>
        <w:pStyle w:val="9"/>
        <w:keepNext w:val="0"/>
        <w:keepLines w:val="0"/>
        <w:widowControl/>
        <w:suppressLineNumbers w:val="0"/>
        <w:spacing w:before="0" w:beforeAutospacing="0" w:after="150" w:afterAutospacing="0"/>
        <w:ind w:left="0" w:right="0" w:firstLine="420"/>
        <w:rPr>
          <w:color w:val="auto"/>
        </w:rPr>
      </w:pPr>
      <w:r>
        <w:rPr>
          <w:rFonts w:hint="default" w:ascii="Calibri" w:hAnsi="Calibri" w:cs="Calibri"/>
          <w:color w:val="auto"/>
          <w:sz w:val="21"/>
          <w:szCs w:val="21"/>
        </w:rPr>
        <w:t>……</w:t>
      </w:r>
      <w:r>
        <w:rPr>
          <w:rFonts w:hint="eastAsia" w:ascii="宋体" w:hAnsi="宋体" w:eastAsia="宋体" w:cs="宋体"/>
          <w:color w:val="auto"/>
          <w:sz w:val="21"/>
          <w:szCs w:val="21"/>
        </w:rPr>
        <w:t>。</w:t>
      </w:r>
    </w:p>
    <w:p>
      <w:pPr>
        <w:pStyle w:val="9"/>
        <w:keepNext w:val="0"/>
        <w:keepLines w:val="0"/>
        <w:widowControl/>
        <w:suppressLineNumbers w:val="0"/>
        <w:spacing w:before="75" w:beforeAutospacing="0" w:after="75" w:afterAutospacing="0" w:line="293" w:lineRule="atLeast"/>
        <w:ind w:left="0" w:right="0" w:firstLine="435"/>
        <w:rPr>
          <w:color w:val="auto"/>
        </w:rPr>
      </w:pPr>
      <w:r>
        <w:rPr>
          <w:rFonts w:hint="eastAsia" w:ascii="宋体" w:hAnsi="宋体" w:eastAsia="宋体" w:cs="宋体"/>
          <w:color w:val="auto"/>
          <w:sz w:val="21"/>
          <w:szCs w:val="21"/>
        </w:rPr>
        <w:t>二、联合体各方的合同金额占比，具体如下：</w:t>
      </w:r>
    </w:p>
    <w:p>
      <w:pPr>
        <w:pStyle w:val="9"/>
        <w:keepNext w:val="0"/>
        <w:keepLines w:val="0"/>
        <w:widowControl/>
        <w:suppressLineNumbers w:val="0"/>
        <w:spacing w:before="0" w:beforeAutospacing="0" w:after="150" w:afterAutospacing="0" w:line="293" w:lineRule="atLeast"/>
        <w:ind w:left="0" w:right="0" w:firstLine="435"/>
        <w:rPr>
          <w:color w:val="auto"/>
        </w:rPr>
      </w:pPr>
      <w:r>
        <w:rPr>
          <w:rFonts w:hint="eastAsia" w:ascii="宋体" w:hAnsi="宋体" w:eastAsia="宋体" w:cs="宋体"/>
          <w:color w:val="auto"/>
          <w:sz w:val="21"/>
          <w:szCs w:val="21"/>
        </w:rPr>
        <w:t>1.牵头方（</w:t>
      </w:r>
      <w:r>
        <w:rPr>
          <w:rFonts w:hint="eastAsia" w:ascii="宋体" w:hAnsi="宋体" w:eastAsia="宋体" w:cs="宋体"/>
          <w:color w:val="auto"/>
          <w:sz w:val="21"/>
          <w:szCs w:val="21"/>
          <w:u w:val="single"/>
        </w:rPr>
        <w:t>  全称 </w:t>
      </w:r>
      <w:r>
        <w:rPr>
          <w:rFonts w:hint="eastAsia" w:ascii="宋体" w:hAnsi="宋体" w:eastAsia="宋体" w:cs="宋体"/>
          <w:color w:val="auto"/>
          <w:sz w:val="21"/>
          <w:szCs w:val="21"/>
        </w:rPr>
        <w:t>）的合同金额占合同总额的＿%；</w:t>
      </w:r>
    </w:p>
    <w:p>
      <w:pPr>
        <w:pStyle w:val="9"/>
        <w:keepNext w:val="0"/>
        <w:keepLines w:val="0"/>
        <w:widowControl/>
        <w:suppressLineNumbers w:val="0"/>
        <w:spacing w:before="0" w:beforeAutospacing="0" w:after="150" w:afterAutospacing="0" w:line="293" w:lineRule="atLeast"/>
        <w:ind w:left="0" w:right="0" w:firstLine="435"/>
        <w:rPr>
          <w:color w:val="auto"/>
        </w:rPr>
      </w:pPr>
      <w:r>
        <w:rPr>
          <w:rFonts w:hint="eastAsia" w:ascii="宋体" w:hAnsi="宋体" w:eastAsia="宋体" w:cs="宋体"/>
          <w:color w:val="auto"/>
          <w:sz w:val="21"/>
          <w:szCs w:val="21"/>
        </w:rPr>
        <w:t>2.成员方：</w:t>
      </w:r>
    </w:p>
    <w:p>
      <w:pPr>
        <w:pStyle w:val="9"/>
        <w:keepNext w:val="0"/>
        <w:keepLines w:val="0"/>
        <w:widowControl/>
        <w:suppressLineNumbers w:val="0"/>
        <w:spacing w:before="0" w:beforeAutospacing="0" w:after="150" w:afterAutospacing="0" w:line="293" w:lineRule="atLeast"/>
        <w:ind w:left="0" w:right="0" w:firstLine="435"/>
        <w:rPr>
          <w:color w:val="auto"/>
        </w:rPr>
      </w:pPr>
      <w:r>
        <w:rPr>
          <w:rFonts w:hint="eastAsia" w:ascii="宋体" w:hAnsi="宋体" w:eastAsia="宋体" w:cs="宋体"/>
          <w:color w:val="auto"/>
          <w:sz w:val="21"/>
          <w:szCs w:val="21"/>
        </w:rPr>
        <w:t>2.1（</w:t>
      </w:r>
      <w:r>
        <w:rPr>
          <w:rFonts w:hint="eastAsia" w:ascii="宋体" w:hAnsi="宋体" w:eastAsia="宋体" w:cs="宋体"/>
          <w:color w:val="auto"/>
          <w:sz w:val="21"/>
          <w:szCs w:val="21"/>
          <w:u w:val="single"/>
        </w:rPr>
        <w:t> 成员1的全称 </w:t>
      </w:r>
      <w:r>
        <w:rPr>
          <w:rFonts w:hint="eastAsia" w:ascii="宋体" w:hAnsi="宋体" w:eastAsia="宋体" w:cs="宋体"/>
          <w:color w:val="auto"/>
          <w:sz w:val="21"/>
          <w:szCs w:val="21"/>
        </w:rPr>
        <w:t>）的合同金额占合同总额的＿%；</w:t>
      </w:r>
    </w:p>
    <w:p>
      <w:pPr>
        <w:pStyle w:val="9"/>
        <w:keepNext w:val="0"/>
        <w:keepLines w:val="0"/>
        <w:widowControl/>
        <w:suppressLineNumbers w:val="0"/>
        <w:spacing w:before="75" w:beforeAutospacing="0" w:after="75" w:afterAutospacing="0" w:line="293" w:lineRule="atLeast"/>
        <w:ind w:left="0" w:right="0" w:firstLine="435"/>
        <w:rPr>
          <w:color w:val="auto"/>
        </w:rPr>
      </w:pPr>
      <w:r>
        <w:rPr>
          <w:rFonts w:hint="eastAsia" w:ascii="宋体" w:hAnsi="宋体" w:eastAsia="宋体" w:cs="宋体"/>
          <w:color w:val="auto"/>
          <w:sz w:val="21"/>
          <w:szCs w:val="21"/>
        </w:rPr>
        <w:t>……。</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三、联合体各方约定：</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1、由</w:t>
      </w:r>
      <w:r>
        <w:rPr>
          <w:rFonts w:hint="eastAsia" w:ascii="宋体" w:hAnsi="宋体" w:eastAsia="宋体" w:cs="宋体"/>
          <w:color w:val="auto"/>
          <w:sz w:val="21"/>
          <w:szCs w:val="21"/>
          <w:u w:val="single"/>
        </w:rPr>
        <w:t>（填写“牵头方的全称”）</w:t>
      </w:r>
      <w:r>
        <w:rPr>
          <w:rFonts w:hint="eastAsia" w:ascii="宋体" w:hAnsi="宋体" w:eastAsia="宋体" w:cs="宋体"/>
          <w:color w:val="auto"/>
          <w:sz w:val="21"/>
          <w:szCs w:val="21"/>
        </w:rPr>
        <w:t>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2、联合体各方约定由</w:t>
      </w:r>
      <w:r>
        <w:rPr>
          <w:rFonts w:hint="eastAsia" w:ascii="宋体" w:hAnsi="宋体" w:eastAsia="宋体" w:cs="宋体"/>
          <w:color w:val="auto"/>
          <w:sz w:val="21"/>
          <w:szCs w:val="21"/>
          <w:u w:val="single"/>
        </w:rPr>
        <w:t>（填写“牵头方的全称”）</w:t>
      </w:r>
      <w:r>
        <w:rPr>
          <w:rFonts w:hint="eastAsia" w:ascii="宋体" w:hAnsi="宋体" w:eastAsia="宋体" w:cs="宋体"/>
          <w:color w:val="auto"/>
          <w:sz w:val="21"/>
          <w:szCs w:val="21"/>
        </w:rPr>
        <w:t>代表联合体办理投标保证金事宜。</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3、</w:t>
      </w:r>
      <w:r>
        <w:rPr>
          <w:rFonts w:hint="eastAsia" w:ascii="宋体" w:hAnsi="宋体" w:eastAsia="宋体" w:cs="宋体"/>
          <w:i w:val="0"/>
          <w:iCs w:val="0"/>
          <w:color w:val="auto"/>
          <w:spacing w:val="0"/>
          <w:sz w:val="21"/>
          <w:szCs w:val="21"/>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i w:val="0"/>
          <w:iCs w:val="0"/>
          <w:color w:val="auto"/>
          <w:spacing w:val="0"/>
          <w:sz w:val="21"/>
          <w:szCs w:val="21"/>
          <w:u w:val="single"/>
        </w:rPr>
        <w:t>（应填写“其中一方的全称”，如：联合体确定以成员一的条件参与商务部分的评标，则填写“成员一的全称”…；否则填写“无”）</w:t>
      </w:r>
      <w:r>
        <w:rPr>
          <w:rFonts w:hint="eastAsia" w:ascii="宋体" w:hAnsi="宋体" w:eastAsia="宋体" w:cs="宋体"/>
          <w:i w:val="0"/>
          <w:iCs w:val="0"/>
          <w:color w:val="auto"/>
          <w:spacing w:val="0"/>
          <w:sz w:val="21"/>
          <w:szCs w:val="21"/>
        </w:rPr>
        <w:t>的条件参与商务部分的评标。</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四、若中标，牵头方将代表联合体与采购人就合同签订事宜进行协商；若协商一致，则联合体各方将共同与采购人签订政府采购合同，并就政府采购合同约定的事项对采购人承担连带责任。</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五、本协议自签署之日起生效，政府采购合同履行完毕后自动失效。</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六、本协议一式</w:t>
      </w:r>
      <w:r>
        <w:rPr>
          <w:rFonts w:hint="eastAsia" w:ascii="宋体" w:hAnsi="宋体" w:eastAsia="宋体" w:cs="宋体"/>
          <w:color w:val="auto"/>
          <w:sz w:val="21"/>
          <w:szCs w:val="21"/>
          <w:u w:val="single"/>
        </w:rPr>
        <w:t>（填写具体份数）</w:t>
      </w:r>
      <w:r>
        <w:rPr>
          <w:rFonts w:hint="eastAsia" w:ascii="宋体" w:hAnsi="宋体" w:eastAsia="宋体" w:cs="宋体"/>
          <w:color w:val="auto"/>
          <w:sz w:val="21"/>
          <w:szCs w:val="21"/>
        </w:rPr>
        <w:t>份，联合体各方各执一份，投标文件中提交一份。</w:t>
      </w:r>
    </w:p>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（以下无正文）</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牵头方：</w:t>
      </w:r>
      <w:r>
        <w:rPr>
          <w:rFonts w:hint="eastAsia" w:ascii="宋体" w:hAnsi="宋体" w:eastAsia="宋体" w:cs="宋体"/>
          <w:color w:val="auto"/>
          <w:sz w:val="21"/>
          <w:szCs w:val="21"/>
          <w:u w:val="single"/>
        </w:rPr>
        <w:t>（全称并加盖单位公章）</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法定代表人或其委托代理人：</w:t>
      </w:r>
      <w:r>
        <w:rPr>
          <w:rFonts w:hint="eastAsia" w:ascii="宋体" w:hAnsi="宋体" w:eastAsia="宋体" w:cs="宋体"/>
          <w:color w:val="auto"/>
          <w:sz w:val="21"/>
          <w:szCs w:val="21"/>
          <w:u w:val="single"/>
        </w:rPr>
        <w:t>  （签字或盖章）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成员一：</w:t>
      </w:r>
      <w:r>
        <w:rPr>
          <w:rFonts w:hint="eastAsia" w:ascii="宋体" w:hAnsi="宋体" w:eastAsia="宋体" w:cs="宋体"/>
          <w:color w:val="auto"/>
          <w:sz w:val="21"/>
          <w:szCs w:val="21"/>
          <w:u w:val="single"/>
        </w:rPr>
        <w:t>（全称并加盖成员一的单位公章）</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法定代表人或其委托代理人：</w:t>
      </w:r>
      <w:r>
        <w:rPr>
          <w:rFonts w:hint="eastAsia" w:ascii="宋体" w:hAnsi="宋体" w:eastAsia="宋体" w:cs="宋体"/>
          <w:color w:val="auto"/>
          <w:sz w:val="21"/>
          <w:szCs w:val="21"/>
          <w:u w:val="single"/>
        </w:rPr>
        <w:t>  （签字或盖章）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成员**：</w:t>
      </w:r>
      <w:r>
        <w:rPr>
          <w:rFonts w:hint="eastAsia" w:ascii="宋体" w:hAnsi="宋体" w:eastAsia="宋体" w:cs="宋体"/>
          <w:color w:val="auto"/>
          <w:sz w:val="21"/>
          <w:szCs w:val="21"/>
          <w:u w:val="single"/>
        </w:rPr>
        <w:t>（全称并加盖成员**的单位公章）</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法定代表人或其委托代理人：</w:t>
      </w:r>
      <w:r>
        <w:rPr>
          <w:rFonts w:hint="eastAsia" w:ascii="宋体" w:hAnsi="宋体" w:eastAsia="宋体" w:cs="宋体"/>
          <w:color w:val="auto"/>
          <w:sz w:val="21"/>
          <w:szCs w:val="21"/>
          <w:u w:val="single"/>
        </w:rPr>
        <w:t>  （签字或盖章）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right"/>
        <w:rPr>
          <w:color w:val="auto"/>
        </w:rPr>
      </w:pPr>
      <w:r>
        <w:rPr>
          <w:rFonts w:hint="eastAsia" w:ascii="宋体" w:hAnsi="宋体" w:eastAsia="宋体" w:cs="宋体"/>
          <w:color w:val="auto"/>
          <w:sz w:val="21"/>
          <w:szCs w:val="21"/>
        </w:rPr>
        <w:t>签署日期：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1、招标文件接受联合体投标且投标人为联合体的，投标人应提供本协议；否则无须提供。</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2、本协议由委托代理人签字或盖章的，应按照本章载明的格式提供“单位授权书”。</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3、在以联合体形式落实中小企业预留份额项目中，投标人除了要提供《中小企业声明函》，还需提供本协议。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240" w:afterAutospacing="0"/>
        <w:ind w:left="0" w:right="0"/>
        <w:rPr>
          <w:color w:val="auto"/>
        </w:rPr>
      </w:pPr>
      <w:r>
        <w:rPr>
          <w:rFonts w:hint="eastAsia" w:ascii="宋体" w:hAnsi="宋体" w:eastAsia="宋体" w:cs="宋体"/>
          <w:color w:val="auto"/>
          <w:sz w:val="21"/>
          <w:szCs w:val="21"/>
        </w:rPr>
        <w:t> </w:t>
      </w:r>
    </w:p>
    <w:p>
      <w:pPr>
        <w:rPr>
          <w:rStyle w:val="11"/>
          <w:rFonts w:hint="eastAsia" w:ascii="宋体" w:hAnsi="宋体" w:eastAsia="宋体" w:cs="宋体"/>
          <w:b/>
          <w:bCs/>
          <w:color w:val="auto"/>
          <w:sz w:val="27"/>
          <w:szCs w:val="27"/>
        </w:rPr>
      </w:pPr>
      <w:r>
        <w:rPr>
          <w:rStyle w:val="11"/>
          <w:rFonts w:hint="eastAsia" w:ascii="宋体" w:hAnsi="宋体" w:eastAsia="宋体" w:cs="宋体"/>
          <w:b/>
          <w:bCs/>
          <w:color w:val="auto"/>
          <w:sz w:val="27"/>
          <w:szCs w:val="27"/>
        </w:rPr>
        <w:br w:type="page"/>
      </w:r>
    </w:p>
    <w:p>
      <w:pPr>
        <w:pStyle w:val="4"/>
        <w:keepNext w:val="0"/>
        <w:keepLines w:val="0"/>
        <w:widowControl/>
        <w:suppressLineNumbers w:val="0"/>
        <w:spacing w:before="0" w:beforeAutospacing="0" w:after="0" w:afterAutospacing="0" w:line="17" w:lineRule="atLeast"/>
        <w:jc w:val="center"/>
        <w:rPr>
          <w:rFonts w:hint="default" w:ascii="Helvetica" w:hAnsi="Helvetica" w:eastAsia="Helvetica" w:cs="Helvetica"/>
          <w:b w:val="0"/>
          <w:bCs w:val="0"/>
          <w:color w:val="auto"/>
          <w:sz w:val="27"/>
          <w:szCs w:val="27"/>
        </w:rPr>
      </w:pPr>
      <w:r>
        <w:rPr>
          <w:rStyle w:val="11"/>
          <w:rFonts w:hint="eastAsia" w:ascii="宋体" w:hAnsi="宋体" w:eastAsia="宋体" w:cs="宋体"/>
          <w:b/>
          <w:bCs/>
          <w:color w:val="auto"/>
          <w:sz w:val="27"/>
          <w:szCs w:val="27"/>
        </w:rPr>
        <w:t>二-11分包意向协议（若有）</w:t>
      </w:r>
    </w:p>
    <w:p>
      <w:pPr>
        <w:pStyle w:val="9"/>
        <w:keepNext w:val="0"/>
        <w:keepLines w:val="0"/>
        <w:widowControl/>
        <w:suppressLineNumbers w:val="0"/>
        <w:spacing w:before="0" w:beforeAutospacing="0" w:after="150" w:afterAutospacing="0" w:line="435" w:lineRule="atLeast"/>
        <w:ind w:left="0" w:right="0"/>
        <w:rPr>
          <w:color w:val="auto"/>
        </w:rPr>
      </w:pPr>
      <w:r>
        <w:rPr>
          <w:rFonts w:hint="eastAsia" w:ascii="宋体" w:hAnsi="宋体" w:eastAsia="宋体" w:cs="宋体"/>
          <w:color w:val="auto"/>
          <w:sz w:val="21"/>
          <w:szCs w:val="21"/>
        </w:rPr>
        <w:t>甲方（总包方）：</w:t>
      </w:r>
      <w:r>
        <w:rPr>
          <w:rFonts w:hint="eastAsia" w:ascii="宋体" w:hAnsi="宋体" w:eastAsia="宋体" w:cs="宋体"/>
          <w:color w:val="auto"/>
          <w:sz w:val="21"/>
          <w:szCs w:val="21"/>
          <w:u w:val="single"/>
        </w:rPr>
        <w:t>          　　　     </w:t>
      </w:r>
      <w:r>
        <w:rPr>
          <w:color w:val="auto"/>
          <w:u w:val="single"/>
        </w:rPr>
        <w:t>　</w:t>
      </w:r>
      <w:r>
        <w:rPr>
          <w:rFonts w:hint="eastAsia" w:ascii="宋体" w:hAnsi="宋体" w:eastAsia="宋体" w:cs="宋体"/>
          <w:color w:val="auto"/>
          <w:sz w:val="21"/>
          <w:szCs w:val="21"/>
        </w:rPr>
        <w:t>（即本项目的投标人）</w:t>
      </w:r>
    </w:p>
    <w:p>
      <w:pPr>
        <w:pStyle w:val="9"/>
        <w:keepNext w:val="0"/>
        <w:keepLines w:val="0"/>
        <w:widowControl/>
        <w:suppressLineNumbers w:val="0"/>
        <w:spacing w:before="75" w:beforeAutospacing="0" w:after="75" w:afterAutospacing="0" w:line="293" w:lineRule="atLeast"/>
        <w:ind w:left="0" w:right="0"/>
        <w:rPr>
          <w:color w:val="auto"/>
        </w:rPr>
      </w:pPr>
      <w:r>
        <w:rPr>
          <w:rFonts w:hint="eastAsia" w:ascii="宋体" w:hAnsi="宋体" w:eastAsia="宋体" w:cs="宋体"/>
          <w:color w:val="auto"/>
          <w:sz w:val="21"/>
          <w:szCs w:val="21"/>
        </w:rPr>
        <w:t>乙方（分包方）：</w:t>
      </w:r>
      <w:r>
        <w:rPr>
          <w:rFonts w:hint="eastAsia" w:ascii="宋体" w:hAnsi="宋体" w:eastAsia="宋体" w:cs="宋体"/>
          <w:color w:val="auto"/>
          <w:sz w:val="21"/>
          <w:szCs w:val="21"/>
          <w:u w:val="single"/>
        </w:rPr>
        <w:t>              　　　　　　　    </w:t>
      </w:r>
    </w:p>
    <w:p>
      <w:pPr>
        <w:pStyle w:val="9"/>
        <w:keepNext w:val="0"/>
        <w:keepLines w:val="0"/>
        <w:widowControl/>
        <w:suppressLineNumbers w:val="0"/>
        <w:spacing w:before="75" w:beforeAutospacing="0" w:after="75" w:afterAutospacing="0" w:line="293" w:lineRule="atLeast"/>
        <w:ind w:left="0" w:right="0" w:firstLine="435"/>
        <w:rPr>
          <w:color w:val="auto"/>
        </w:rPr>
      </w:pPr>
      <w:r>
        <w:rPr>
          <w:rFonts w:hint="eastAsia" w:ascii="宋体" w:hAnsi="宋体" w:eastAsia="宋体" w:cs="宋体"/>
          <w:color w:val="auto"/>
          <w:sz w:val="21"/>
          <w:szCs w:val="21"/>
        </w:rPr>
        <w:t>兹有甲方参加</w:t>
      </w:r>
      <w:r>
        <w:rPr>
          <w:rFonts w:hint="eastAsia" w:ascii="宋体" w:hAnsi="宋体" w:eastAsia="宋体" w:cs="宋体"/>
          <w:color w:val="auto"/>
          <w:sz w:val="21"/>
          <w:szCs w:val="21"/>
          <w:u w:val="single"/>
        </w:rPr>
        <w:t>（填写“项目名称”） </w:t>
      </w:r>
      <w:r>
        <w:rPr>
          <w:rFonts w:hint="eastAsia" w:ascii="宋体" w:hAnsi="宋体" w:eastAsia="宋体" w:cs="宋体"/>
          <w:color w:val="auto"/>
          <w:sz w:val="21"/>
          <w:szCs w:val="21"/>
        </w:rPr>
        <w:t>项目（项目编号：</w:t>
      </w:r>
      <w:r>
        <w:rPr>
          <w:rFonts w:hint="default" w:ascii="Calibri" w:hAnsi="Calibri" w:cs="Calibri"/>
          <w:color w:val="auto"/>
          <w:sz w:val="21"/>
          <w:szCs w:val="21"/>
          <w:u w:val="single"/>
        </w:rPr>
        <w:t>         </w:t>
      </w:r>
      <w:r>
        <w:rPr>
          <w:rFonts w:hint="eastAsia" w:ascii="宋体" w:hAnsi="宋体" w:eastAsia="宋体" w:cs="宋体"/>
          <w:color w:val="auto"/>
          <w:sz w:val="21"/>
          <w:szCs w:val="21"/>
        </w:rPr>
        <w:t>）的政府采购活动。甲方期望将采购项目的部分采购标的分包给乙方完成，而乙方保证能够向甲方提供本协议项下的采购标的，甲、乙双方就合同分包的有关事宜达成下列协议：</w:t>
      </w:r>
    </w:p>
    <w:p>
      <w:pPr>
        <w:pStyle w:val="9"/>
        <w:keepNext w:val="0"/>
        <w:keepLines w:val="0"/>
        <w:widowControl/>
        <w:suppressLineNumbers w:val="0"/>
        <w:spacing w:before="0" w:beforeAutospacing="0" w:after="0" w:afterAutospacing="0" w:line="293" w:lineRule="atLeast"/>
        <w:ind w:left="0" w:right="0" w:firstLine="480"/>
        <w:rPr>
          <w:color w:val="auto"/>
        </w:rPr>
      </w:pPr>
      <w:r>
        <w:rPr>
          <w:rStyle w:val="11"/>
          <w:rFonts w:hint="eastAsia" w:ascii="宋体" w:hAnsi="宋体" w:eastAsia="宋体" w:cs="宋体"/>
          <w:b/>
          <w:bCs/>
          <w:color w:val="auto"/>
          <w:sz w:val="21"/>
          <w:szCs w:val="21"/>
        </w:rPr>
        <w:t>一、分包标的</w:t>
      </w:r>
    </w:p>
    <w:p>
      <w:pPr>
        <w:pStyle w:val="9"/>
        <w:keepNext w:val="0"/>
        <w:keepLines w:val="0"/>
        <w:widowControl/>
        <w:suppressLineNumbers w:val="0"/>
        <w:spacing w:before="0" w:beforeAutospacing="0" w:after="0" w:afterAutospacing="0" w:line="293" w:lineRule="atLeast"/>
        <w:ind w:left="0" w:right="0" w:firstLine="480"/>
        <w:rPr>
          <w:color w:val="auto"/>
        </w:rPr>
      </w:pPr>
      <w:r>
        <w:rPr>
          <w:rFonts w:hint="eastAsia" w:ascii="宋体" w:hAnsi="宋体" w:eastAsia="宋体" w:cs="宋体"/>
          <w:color w:val="auto"/>
          <w:sz w:val="21"/>
          <w:szCs w:val="21"/>
          <w:u w:val="single"/>
        </w:rPr>
        <w:t>（根据双方的意向填写，可以是表格或文字描述）</w:t>
      </w:r>
      <w:r>
        <w:rPr>
          <w:rFonts w:hint="eastAsia" w:ascii="宋体" w:hAnsi="宋体" w:eastAsia="宋体" w:cs="宋体"/>
          <w:color w:val="auto"/>
          <w:sz w:val="21"/>
          <w:szCs w:val="21"/>
        </w:rPr>
        <w:t>。</w:t>
      </w:r>
    </w:p>
    <w:p>
      <w:pPr>
        <w:pStyle w:val="9"/>
        <w:keepNext w:val="0"/>
        <w:keepLines w:val="0"/>
        <w:widowControl/>
        <w:suppressLineNumbers w:val="0"/>
        <w:spacing w:before="0" w:beforeAutospacing="0" w:after="0" w:afterAutospacing="0" w:line="293" w:lineRule="atLeast"/>
        <w:ind w:left="0" w:right="0" w:firstLine="480"/>
        <w:rPr>
          <w:color w:val="auto"/>
        </w:rPr>
      </w:pPr>
      <w:r>
        <w:rPr>
          <w:rStyle w:val="11"/>
          <w:rFonts w:hint="eastAsia" w:ascii="宋体" w:hAnsi="宋体" w:eastAsia="宋体" w:cs="宋体"/>
          <w:b/>
          <w:bCs/>
          <w:color w:val="auto"/>
          <w:sz w:val="21"/>
          <w:szCs w:val="21"/>
        </w:rPr>
        <w:t>二、分包合同金额占比</w:t>
      </w:r>
    </w:p>
    <w:p>
      <w:pPr>
        <w:pStyle w:val="9"/>
        <w:keepNext w:val="0"/>
        <w:keepLines w:val="0"/>
        <w:widowControl/>
        <w:suppressLineNumbers w:val="0"/>
        <w:spacing w:before="0" w:beforeAutospacing="0" w:after="0" w:afterAutospacing="0" w:line="293" w:lineRule="atLeast"/>
        <w:ind w:left="0" w:right="0" w:firstLine="480"/>
        <w:rPr>
          <w:color w:val="auto"/>
        </w:rPr>
      </w:pPr>
      <w:r>
        <w:rPr>
          <w:rFonts w:hint="eastAsia" w:ascii="宋体" w:hAnsi="宋体" w:eastAsia="宋体" w:cs="宋体"/>
          <w:color w:val="auto"/>
          <w:sz w:val="21"/>
          <w:szCs w:val="21"/>
        </w:rPr>
        <w:t>分包合同价占投标总价的比例：　　%</w:t>
      </w:r>
    </w:p>
    <w:p>
      <w:pPr>
        <w:pStyle w:val="9"/>
        <w:keepNext w:val="0"/>
        <w:keepLines w:val="0"/>
        <w:widowControl/>
        <w:suppressLineNumbers w:val="0"/>
        <w:spacing w:before="0" w:beforeAutospacing="0" w:after="0" w:afterAutospacing="0" w:line="293" w:lineRule="atLeast"/>
        <w:ind w:left="0" w:right="0" w:firstLine="480"/>
        <w:rPr>
          <w:color w:val="auto"/>
        </w:rPr>
      </w:pPr>
      <w:r>
        <w:rPr>
          <w:rStyle w:val="11"/>
          <w:rFonts w:hint="eastAsia" w:ascii="宋体" w:hAnsi="宋体" w:eastAsia="宋体" w:cs="宋体"/>
          <w:b/>
          <w:bCs/>
          <w:color w:val="auto"/>
          <w:sz w:val="21"/>
          <w:szCs w:val="21"/>
        </w:rPr>
        <w:t>三、其他条款</w:t>
      </w:r>
    </w:p>
    <w:p>
      <w:pPr>
        <w:pStyle w:val="9"/>
        <w:keepNext w:val="0"/>
        <w:keepLines w:val="0"/>
        <w:widowControl/>
        <w:suppressLineNumbers w:val="0"/>
        <w:spacing w:before="0" w:beforeAutospacing="0" w:after="0" w:afterAutospacing="0" w:line="293" w:lineRule="atLeast"/>
        <w:ind w:left="0" w:right="0" w:firstLine="480"/>
        <w:rPr>
          <w:color w:val="auto"/>
        </w:rPr>
      </w:pPr>
      <w:r>
        <w:rPr>
          <w:rFonts w:hint="eastAsia" w:ascii="宋体" w:hAnsi="宋体" w:eastAsia="宋体" w:cs="宋体"/>
          <w:color w:val="auto"/>
          <w:sz w:val="21"/>
          <w:szCs w:val="21"/>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pPr>
        <w:pStyle w:val="9"/>
        <w:keepNext w:val="0"/>
        <w:keepLines w:val="0"/>
        <w:widowControl/>
        <w:suppressLineNumbers w:val="0"/>
        <w:spacing w:before="0" w:beforeAutospacing="0" w:after="0" w:afterAutospacing="0" w:line="293" w:lineRule="atLeast"/>
        <w:ind w:left="0" w:right="0" w:firstLine="480"/>
        <w:rPr>
          <w:color w:val="auto"/>
        </w:rPr>
      </w:pPr>
      <w:r>
        <w:rPr>
          <w:rFonts w:hint="eastAsia" w:ascii="宋体" w:hAnsi="宋体" w:eastAsia="宋体" w:cs="宋体"/>
          <w:color w:val="auto"/>
          <w:sz w:val="21"/>
          <w:szCs w:val="21"/>
        </w:rPr>
        <w:t> </w:t>
      </w:r>
    </w:p>
    <w:tbl>
      <w:tblPr>
        <w:tblStyle w:val="13"/>
        <w:tblW w:w="831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4245"/>
        <w:gridCol w:w="406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42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75" w:beforeAutospacing="0" w:after="75" w:afterAutospacing="0"/>
              <w:ind w:left="0" w:right="0"/>
              <w:jc w:val="both"/>
              <w:rPr>
                <w:color w:val="auto"/>
              </w:rPr>
            </w:pPr>
            <w:r>
              <w:rPr>
                <w:rFonts w:hint="eastAsia" w:ascii="宋体" w:hAnsi="宋体" w:eastAsia="宋体" w:cs="宋体"/>
                <w:color w:val="auto"/>
                <w:sz w:val="21"/>
                <w:szCs w:val="21"/>
              </w:rPr>
              <w:t>甲方：</w:t>
            </w:r>
          </w:p>
        </w:tc>
        <w:tc>
          <w:tcPr>
            <w:tcW w:w="40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75" w:beforeAutospacing="0" w:after="75" w:afterAutospacing="0"/>
              <w:ind w:left="0" w:right="0"/>
              <w:jc w:val="both"/>
              <w:rPr>
                <w:color w:val="auto"/>
              </w:rPr>
            </w:pPr>
            <w:r>
              <w:rPr>
                <w:rFonts w:hint="eastAsia" w:ascii="宋体" w:hAnsi="宋体" w:eastAsia="宋体" w:cs="宋体"/>
                <w:color w:val="auto"/>
                <w:sz w:val="21"/>
                <w:szCs w:val="21"/>
              </w:rPr>
              <w:t>乙方：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75" w:beforeAutospacing="0" w:after="75" w:afterAutospacing="0"/>
              <w:ind w:left="0" w:right="0"/>
              <w:jc w:val="both"/>
              <w:rPr>
                <w:color w:val="auto"/>
              </w:rPr>
            </w:pPr>
            <w:r>
              <w:rPr>
                <w:rFonts w:hint="eastAsia" w:ascii="宋体" w:hAnsi="宋体" w:eastAsia="宋体" w:cs="宋体"/>
                <w:color w:val="auto"/>
                <w:sz w:val="21"/>
                <w:szCs w:val="21"/>
              </w:rPr>
              <w:t>住所：</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75" w:beforeAutospacing="0" w:after="75" w:afterAutospacing="0"/>
              <w:ind w:left="0" w:right="0"/>
              <w:jc w:val="both"/>
              <w:rPr>
                <w:color w:val="auto"/>
              </w:rPr>
            </w:pPr>
            <w:r>
              <w:rPr>
                <w:rFonts w:hint="eastAsia" w:ascii="宋体" w:hAnsi="宋体" w:eastAsia="宋体" w:cs="宋体"/>
                <w:color w:val="auto"/>
                <w:sz w:val="21"/>
                <w:szCs w:val="21"/>
              </w:rPr>
              <w:t>住所：</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75" w:beforeAutospacing="0" w:after="75" w:afterAutospacing="0"/>
              <w:ind w:left="0" w:right="0"/>
              <w:jc w:val="both"/>
              <w:rPr>
                <w:color w:val="auto"/>
              </w:rPr>
            </w:pPr>
            <w:r>
              <w:rPr>
                <w:rFonts w:hint="eastAsia" w:ascii="宋体" w:hAnsi="宋体" w:eastAsia="宋体" w:cs="宋体"/>
                <w:color w:val="auto"/>
                <w:sz w:val="21"/>
                <w:szCs w:val="21"/>
              </w:rPr>
              <w:t>单</w:t>
            </w:r>
            <w:r>
              <w:rPr>
                <w:rFonts w:hint="eastAsia" w:ascii="宋体" w:hAnsi="宋体" w:eastAsia="宋体" w:cs="宋体"/>
                <w:color w:val="auto"/>
                <w:spacing w:val="-15"/>
                <w:sz w:val="21"/>
                <w:szCs w:val="21"/>
              </w:rPr>
              <w:t>位负责人或委托代理人：</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75" w:beforeAutospacing="0" w:after="75" w:afterAutospacing="0"/>
              <w:ind w:left="0" w:right="0"/>
              <w:jc w:val="both"/>
              <w:rPr>
                <w:color w:val="auto"/>
              </w:rPr>
            </w:pPr>
            <w:r>
              <w:rPr>
                <w:rFonts w:hint="eastAsia" w:ascii="宋体" w:hAnsi="宋体" w:eastAsia="宋体" w:cs="宋体"/>
                <w:color w:val="auto"/>
                <w:sz w:val="21"/>
                <w:szCs w:val="21"/>
              </w:rPr>
              <w:t>单</w:t>
            </w:r>
            <w:r>
              <w:rPr>
                <w:rFonts w:hint="eastAsia" w:ascii="宋体" w:hAnsi="宋体" w:eastAsia="宋体" w:cs="宋体"/>
                <w:color w:val="auto"/>
                <w:spacing w:val="-15"/>
                <w:sz w:val="21"/>
                <w:szCs w:val="21"/>
              </w:rPr>
              <w:t>位负责人或委托代理人：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75" w:beforeAutospacing="0" w:after="75" w:afterAutospacing="0"/>
              <w:ind w:left="0" w:right="0"/>
              <w:jc w:val="both"/>
              <w:rPr>
                <w:color w:val="auto"/>
              </w:rPr>
            </w:pPr>
            <w:r>
              <w:rPr>
                <w:rFonts w:hint="eastAsia" w:ascii="宋体" w:hAnsi="宋体" w:eastAsia="宋体" w:cs="宋体"/>
                <w:color w:val="auto"/>
                <w:sz w:val="21"/>
                <w:szCs w:val="21"/>
              </w:rPr>
              <w:t>联系方法：</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75" w:beforeAutospacing="0" w:after="75" w:afterAutospacing="0"/>
              <w:ind w:left="0" w:right="0"/>
              <w:jc w:val="both"/>
              <w:rPr>
                <w:color w:val="auto"/>
              </w:rPr>
            </w:pPr>
            <w:r>
              <w:rPr>
                <w:rFonts w:hint="eastAsia" w:ascii="宋体" w:hAnsi="宋体" w:eastAsia="宋体" w:cs="宋体"/>
                <w:color w:val="auto"/>
                <w:sz w:val="21"/>
                <w:szCs w:val="21"/>
              </w:rPr>
              <w:t>联系方法：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75" w:beforeAutospacing="0" w:after="75" w:afterAutospacing="0"/>
              <w:ind w:left="0" w:right="0"/>
              <w:jc w:val="both"/>
              <w:rPr>
                <w:color w:val="auto"/>
              </w:rPr>
            </w:pPr>
            <w:r>
              <w:rPr>
                <w:rFonts w:hint="eastAsia" w:ascii="宋体" w:hAnsi="宋体" w:eastAsia="宋体" w:cs="宋体"/>
                <w:color w:val="auto"/>
                <w:sz w:val="21"/>
                <w:szCs w:val="21"/>
              </w:rPr>
              <w:t>开户银行：</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75" w:beforeAutospacing="0" w:after="75" w:afterAutospacing="0"/>
              <w:ind w:left="0" w:right="0"/>
              <w:jc w:val="both"/>
              <w:rPr>
                <w:color w:val="auto"/>
              </w:rPr>
            </w:pPr>
            <w:r>
              <w:rPr>
                <w:rFonts w:hint="eastAsia" w:ascii="宋体" w:hAnsi="宋体" w:eastAsia="宋体" w:cs="宋体"/>
                <w:color w:val="auto"/>
                <w:sz w:val="21"/>
                <w:szCs w:val="21"/>
              </w:rPr>
              <w:t>开户银行：</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75" w:beforeAutospacing="0" w:after="75" w:afterAutospacing="0"/>
              <w:ind w:left="0" w:right="0"/>
              <w:jc w:val="both"/>
              <w:rPr>
                <w:color w:val="auto"/>
              </w:rPr>
            </w:pPr>
            <w:r>
              <w:rPr>
                <w:rFonts w:hint="eastAsia" w:ascii="宋体" w:hAnsi="宋体" w:eastAsia="宋体" w:cs="宋体"/>
                <w:color w:val="auto"/>
                <w:sz w:val="21"/>
                <w:szCs w:val="21"/>
              </w:rPr>
              <w:t>账号：</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75" w:beforeAutospacing="0" w:after="75" w:afterAutospacing="0"/>
              <w:ind w:left="0" w:right="0"/>
              <w:jc w:val="both"/>
              <w:rPr>
                <w:color w:val="auto"/>
              </w:rPr>
            </w:pPr>
            <w:r>
              <w:rPr>
                <w:rFonts w:hint="eastAsia" w:ascii="宋体" w:hAnsi="宋体" w:eastAsia="宋体" w:cs="宋体"/>
                <w:color w:val="auto"/>
                <w:sz w:val="21"/>
                <w:szCs w:val="21"/>
              </w:rPr>
              <w:t>账号：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831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9"/>
              <w:keepNext w:val="0"/>
              <w:keepLines w:val="0"/>
              <w:widowControl/>
              <w:suppressLineNumbers w:val="0"/>
              <w:spacing w:before="150" w:beforeAutospacing="0" w:after="0" w:afterAutospacing="0"/>
              <w:ind w:left="3045" w:right="0"/>
              <w:rPr>
                <w:color w:val="auto"/>
              </w:rPr>
            </w:pPr>
            <w:r>
              <w:rPr>
                <w:rFonts w:hint="eastAsia" w:ascii="宋体" w:hAnsi="宋体" w:eastAsia="宋体" w:cs="宋体"/>
                <w:color w:val="auto"/>
                <w:sz w:val="21"/>
                <w:szCs w:val="21"/>
              </w:rPr>
              <w:t>签订地点：</w:t>
            </w:r>
            <w:r>
              <w:rPr>
                <w:rFonts w:hint="default" w:ascii="Calibri" w:hAnsi="Calibri" w:cs="Calibri"/>
                <w:color w:val="auto"/>
                <w:sz w:val="21"/>
                <w:szCs w:val="21"/>
                <w:u w:val="single"/>
              </w:rPr>
              <w:t>                </w:t>
            </w:r>
          </w:p>
          <w:p>
            <w:pPr>
              <w:pStyle w:val="9"/>
              <w:keepNext w:val="0"/>
              <w:keepLines w:val="0"/>
              <w:widowControl/>
              <w:suppressLineNumbers w:val="0"/>
              <w:spacing w:before="0" w:beforeAutospacing="0" w:after="0" w:afterAutospacing="0" w:line="293" w:lineRule="atLeast"/>
              <w:ind w:left="3045" w:right="0"/>
              <w:rPr>
                <w:color w:val="auto"/>
              </w:rPr>
            </w:pPr>
            <w:r>
              <w:rPr>
                <w:rFonts w:hint="eastAsia" w:ascii="宋体" w:hAnsi="宋体" w:eastAsia="宋体" w:cs="宋体"/>
                <w:color w:val="auto"/>
                <w:sz w:val="21"/>
                <w:szCs w:val="21"/>
              </w:rPr>
              <w:t>签订日期：</w:t>
            </w:r>
            <w:r>
              <w:rPr>
                <w:rFonts w:hint="default" w:ascii="Calibri" w:hAnsi="Calibri" w:cs="Calibri"/>
                <w:color w:val="auto"/>
                <w:sz w:val="21"/>
                <w:szCs w:val="21"/>
              </w:rPr>
              <w:t>    </w:t>
            </w:r>
            <w:r>
              <w:rPr>
                <w:rFonts w:hint="eastAsia" w:ascii="宋体" w:hAnsi="宋体" w:eastAsia="宋体" w:cs="宋体"/>
                <w:color w:val="auto"/>
                <w:sz w:val="21"/>
                <w:szCs w:val="21"/>
              </w:rPr>
              <w:t>年</w:t>
            </w:r>
            <w:r>
              <w:rPr>
                <w:rFonts w:hint="default" w:ascii="Calibri" w:hAnsi="Calibri" w:cs="Calibri"/>
                <w:color w:val="auto"/>
                <w:sz w:val="21"/>
                <w:szCs w:val="21"/>
              </w:rPr>
              <w:t>   </w:t>
            </w:r>
            <w:r>
              <w:rPr>
                <w:rFonts w:hint="eastAsia" w:ascii="宋体" w:hAnsi="宋体" w:eastAsia="宋体" w:cs="宋体"/>
                <w:color w:val="auto"/>
                <w:sz w:val="21"/>
                <w:szCs w:val="21"/>
              </w:rPr>
              <w:t>月</w:t>
            </w:r>
            <w:r>
              <w:rPr>
                <w:rFonts w:hint="default" w:ascii="Calibri" w:hAnsi="Calibri" w:cs="Calibri"/>
                <w:color w:val="auto"/>
                <w:sz w:val="21"/>
                <w:szCs w:val="21"/>
              </w:rPr>
              <w:t>   </w:t>
            </w:r>
            <w:r>
              <w:rPr>
                <w:rFonts w:hint="eastAsia" w:ascii="宋体" w:hAnsi="宋体" w:eastAsia="宋体" w:cs="宋体"/>
                <w:color w:val="auto"/>
                <w:sz w:val="21"/>
                <w:szCs w:val="21"/>
              </w:rPr>
              <w:t>日</w:t>
            </w:r>
          </w:p>
        </w:tc>
      </w:tr>
    </w:tbl>
    <w:p>
      <w:pPr>
        <w:pStyle w:val="9"/>
        <w:keepNext w:val="0"/>
        <w:keepLines w:val="0"/>
        <w:widowControl/>
        <w:suppressLineNumbers w:val="0"/>
        <w:spacing w:before="75" w:beforeAutospacing="0" w:after="75" w:afterAutospacing="0"/>
        <w:ind w:left="0" w:right="0"/>
        <w:rPr>
          <w:color w:val="auto"/>
        </w:rPr>
      </w:pPr>
      <w:r>
        <w:rPr>
          <w:rStyle w:val="11"/>
          <w:rFonts w:hint="eastAsia" w:ascii="宋体" w:hAnsi="宋体" w:eastAsia="宋体" w:cs="宋体"/>
          <w:b/>
          <w:bCs/>
          <w:color w:val="auto"/>
          <w:sz w:val="21"/>
          <w:szCs w:val="21"/>
        </w:rPr>
        <w:t>※注意：</w:t>
      </w:r>
    </w:p>
    <w:p>
      <w:pPr>
        <w:pStyle w:val="9"/>
        <w:keepNext w:val="0"/>
        <w:keepLines w:val="0"/>
        <w:widowControl/>
        <w:suppressLineNumbers w:val="0"/>
        <w:spacing w:before="0" w:beforeAutospacing="0" w:after="150" w:afterAutospacing="0" w:line="293" w:lineRule="atLeast"/>
        <w:ind w:left="0" w:right="0" w:firstLine="435"/>
        <w:rPr>
          <w:color w:val="auto"/>
        </w:rPr>
      </w:pPr>
      <w:r>
        <w:rPr>
          <w:rStyle w:val="11"/>
          <w:rFonts w:hint="eastAsia" w:ascii="宋体" w:hAnsi="宋体" w:eastAsia="宋体" w:cs="宋体"/>
          <w:b/>
          <w:bCs/>
          <w:color w:val="auto"/>
          <w:sz w:val="21"/>
          <w:szCs w:val="21"/>
        </w:rPr>
        <w:t>1.招标文件接受合同分包且投标人拟将合同分包的，应提供本协议；否则无须提供。</w:t>
      </w:r>
    </w:p>
    <w:p>
      <w:pPr>
        <w:pStyle w:val="9"/>
        <w:keepNext w:val="0"/>
        <w:keepLines w:val="0"/>
        <w:widowControl/>
        <w:suppressLineNumbers w:val="0"/>
        <w:spacing w:before="0" w:beforeAutospacing="0" w:after="150" w:afterAutospacing="0" w:line="293" w:lineRule="atLeast"/>
        <w:ind w:left="0" w:right="0" w:firstLine="435"/>
        <w:rPr>
          <w:color w:val="auto"/>
        </w:rPr>
      </w:pPr>
      <w:r>
        <w:rPr>
          <w:rStyle w:val="11"/>
          <w:rFonts w:hint="eastAsia" w:ascii="宋体" w:hAnsi="宋体" w:eastAsia="宋体" w:cs="宋体"/>
          <w:b/>
          <w:bCs/>
          <w:color w:val="auto"/>
          <w:sz w:val="21"/>
          <w:szCs w:val="21"/>
        </w:rPr>
        <w:t>2.本协议由委托代理人签字或盖章的，应按照本章载明的格式提供“单位授权书”。</w:t>
      </w:r>
    </w:p>
    <w:p>
      <w:pPr>
        <w:pStyle w:val="9"/>
        <w:keepNext w:val="0"/>
        <w:keepLines w:val="0"/>
        <w:widowControl/>
        <w:suppressLineNumbers w:val="0"/>
        <w:spacing w:before="0" w:beforeAutospacing="0" w:after="150" w:afterAutospacing="0" w:line="293" w:lineRule="atLeast"/>
        <w:ind w:left="0" w:right="0" w:firstLine="435"/>
        <w:rPr>
          <w:color w:val="auto"/>
        </w:rPr>
      </w:pPr>
      <w:r>
        <w:rPr>
          <w:rStyle w:val="11"/>
          <w:rFonts w:hint="eastAsia" w:ascii="宋体" w:hAnsi="宋体" w:eastAsia="宋体" w:cs="宋体"/>
          <w:b/>
          <w:bCs/>
          <w:color w:val="auto"/>
          <w:sz w:val="21"/>
          <w:szCs w:val="21"/>
        </w:rPr>
        <w:t>3.在以合同分包形式落实中小企业预留份额项目中，投标人除了要提供《中小企业声明函》，还需提供本协议。 </w:t>
      </w:r>
    </w:p>
    <w:p>
      <w:pPr>
        <w:pStyle w:val="9"/>
        <w:keepNext w:val="0"/>
        <w:keepLines w:val="0"/>
        <w:widowControl/>
        <w:suppressLineNumbers w:val="0"/>
        <w:spacing w:before="0" w:beforeAutospacing="0" w:after="150" w:afterAutospacing="0"/>
        <w:ind w:left="0" w:right="0"/>
        <w:rPr>
          <w:color w:val="auto"/>
        </w:rPr>
      </w:pPr>
    </w:p>
    <w:p>
      <w:pPr>
        <w:pStyle w:val="9"/>
        <w:keepNext w:val="0"/>
        <w:keepLines w:val="0"/>
        <w:widowControl/>
        <w:suppressLineNumbers w:val="0"/>
        <w:spacing w:before="0" w:beforeAutospacing="0" w:after="240" w:afterAutospacing="0"/>
        <w:ind w:left="0" w:right="0"/>
        <w:rPr>
          <w:color w:val="auto"/>
        </w:rPr>
      </w:pP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br w:type="textWrapping"/>
      </w:r>
    </w:p>
    <w:p>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pPr>
        <w:pStyle w:val="9"/>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21"/>
          <w:szCs w:val="21"/>
        </w:rPr>
        <w:t>二-12其他资格证明文件（若有）</w:t>
      </w:r>
    </w:p>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二</w:t>
      </w:r>
      <w:r>
        <w:rPr>
          <w:rStyle w:val="11"/>
          <w:rFonts w:hint="eastAsia" w:ascii="宋体" w:hAnsi="宋体" w:eastAsia="宋体" w:cs="宋体"/>
          <w:b/>
          <w:bCs/>
          <w:color w:val="auto"/>
          <w:sz w:val="21"/>
          <w:szCs w:val="21"/>
        </w:rPr>
        <w:t>-12-①具备履行合同所必需设备和专业技术能力专项证明材料（若有）</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（采购人或采购代理机构）  </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现附上我方具备履行合同所必需的设备和专业技术能力的专项证明材料复印件（具体附后），上述证明材料真实有效，否则我方负全部责任。</w:t>
      </w:r>
    </w:p>
    <w:p>
      <w:pPr>
        <w:pStyle w:val="9"/>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1、招标文件要求投标人提供“具备履行合同所必需的设备和专业技术能力专项证明材料”的，投标人应按照招标文件规定在此项下提供相应证明材料复印件。</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2、投标人提供的相应证明材料复印件均应符合：内容完整、清晰、整洁，并由投标人加盖其单位公章。</w:t>
      </w:r>
    </w:p>
    <w:p>
      <w:pPr>
        <w:pStyle w:val="9"/>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24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11"/>
          <w:rFonts w:hint="eastAsia" w:ascii="宋体" w:hAnsi="宋体" w:eastAsia="宋体" w:cs="宋体"/>
          <w:b/>
          <w:bCs/>
          <w:color w:val="auto"/>
          <w:sz w:val="21"/>
          <w:szCs w:val="21"/>
        </w:rPr>
        <w:t>二-12-②招标文件规定的其他资格证明文件（若有）</w:t>
      </w:r>
    </w:p>
    <w:p>
      <w:pPr>
        <w:pStyle w:val="9"/>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编制说明</w:t>
      </w:r>
    </w:p>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除招标文件另有规定外，招标文件要求提交的除前述资格证明文件外的其他资格证明文件（若有）加盖投标人的单位公章后应在此项下提交。</w:t>
      </w:r>
    </w:p>
    <w:p>
      <w:pPr>
        <w:pStyle w:val="9"/>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1"/>
          <w:szCs w:val="21"/>
        </w:rPr>
        <w:t> </w:t>
      </w:r>
    </w:p>
    <w:p>
      <w:pPr>
        <w:pStyle w:val="9"/>
        <w:keepNext w:val="0"/>
        <w:keepLines w:val="0"/>
        <w:widowControl/>
        <w:suppressLineNumbers w:val="0"/>
        <w:spacing w:before="0" w:beforeAutospacing="0" w:after="150" w:afterAutospacing="0"/>
        <w:ind w:left="0" w:right="0"/>
        <w:jc w:val="center"/>
        <w:rPr>
          <w:rFonts w:hint="default" w:ascii="Calibri" w:hAnsi="Calibri" w:cs="Calibri"/>
          <w:color w:val="auto"/>
          <w:sz w:val="21"/>
          <w:szCs w:val="21"/>
        </w:rPr>
      </w:pPr>
      <w:r>
        <w:rPr>
          <w:rFonts w:hint="default" w:ascii="Calibri" w:hAnsi="Calibri" w:cs="Calibri"/>
          <w:color w:val="auto"/>
          <w:sz w:val="21"/>
          <w:szCs w:val="21"/>
        </w:rPr>
        <w:br w:type="textWrapping"/>
      </w:r>
    </w:p>
    <w:p>
      <w:pPr>
        <w:rPr>
          <w:rFonts w:hint="default" w:ascii="Calibri" w:hAnsi="Calibri" w:cs="Calibri"/>
          <w:color w:val="auto"/>
          <w:sz w:val="21"/>
          <w:szCs w:val="21"/>
        </w:rPr>
      </w:pPr>
      <w:r>
        <w:rPr>
          <w:rFonts w:hint="default" w:ascii="Calibri" w:hAnsi="Calibri" w:cs="Calibri"/>
          <w:color w:val="auto"/>
          <w:sz w:val="21"/>
          <w:szCs w:val="21"/>
        </w:rPr>
        <w:br w:type="page"/>
      </w:r>
    </w:p>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三</w:t>
      </w:r>
      <w:r>
        <w:rPr>
          <w:rStyle w:val="11"/>
          <w:rFonts w:hint="eastAsia" w:ascii="宋体" w:hAnsi="宋体" w:eastAsia="宋体" w:cs="宋体"/>
          <w:b/>
          <w:bCs/>
          <w:color w:val="auto"/>
          <w:sz w:val="21"/>
          <w:szCs w:val="21"/>
        </w:rPr>
        <w:t>、投标保证金</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编制说明</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1、在此项下提交的</w:t>
      </w:r>
      <w:r>
        <w:rPr>
          <w:rStyle w:val="11"/>
          <w:rFonts w:hint="eastAsia" w:ascii="宋体" w:hAnsi="宋体" w:eastAsia="宋体" w:cs="宋体"/>
          <w:b/>
          <w:bCs/>
          <w:color w:val="auto"/>
          <w:sz w:val="21"/>
          <w:szCs w:val="21"/>
        </w:rPr>
        <w:t>“投标保证金”</w:t>
      </w:r>
      <w:r>
        <w:rPr>
          <w:rFonts w:hint="eastAsia" w:ascii="宋体" w:hAnsi="宋体" w:eastAsia="宋体" w:cs="宋体"/>
          <w:color w:val="auto"/>
          <w:sz w:val="21"/>
          <w:szCs w:val="21"/>
        </w:rPr>
        <w:t>材料可使用转账凭证复印件或从福建省政府采购网上公开信息系统中下载的有关原始页面的打印件。</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2、投标保证金是否已提交的认定按照招标文件第三章规定执行。</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rPr>
          <w:rStyle w:val="11"/>
          <w:rFonts w:hint="eastAsia" w:ascii="宋体" w:hAnsi="宋体" w:eastAsia="宋体" w:cs="宋体"/>
          <w:b/>
          <w:bCs/>
          <w:color w:val="auto"/>
          <w:sz w:val="28"/>
          <w:szCs w:val="28"/>
        </w:rPr>
      </w:pPr>
      <w:r>
        <w:rPr>
          <w:rStyle w:val="11"/>
          <w:rFonts w:hint="eastAsia" w:ascii="宋体" w:hAnsi="宋体" w:eastAsia="宋体" w:cs="宋体"/>
          <w:b/>
          <w:bCs/>
          <w:color w:val="auto"/>
          <w:sz w:val="28"/>
          <w:szCs w:val="28"/>
        </w:rPr>
        <w:br w:type="page"/>
      </w:r>
    </w:p>
    <w:p>
      <w:pPr>
        <w:pStyle w:val="9"/>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28"/>
          <w:szCs w:val="28"/>
        </w:rPr>
        <w:t>封面格式</w:t>
      </w:r>
    </w:p>
    <w:p>
      <w:pPr>
        <w:pStyle w:val="9"/>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48"/>
          <w:szCs w:val="48"/>
        </w:rPr>
        <w:t>福建省政府采购投标文件</w:t>
      </w:r>
    </w:p>
    <w:p>
      <w:pPr>
        <w:pStyle w:val="9"/>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48"/>
          <w:szCs w:val="48"/>
        </w:rPr>
        <w:t>（报价部分）</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9"/>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36"/>
          <w:szCs w:val="36"/>
          <w:u w:val="single"/>
        </w:rPr>
        <w:t>（填写正本或副本）</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9"/>
        <w:keepNext w:val="0"/>
        <w:keepLines w:val="0"/>
        <w:widowControl/>
        <w:suppressLineNumbers w:val="0"/>
        <w:spacing w:before="0" w:beforeAutospacing="0" w:after="150" w:afterAutospacing="0"/>
        <w:ind w:left="0" w:right="0" w:firstLine="1920"/>
        <w:rPr>
          <w:color w:val="auto"/>
        </w:rPr>
      </w:pPr>
      <w:r>
        <w:rPr>
          <w:rStyle w:val="11"/>
          <w:rFonts w:hint="eastAsia" w:ascii="宋体" w:hAnsi="宋体" w:eastAsia="宋体" w:cs="宋体"/>
          <w:b/>
          <w:bCs/>
          <w:color w:val="auto"/>
          <w:sz w:val="31"/>
          <w:szCs w:val="31"/>
        </w:rPr>
        <w:t>项目名称：</w:t>
      </w:r>
      <w:r>
        <w:rPr>
          <w:rStyle w:val="11"/>
          <w:rFonts w:hint="eastAsia" w:ascii="宋体" w:hAnsi="宋体" w:eastAsia="宋体" w:cs="宋体"/>
          <w:b/>
          <w:bCs/>
          <w:color w:val="auto"/>
          <w:sz w:val="31"/>
          <w:szCs w:val="31"/>
          <w:u w:val="single"/>
        </w:rPr>
        <w:t>（由投标人填写）</w:t>
      </w:r>
    </w:p>
    <w:p>
      <w:pPr>
        <w:pStyle w:val="9"/>
        <w:keepNext w:val="0"/>
        <w:keepLines w:val="0"/>
        <w:widowControl/>
        <w:suppressLineNumbers w:val="0"/>
        <w:spacing w:before="0" w:beforeAutospacing="0" w:after="150" w:afterAutospacing="0"/>
        <w:ind w:left="0" w:right="0" w:firstLine="1920"/>
        <w:rPr>
          <w:color w:val="auto"/>
        </w:rPr>
      </w:pPr>
      <w:r>
        <w:rPr>
          <w:rStyle w:val="11"/>
          <w:rFonts w:hint="eastAsia" w:ascii="宋体" w:hAnsi="宋体" w:eastAsia="宋体" w:cs="宋体"/>
          <w:b/>
          <w:bCs/>
          <w:color w:val="auto"/>
          <w:sz w:val="31"/>
          <w:szCs w:val="31"/>
        </w:rPr>
        <w:t>备案编号：</w:t>
      </w:r>
      <w:r>
        <w:rPr>
          <w:rStyle w:val="11"/>
          <w:rFonts w:hint="eastAsia" w:ascii="宋体" w:hAnsi="宋体" w:eastAsia="宋体" w:cs="宋体"/>
          <w:b/>
          <w:bCs/>
          <w:color w:val="auto"/>
          <w:sz w:val="31"/>
          <w:szCs w:val="31"/>
          <w:u w:val="single"/>
        </w:rPr>
        <w:t>（由投标人填写）</w:t>
      </w:r>
    </w:p>
    <w:p>
      <w:pPr>
        <w:pStyle w:val="9"/>
        <w:keepNext w:val="0"/>
        <w:keepLines w:val="0"/>
        <w:widowControl/>
        <w:suppressLineNumbers w:val="0"/>
        <w:spacing w:before="0" w:beforeAutospacing="0" w:after="150" w:afterAutospacing="0"/>
        <w:ind w:left="0" w:right="0" w:firstLine="1920"/>
        <w:rPr>
          <w:color w:val="auto"/>
        </w:rPr>
      </w:pPr>
      <w:r>
        <w:rPr>
          <w:rStyle w:val="11"/>
          <w:rFonts w:hint="eastAsia" w:ascii="宋体" w:hAnsi="宋体" w:eastAsia="宋体" w:cs="宋体"/>
          <w:b/>
          <w:bCs/>
          <w:color w:val="auto"/>
          <w:sz w:val="31"/>
          <w:szCs w:val="31"/>
        </w:rPr>
        <w:t>项目编号：</w:t>
      </w:r>
      <w:r>
        <w:rPr>
          <w:rStyle w:val="11"/>
          <w:rFonts w:hint="eastAsia" w:ascii="宋体" w:hAnsi="宋体" w:eastAsia="宋体" w:cs="宋体"/>
          <w:b/>
          <w:bCs/>
          <w:color w:val="auto"/>
          <w:sz w:val="31"/>
          <w:szCs w:val="31"/>
          <w:u w:val="single"/>
        </w:rPr>
        <w:t>（由投标人填写）</w:t>
      </w:r>
    </w:p>
    <w:p>
      <w:pPr>
        <w:pStyle w:val="9"/>
        <w:keepNext w:val="0"/>
        <w:keepLines w:val="0"/>
        <w:widowControl/>
        <w:suppressLineNumbers w:val="0"/>
        <w:spacing w:before="0" w:beforeAutospacing="0" w:after="150" w:afterAutospacing="0"/>
        <w:ind w:left="0" w:right="0" w:firstLine="1920"/>
        <w:rPr>
          <w:color w:val="auto"/>
        </w:rPr>
      </w:pPr>
      <w:r>
        <w:rPr>
          <w:rStyle w:val="11"/>
          <w:rFonts w:hint="eastAsia" w:ascii="宋体" w:hAnsi="宋体" w:eastAsia="宋体" w:cs="宋体"/>
          <w:b/>
          <w:bCs/>
          <w:color w:val="auto"/>
          <w:sz w:val="31"/>
          <w:szCs w:val="31"/>
        </w:rPr>
        <w:t>所投采购包：</w:t>
      </w:r>
      <w:r>
        <w:rPr>
          <w:rStyle w:val="11"/>
          <w:rFonts w:hint="eastAsia" w:ascii="宋体" w:hAnsi="宋体" w:eastAsia="宋体" w:cs="宋体"/>
          <w:b/>
          <w:bCs/>
          <w:color w:val="auto"/>
          <w:sz w:val="31"/>
          <w:szCs w:val="31"/>
          <w:u w:val="single"/>
        </w:rPr>
        <w:t>（由投标人填写）</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9"/>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31"/>
          <w:szCs w:val="31"/>
        </w:rPr>
        <w:t>投标人：</w:t>
      </w:r>
      <w:r>
        <w:rPr>
          <w:rStyle w:val="11"/>
          <w:rFonts w:hint="eastAsia" w:ascii="宋体" w:hAnsi="宋体" w:eastAsia="宋体" w:cs="宋体"/>
          <w:b/>
          <w:bCs/>
          <w:color w:val="auto"/>
          <w:sz w:val="31"/>
          <w:szCs w:val="31"/>
          <w:u w:val="single"/>
        </w:rPr>
        <w:t>（填写“全称”）</w:t>
      </w:r>
    </w:p>
    <w:p>
      <w:pPr>
        <w:pStyle w:val="9"/>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31"/>
          <w:szCs w:val="31"/>
          <w:u w:val="single"/>
        </w:rPr>
        <w:t>（由投标人填写）</w:t>
      </w:r>
      <w:r>
        <w:rPr>
          <w:rStyle w:val="11"/>
          <w:rFonts w:hint="eastAsia" w:ascii="宋体" w:hAnsi="宋体" w:eastAsia="宋体" w:cs="宋体"/>
          <w:b/>
          <w:bCs/>
          <w:color w:val="auto"/>
          <w:sz w:val="31"/>
          <w:szCs w:val="31"/>
        </w:rPr>
        <w:t>年</w:t>
      </w:r>
      <w:r>
        <w:rPr>
          <w:rStyle w:val="11"/>
          <w:rFonts w:hint="eastAsia" w:ascii="宋体" w:hAnsi="宋体" w:eastAsia="宋体" w:cs="宋体"/>
          <w:b/>
          <w:bCs/>
          <w:color w:val="auto"/>
          <w:sz w:val="31"/>
          <w:szCs w:val="31"/>
          <w:u w:val="single"/>
        </w:rPr>
        <w:t>（由投标人填写）</w:t>
      </w:r>
      <w:r>
        <w:rPr>
          <w:rStyle w:val="11"/>
          <w:rFonts w:hint="eastAsia" w:ascii="宋体" w:hAnsi="宋体" w:eastAsia="宋体" w:cs="宋体"/>
          <w:b/>
          <w:bCs/>
          <w:color w:val="auto"/>
          <w:sz w:val="31"/>
          <w:szCs w:val="31"/>
        </w:rPr>
        <w:t>月</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11"/>
          <w:rFonts w:hint="eastAsia" w:ascii="宋体" w:hAnsi="宋体" w:eastAsia="宋体" w:cs="宋体"/>
          <w:b/>
          <w:bCs/>
          <w:color w:val="auto"/>
          <w:sz w:val="28"/>
          <w:szCs w:val="28"/>
        </w:rPr>
        <w:t>索引</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一、开标一览表</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二、投标分项报价表</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三、招标文件规定的价格扣除证明材料（若有）</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四、招标文件规定的加分证明材料（若有）</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rFonts w:hint="default" w:ascii="Calibri" w:hAnsi="Calibri" w:cs="Calibri"/>
          <w:color w:val="auto"/>
          <w:sz w:val="21"/>
          <w:szCs w:val="21"/>
        </w:rPr>
      </w:pPr>
      <w:r>
        <w:rPr>
          <w:rFonts w:hint="default" w:ascii="Calibri" w:hAnsi="Calibri" w:cs="Calibri"/>
          <w:color w:val="auto"/>
          <w:sz w:val="21"/>
          <w:szCs w:val="21"/>
        </w:rPr>
        <w:br w:type="textWrapping"/>
      </w:r>
    </w:p>
    <w:p>
      <w:pPr>
        <w:rPr>
          <w:rFonts w:hint="default" w:ascii="Calibri" w:hAnsi="Calibri" w:cs="Calibri"/>
          <w:color w:val="auto"/>
          <w:sz w:val="21"/>
          <w:szCs w:val="21"/>
        </w:rPr>
      </w:pPr>
      <w:r>
        <w:rPr>
          <w:rFonts w:hint="default" w:ascii="Calibri" w:hAnsi="Calibri" w:cs="Calibri"/>
          <w:color w:val="auto"/>
          <w:sz w:val="21"/>
          <w:szCs w:val="21"/>
        </w:rPr>
        <w:br w:type="page"/>
      </w:r>
    </w:p>
    <w:p>
      <w:pPr>
        <w:pStyle w:val="9"/>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21"/>
          <w:szCs w:val="21"/>
        </w:rPr>
        <w:t>一、开标一览表</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项目编号：</w:t>
      </w:r>
      <w:r>
        <w:rPr>
          <w:rFonts w:hint="eastAsia" w:ascii="宋体" w:hAnsi="宋体" w:eastAsia="宋体" w:cs="宋体"/>
          <w:color w:val="auto"/>
          <w:sz w:val="21"/>
          <w:szCs w:val="21"/>
          <w:u w:val="single"/>
        </w:rPr>
        <w:t>                   </w:t>
      </w:r>
    </w:p>
    <w:p>
      <w:pPr>
        <w:pStyle w:val="9"/>
        <w:keepNext w:val="0"/>
        <w:keepLines w:val="0"/>
        <w:widowControl/>
        <w:suppressLineNumbers w:val="0"/>
        <w:spacing w:before="0" w:beforeAutospacing="0" w:after="150" w:afterAutospacing="0"/>
        <w:ind w:left="0" w:right="0"/>
        <w:jc w:val="right"/>
        <w:rPr>
          <w:color w:val="auto"/>
        </w:rPr>
      </w:pPr>
      <w:r>
        <w:rPr>
          <w:rFonts w:hint="eastAsia" w:ascii="宋体" w:hAnsi="宋体" w:eastAsia="宋体" w:cs="宋体"/>
          <w:color w:val="auto"/>
          <w:sz w:val="21"/>
          <w:szCs w:val="21"/>
        </w:rPr>
        <w:t>货币及单位：人民币元</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380"/>
        <w:gridCol w:w="5100"/>
        <w:gridCol w:w="855"/>
        <w:gridCol w:w="118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13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采购包</w:t>
            </w:r>
          </w:p>
        </w:tc>
        <w:tc>
          <w:tcPr>
            <w:tcW w:w="51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投标报价</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投标</w:t>
            </w:r>
          </w:p>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保证金</w:t>
            </w:r>
          </w:p>
        </w:tc>
        <w:tc>
          <w:tcPr>
            <w:tcW w:w="118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1800" w:hRule="atLeast"/>
        </w:trPr>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w:t>
            </w:r>
          </w:p>
        </w:tc>
        <w:tc>
          <w:tcPr>
            <w:tcW w:w="5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投标总价（大写金额）：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18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a.投标报价的明细：详见《投标分项报价表》。</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b.招标文件规定的价格扣除证明材料（若有）：详见报价部分。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5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投标总价（大写金额）：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18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auto"/>
                <w:sz w:val="24"/>
                <w:szCs w:val="24"/>
              </w:rPr>
            </w:pPr>
          </w:p>
        </w:tc>
      </w:tr>
    </w:tbl>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1、本表应按照下列规定填写：</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1.1投标人应按照本表格式填写所投的采购包的“投标报价”。</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1.2本表中列示的“采购包”应与《投标分项报价表》中列示的“采购包”保持一致，即：若本表中列示的“采购包”为“</w:t>
      </w:r>
      <w:r>
        <w:rPr>
          <w:rFonts w:hint="default" w:ascii="Calibri" w:hAnsi="Calibri" w:eastAsia="宋体" w:cs="Calibri"/>
          <w:color w:val="auto"/>
          <w:sz w:val="21"/>
          <w:szCs w:val="21"/>
        </w:rPr>
        <w:t>1</w:t>
      </w:r>
      <w:r>
        <w:rPr>
          <w:rFonts w:hint="eastAsia" w:ascii="宋体" w:hAnsi="宋体" w:eastAsia="宋体" w:cs="宋体"/>
          <w:color w:val="auto"/>
          <w:sz w:val="21"/>
          <w:szCs w:val="21"/>
        </w:rPr>
        <w:t>”时，《投标分项报价表》中列示的“采购包”亦应为“</w:t>
      </w:r>
      <w:r>
        <w:rPr>
          <w:rFonts w:hint="default" w:ascii="Calibri" w:hAnsi="Calibri" w:eastAsia="宋体" w:cs="Calibri"/>
          <w:color w:val="auto"/>
          <w:sz w:val="21"/>
          <w:szCs w:val="21"/>
        </w:rPr>
        <w:t>1</w:t>
      </w:r>
      <w:r>
        <w:rPr>
          <w:rFonts w:hint="eastAsia" w:ascii="宋体" w:hAnsi="宋体" w:eastAsia="宋体" w:cs="宋体"/>
          <w:color w:val="auto"/>
          <w:sz w:val="21"/>
          <w:szCs w:val="21"/>
        </w:rPr>
        <w:t>”，以此类推。</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1.3“大写金额”指“投标报价”应用“壹、贰、叁、肆、伍、陆、柒、捌、玖、拾、佰、仟、万、亿、元、角、分、零”等进行填写。</w:t>
      </w:r>
    </w:p>
    <w:p>
      <w:pPr>
        <w:pStyle w:val="9"/>
        <w:keepNext w:val="0"/>
        <w:keepLines w:val="0"/>
        <w:widowControl/>
        <w:suppressLineNumbers w:val="0"/>
        <w:spacing w:before="0" w:beforeAutospacing="0" w:after="150" w:afterAutospacing="0"/>
        <w:ind w:left="0" w:right="0"/>
        <w:rPr>
          <w:color w:val="auto"/>
        </w:rPr>
      </w:pP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rStyle w:val="11"/>
          <w:rFonts w:hint="default" w:ascii="Calibri" w:hAnsi="Calibri" w:cs="Calibri"/>
          <w:b/>
          <w:bCs/>
          <w:color w:val="auto"/>
          <w:sz w:val="21"/>
          <w:szCs w:val="21"/>
        </w:rPr>
      </w:pPr>
      <w:r>
        <w:rPr>
          <w:rStyle w:val="11"/>
          <w:rFonts w:hint="default" w:ascii="Calibri" w:hAnsi="Calibri" w:cs="Calibri"/>
          <w:b/>
          <w:bCs/>
          <w:color w:val="auto"/>
          <w:sz w:val="21"/>
          <w:szCs w:val="21"/>
        </w:rPr>
        <w:br w:type="textWrapping"/>
      </w:r>
    </w:p>
    <w:p>
      <w:pPr>
        <w:rPr>
          <w:rStyle w:val="11"/>
          <w:rFonts w:hint="default" w:ascii="Calibri" w:hAnsi="Calibri" w:cs="Calibri"/>
          <w:b/>
          <w:bCs/>
          <w:color w:val="auto"/>
          <w:sz w:val="21"/>
          <w:szCs w:val="21"/>
        </w:rPr>
      </w:pPr>
      <w:r>
        <w:rPr>
          <w:rStyle w:val="11"/>
          <w:rFonts w:hint="default" w:ascii="Calibri" w:hAnsi="Calibri" w:cs="Calibri"/>
          <w:b/>
          <w:bCs/>
          <w:color w:val="auto"/>
          <w:sz w:val="21"/>
          <w:szCs w:val="21"/>
        </w:rPr>
        <w:br w:type="page"/>
      </w:r>
    </w:p>
    <w:p>
      <w:pPr>
        <w:pStyle w:val="9"/>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21"/>
          <w:szCs w:val="21"/>
        </w:rPr>
        <w:t>二、投标分项报价表</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项目编号：</w:t>
      </w:r>
      <w:r>
        <w:rPr>
          <w:rFonts w:hint="eastAsia" w:ascii="宋体" w:hAnsi="宋体" w:eastAsia="宋体" w:cs="宋体"/>
          <w:color w:val="auto"/>
          <w:sz w:val="21"/>
          <w:szCs w:val="21"/>
          <w:u w:val="single"/>
        </w:rPr>
        <w:t>                   </w:t>
      </w:r>
    </w:p>
    <w:p>
      <w:pPr>
        <w:pStyle w:val="9"/>
        <w:keepNext w:val="0"/>
        <w:keepLines w:val="0"/>
        <w:widowControl/>
        <w:suppressLineNumbers w:val="0"/>
        <w:spacing w:before="0" w:beforeAutospacing="0" w:after="150" w:afterAutospacing="0"/>
        <w:ind w:left="0" w:right="0"/>
        <w:jc w:val="right"/>
        <w:rPr>
          <w:color w:val="auto"/>
        </w:rPr>
      </w:pPr>
      <w:r>
        <w:rPr>
          <w:rFonts w:hint="eastAsia" w:ascii="宋体" w:hAnsi="宋体" w:eastAsia="宋体" w:cs="宋体"/>
          <w:color w:val="auto"/>
          <w:sz w:val="21"/>
          <w:szCs w:val="21"/>
        </w:rPr>
        <w:t>货币及单位：人民币元</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420"/>
        <w:gridCol w:w="958"/>
        <w:gridCol w:w="1556"/>
        <w:gridCol w:w="1272"/>
        <w:gridCol w:w="853"/>
        <w:gridCol w:w="989"/>
        <w:gridCol w:w="569"/>
        <w:gridCol w:w="1093"/>
        <w:gridCol w:w="81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4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采购包</w:t>
            </w:r>
          </w:p>
        </w:tc>
        <w:tc>
          <w:tcPr>
            <w:tcW w:w="95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品目号</w:t>
            </w:r>
          </w:p>
        </w:tc>
        <w:tc>
          <w:tcPr>
            <w:tcW w:w="1556"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投标标的</w:t>
            </w:r>
          </w:p>
        </w:tc>
        <w:tc>
          <w:tcPr>
            <w:tcW w:w="127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规格</w:t>
            </w:r>
          </w:p>
        </w:tc>
        <w:tc>
          <w:tcPr>
            <w:tcW w:w="85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来源地</w:t>
            </w:r>
          </w:p>
        </w:tc>
        <w:tc>
          <w:tcPr>
            <w:tcW w:w="989"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单价</w:t>
            </w:r>
          </w:p>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（现场）</w:t>
            </w:r>
          </w:p>
        </w:tc>
        <w:tc>
          <w:tcPr>
            <w:tcW w:w="569"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数量</w:t>
            </w:r>
          </w:p>
        </w:tc>
        <w:tc>
          <w:tcPr>
            <w:tcW w:w="109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总价</w:t>
            </w:r>
          </w:p>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（现场）</w:t>
            </w:r>
          </w:p>
        </w:tc>
        <w:tc>
          <w:tcPr>
            <w:tcW w:w="81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42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w:t>
            </w:r>
          </w:p>
        </w:tc>
        <w:tc>
          <w:tcPr>
            <w:tcW w:w="9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*-1</w:t>
            </w:r>
          </w:p>
        </w:tc>
        <w:tc>
          <w:tcPr>
            <w:tcW w:w="15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2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85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98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56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0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42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auto"/>
                <w:sz w:val="24"/>
                <w:szCs w:val="24"/>
              </w:rPr>
            </w:pPr>
          </w:p>
        </w:tc>
        <w:tc>
          <w:tcPr>
            <w:tcW w:w="9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5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2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85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98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56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0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4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9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5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2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85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98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56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0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r>
    </w:tbl>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1、本表应按照下列规定填写：</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rPr>
          <w:rFonts w:hint="default" w:ascii="Calibri" w:hAnsi="Calibri" w:eastAsia="宋体" w:cs="Calibri"/>
          <w:color w:val="auto"/>
          <w:sz w:val="21"/>
          <w:szCs w:val="21"/>
        </w:rPr>
        <w:t>1</w:t>
      </w:r>
      <w:r>
        <w:rPr>
          <w:rFonts w:hint="eastAsia" w:ascii="宋体" w:hAnsi="宋体" w:eastAsia="宋体" w:cs="宋体"/>
          <w:color w:val="auto"/>
          <w:sz w:val="21"/>
          <w:szCs w:val="21"/>
        </w:rPr>
        <w:t>”时，本表中列示的“采购包”亦应为“</w:t>
      </w:r>
      <w:r>
        <w:rPr>
          <w:rFonts w:hint="default" w:ascii="Calibri" w:hAnsi="Calibri" w:eastAsia="宋体" w:cs="Calibri"/>
          <w:color w:val="auto"/>
          <w:sz w:val="21"/>
          <w:szCs w:val="21"/>
        </w:rPr>
        <w:t>1</w:t>
      </w:r>
      <w:r>
        <w:rPr>
          <w:rFonts w:hint="eastAsia" w:ascii="宋体" w:hAnsi="宋体" w:eastAsia="宋体" w:cs="宋体"/>
          <w:color w:val="auto"/>
          <w:sz w:val="21"/>
          <w:szCs w:val="21"/>
        </w:rPr>
        <w:t>”，以此类推。</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1.2“投标标的”为货物的：</w:t>
      </w:r>
      <w:r>
        <w:rPr>
          <w:rStyle w:val="11"/>
          <w:rFonts w:hint="eastAsia" w:ascii="宋体" w:hAnsi="宋体" w:eastAsia="宋体" w:cs="宋体"/>
          <w:b/>
          <w:bCs/>
          <w:color w:val="auto"/>
          <w:sz w:val="21"/>
          <w:szCs w:val="21"/>
        </w:rPr>
        <w:t>“规格”</w:t>
      </w:r>
      <w:r>
        <w:rPr>
          <w:rFonts w:hint="eastAsia" w:ascii="宋体" w:hAnsi="宋体" w:eastAsia="宋体" w:cs="宋体"/>
          <w:color w:val="auto"/>
          <w:sz w:val="21"/>
          <w:szCs w:val="21"/>
        </w:rPr>
        <w:t>项下应填写货物制造厂商赋予的品牌（属于节能、环保清单产品的货物，填写的品牌名称应与清单载明的品牌名称保持一致）及具体型号。</w:t>
      </w:r>
      <w:r>
        <w:rPr>
          <w:rStyle w:val="11"/>
          <w:rFonts w:hint="eastAsia" w:ascii="宋体" w:hAnsi="宋体" w:eastAsia="宋体" w:cs="宋体"/>
          <w:b/>
          <w:bCs/>
          <w:color w:val="auto"/>
          <w:sz w:val="21"/>
          <w:szCs w:val="21"/>
        </w:rPr>
        <w:t>“来源地”</w:t>
      </w:r>
      <w:r>
        <w:rPr>
          <w:rFonts w:hint="eastAsia" w:ascii="宋体" w:hAnsi="宋体" w:eastAsia="宋体" w:cs="宋体"/>
          <w:color w:val="auto"/>
          <w:sz w:val="21"/>
          <w:szCs w:val="21"/>
        </w:rPr>
        <w:t>应填写货物的原产地。</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1.3“投标标的”为服务的：</w:t>
      </w:r>
      <w:r>
        <w:rPr>
          <w:rStyle w:val="11"/>
          <w:rFonts w:hint="eastAsia" w:ascii="宋体" w:hAnsi="宋体" w:eastAsia="宋体" w:cs="宋体"/>
          <w:b/>
          <w:bCs/>
          <w:color w:val="auto"/>
          <w:sz w:val="21"/>
          <w:szCs w:val="21"/>
        </w:rPr>
        <w:t>“规格”</w:t>
      </w:r>
      <w:r>
        <w:rPr>
          <w:rFonts w:hint="eastAsia" w:ascii="宋体" w:hAnsi="宋体" w:eastAsia="宋体" w:cs="宋体"/>
          <w:color w:val="auto"/>
          <w:sz w:val="21"/>
          <w:szCs w:val="21"/>
        </w:rPr>
        <w:t>项下应填写服务提供者提供的服务标准及品牌（若有）。</w:t>
      </w:r>
      <w:r>
        <w:rPr>
          <w:rStyle w:val="11"/>
          <w:rFonts w:hint="eastAsia" w:ascii="宋体" w:hAnsi="宋体" w:eastAsia="宋体" w:cs="宋体"/>
          <w:b/>
          <w:bCs/>
          <w:color w:val="auto"/>
          <w:sz w:val="21"/>
          <w:szCs w:val="21"/>
        </w:rPr>
        <w:t>“来源地”</w:t>
      </w:r>
      <w:r>
        <w:rPr>
          <w:rFonts w:hint="eastAsia" w:ascii="宋体" w:hAnsi="宋体" w:eastAsia="宋体" w:cs="宋体"/>
          <w:color w:val="auto"/>
          <w:sz w:val="21"/>
          <w:szCs w:val="21"/>
        </w:rPr>
        <w:t>应填写服务提供者的所在地。</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1.4同一采购包中，</w:t>
      </w:r>
      <w:r>
        <w:rPr>
          <w:rStyle w:val="11"/>
          <w:rFonts w:hint="eastAsia" w:ascii="宋体" w:hAnsi="宋体" w:eastAsia="宋体" w:cs="宋体"/>
          <w:b/>
          <w:bCs/>
          <w:color w:val="auto"/>
          <w:sz w:val="21"/>
          <w:szCs w:val="21"/>
        </w:rPr>
        <w:t>“单价（现场）”</w:t>
      </w:r>
      <w:r>
        <w:rPr>
          <w:rFonts w:hint="eastAsia" w:ascii="宋体" w:hAnsi="宋体" w:eastAsia="宋体" w:cs="宋体"/>
          <w:color w:val="auto"/>
          <w:sz w:val="21"/>
          <w:szCs w:val="21"/>
        </w:rPr>
        <w:t>×</w:t>
      </w:r>
      <w:r>
        <w:rPr>
          <w:rStyle w:val="11"/>
          <w:rFonts w:hint="eastAsia" w:ascii="宋体" w:hAnsi="宋体" w:eastAsia="宋体" w:cs="宋体"/>
          <w:b/>
          <w:bCs/>
          <w:color w:val="auto"/>
          <w:sz w:val="21"/>
          <w:szCs w:val="21"/>
        </w:rPr>
        <w:t>“数量”</w:t>
      </w:r>
      <w:r>
        <w:rPr>
          <w:rFonts w:hint="eastAsia" w:ascii="宋体" w:hAnsi="宋体" w:eastAsia="宋体" w:cs="宋体"/>
          <w:color w:val="auto"/>
          <w:sz w:val="21"/>
          <w:szCs w:val="21"/>
        </w:rPr>
        <w:t>=</w:t>
      </w:r>
      <w:r>
        <w:rPr>
          <w:rStyle w:val="11"/>
          <w:rFonts w:hint="eastAsia" w:ascii="宋体" w:hAnsi="宋体" w:eastAsia="宋体" w:cs="宋体"/>
          <w:b/>
          <w:bCs/>
          <w:color w:val="auto"/>
          <w:sz w:val="21"/>
          <w:szCs w:val="21"/>
        </w:rPr>
        <w:t>“总价（现场）”</w:t>
      </w:r>
      <w:r>
        <w:rPr>
          <w:rFonts w:hint="eastAsia" w:ascii="宋体" w:hAnsi="宋体" w:eastAsia="宋体" w:cs="宋体"/>
          <w:color w:val="auto"/>
          <w:sz w:val="21"/>
          <w:szCs w:val="21"/>
        </w:rPr>
        <w:t>，全部品目号</w:t>
      </w:r>
      <w:r>
        <w:rPr>
          <w:rStyle w:val="11"/>
          <w:rFonts w:hint="eastAsia" w:ascii="宋体" w:hAnsi="宋体" w:eastAsia="宋体" w:cs="宋体"/>
          <w:b/>
          <w:bCs/>
          <w:color w:val="auto"/>
          <w:sz w:val="21"/>
          <w:szCs w:val="21"/>
        </w:rPr>
        <w:t>“总价（现场）”</w:t>
      </w:r>
      <w:r>
        <w:rPr>
          <w:rFonts w:hint="eastAsia" w:ascii="宋体" w:hAnsi="宋体" w:eastAsia="宋体" w:cs="宋体"/>
          <w:color w:val="auto"/>
          <w:sz w:val="21"/>
          <w:szCs w:val="21"/>
        </w:rPr>
        <w:t>的合计金额应与《开标一览表》中相应采购包列示的</w:t>
      </w:r>
      <w:r>
        <w:rPr>
          <w:rStyle w:val="11"/>
          <w:rFonts w:hint="eastAsia" w:ascii="宋体" w:hAnsi="宋体" w:eastAsia="宋体" w:cs="宋体"/>
          <w:b/>
          <w:bCs/>
          <w:color w:val="auto"/>
          <w:sz w:val="21"/>
          <w:szCs w:val="21"/>
        </w:rPr>
        <w:t>“投标总价”</w:t>
      </w:r>
      <w:r>
        <w:rPr>
          <w:rFonts w:hint="eastAsia" w:ascii="宋体" w:hAnsi="宋体" w:eastAsia="宋体" w:cs="宋体"/>
          <w:color w:val="auto"/>
          <w:sz w:val="21"/>
          <w:szCs w:val="21"/>
        </w:rPr>
        <w:t>保持一致。</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1.5若招标文件要求投标人对“备品备件价格、专用工具价格、技术服务费、安装调试费、检验培训费、运输费、保险费、税收”等进行报价的，请在本表的</w:t>
      </w:r>
      <w:r>
        <w:rPr>
          <w:rStyle w:val="11"/>
          <w:rFonts w:hint="eastAsia" w:ascii="宋体" w:hAnsi="宋体" w:eastAsia="宋体" w:cs="宋体"/>
          <w:b/>
          <w:bCs/>
          <w:color w:val="auto"/>
          <w:sz w:val="21"/>
          <w:szCs w:val="21"/>
        </w:rPr>
        <w:t>“备注”</w:t>
      </w:r>
      <w:r>
        <w:rPr>
          <w:rFonts w:hint="eastAsia" w:ascii="宋体" w:hAnsi="宋体" w:eastAsia="宋体" w:cs="宋体"/>
          <w:color w:val="auto"/>
          <w:sz w:val="21"/>
          <w:szCs w:val="21"/>
        </w:rPr>
        <w:t>项下填写。</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9"/>
        <w:keepNext w:val="0"/>
        <w:keepLines w:val="0"/>
        <w:widowControl/>
        <w:suppressLineNumbers w:val="0"/>
        <w:spacing w:before="0" w:beforeAutospacing="0" w:after="24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r>
        <w:rPr>
          <w:rFonts w:hint="eastAsia" w:ascii="宋体" w:hAnsi="宋体" w:eastAsia="宋体" w:cs="宋体"/>
          <w:color w:val="auto"/>
          <w:sz w:val="21"/>
          <w:szCs w:val="21"/>
        </w:rPr>
        <w:br w:type="textWrapping"/>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11"/>
          <w:rFonts w:hint="eastAsia" w:ascii="宋体" w:hAnsi="宋体" w:eastAsia="宋体" w:cs="宋体"/>
          <w:b/>
          <w:bCs/>
          <w:color w:val="auto"/>
          <w:sz w:val="21"/>
          <w:szCs w:val="21"/>
        </w:rPr>
        <w:t>三、招标文件规定的价格扣除证明材料（若有）</w:t>
      </w:r>
    </w:p>
    <w:p>
      <w:pPr>
        <w:pStyle w:val="9"/>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21"/>
          <w:szCs w:val="21"/>
        </w:rPr>
        <w:t>三-1优先类节能产品、环境标志产品价格扣除证明材料（若有）</w:t>
      </w:r>
    </w:p>
    <w:p>
      <w:pPr>
        <w:pStyle w:val="9"/>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21"/>
          <w:szCs w:val="21"/>
        </w:rPr>
        <w:t>三-1-①优先类节能产品、环境标志产品统计表（价格扣除适用，若有）</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项目编号：</w:t>
      </w:r>
      <w:r>
        <w:rPr>
          <w:rFonts w:hint="eastAsia" w:ascii="宋体" w:hAnsi="宋体" w:eastAsia="宋体" w:cs="宋体"/>
          <w:color w:val="auto"/>
          <w:sz w:val="21"/>
          <w:szCs w:val="21"/>
          <w:u w:val="single"/>
        </w:rPr>
        <w:t>                   </w:t>
      </w:r>
    </w:p>
    <w:p>
      <w:pPr>
        <w:pStyle w:val="9"/>
        <w:keepNext w:val="0"/>
        <w:keepLines w:val="0"/>
        <w:widowControl/>
        <w:suppressLineNumbers w:val="0"/>
        <w:spacing w:before="0" w:beforeAutospacing="0" w:after="150" w:afterAutospacing="0"/>
        <w:ind w:left="0" w:right="0"/>
        <w:jc w:val="right"/>
        <w:rPr>
          <w:color w:val="auto"/>
        </w:rPr>
      </w:pPr>
      <w:r>
        <w:rPr>
          <w:rFonts w:hint="eastAsia" w:ascii="宋体" w:hAnsi="宋体" w:eastAsia="宋体" w:cs="宋体"/>
          <w:color w:val="auto"/>
          <w:sz w:val="21"/>
          <w:szCs w:val="21"/>
        </w:rPr>
        <w:t>货币及单位：人民币元</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本采购包内属于节能、环境标志产品的情况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采购包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单价</w:t>
            </w:r>
          </w:p>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总价</w:t>
            </w:r>
          </w:p>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（现场）</w:t>
            </w:r>
          </w:p>
        </w:tc>
        <w:tc>
          <w:tcPr>
            <w:tcW w:w="123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auto"/>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a.采购包内属于节能、环境标志产品的报价总金额：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b.采购包投标总价（报价总金额）：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c.“采购包内属于节能、环境标志产品的报价总金额”占“采购包投标总价（报价总金额）”的比例（以</w:t>
            </w:r>
            <w:r>
              <w:rPr>
                <w:rFonts w:hint="default" w:ascii="Calibri" w:hAnsi="Calibri" w:eastAsia="宋体" w:cs="Calibri"/>
                <w:color w:val="auto"/>
                <w:sz w:val="21"/>
                <w:szCs w:val="21"/>
              </w:rPr>
              <w:t>%</w:t>
            </w:r>
            <w:r>
              <w:rPr>
                <w:rFonts w:hint="eastAsia" w:ascii="宋体" w:hAnsi="宋体" w:eastAsia="宋体" w:cs="宋体"/>
                <w:color w:val="auto"/>
                <w:sz w:val="21"/>
                <w:szCs w:val="21"/>
              </w:rPr>
              <w:t>列示）：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r>
    </w:tbl>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1、对节能、环境标志产品计算价格扣除时，只依据投标文件</w:t>
      </w:r>
      <w:r>
        <w:rPr>
          <w:rStyle w:val="11"/>
          <w:rFonts w:hint="eastAsia" w:ascii="宋体" w:hAnsi="宋体" w:eastAsia="宋体" w:cs="宋体"/>
          <w:b/>
          <w:bCs/>
          <w:color w:val="auto"/>
          <w:sz w:val="21"/>
          <w:szCs w:val="21"/>
        </w:rPr>
        <w:t>“三</w:t>
      </w:r>
      <w:r>
        <w:rPr>
          <w:rStyle w:val="11"/>
          <w:rFonts w:hint="default" w:ascii="Calibri" w:hAnsi="Calibri" w:eastAsia="宋体" w:cs="Calibri"/>
          <w:b/>
          <w:bCs/>
          <w:color w:val="auto"/>
          <w:sz w:val="21"/>
          <w:szCs w:val="21"/>
        </w:rPr>
        <w:t>-1-</w:t>
      </w:r>
      <w:r>
        <w:rPr>
          <w:rStyle w:val="11"/>
          <w:rFonts w:hint="eastAsia" w:ascii="宋体" w:hAnsi="宋体" w:eastAsia="宋体" w:cs="宋体"/>
          <w:b/>
          <w:bCs/>
          <w:color w:val="auto"/>
          <w:sz w:val="21"/>
          <w:szCs w:val="21"/>
        </w:rPr>
        <w:t>②优先类节能产品、环境标志产品证明材料（价格扣除适用，若有）”。</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2、本表以采购包为单位，不同采购包请分别填写；同一采购包请按照其品目号顺序分别填写。</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3、具体统计、计算：</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3.1若节能、环境标志产品仅是构成投标产品的部件、组件或零件，则该投标产品不享受鼓励优惠政策。同一品目中各认证证书不重复计算价格扣除。强制类节能产品不享受价格扣除。</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3.2计算结果若除不尽，可四舍五入保留到小数点后两位。</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3.3投标人应按照招标文件要求认真统计、计算，否则评标委员会不予认定。</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3.4若无节能、环境标志产品，不填写本表，否则，</w:t>
      </w:r>
      <w:r>
        <w:rPr>
          <w:rStyle w:val="11"/>
          <w:rFonts w:hint="eastAsia" w:ascii="宋体" w:hAnsi="宋体" w:eastAsia="宋体" w:cs="宋体"/>
          <w:b/>
          <w:bCs/>
          <w:color w:val="auto"/>
          <w:sz w:val="21"/>
          <w:szCs w:val="21"/>
        </w:rPr>
        <w:t>视为提供虚假材料。</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9"/>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Style w:val="11"/>
          <w:rFonts w:hint="default" w:ascii="Calibri" w:hAnsi="Calibri" w:cs="Calibri"/>
          <w:b/>
          <w:bCs/>
          <w:color w:val="auto"/>
          <w:sz w:val="21"/>
          <w:szCs w:val="21"/>
        </w:rPr>
        <w:br w:type="textWrapping"/>
      </w:r>
      <w:r>
        <w:rPr>
          <w:rStyle w:val="11"/>
          <w:rFonts w:hint="eastAsia" w:ascii="宋体" w:hAnsi="宋体" w:eastAsia="宋体" w:cs="宋体"/>
          <w:b/>
          <w:bCs/>
          <w:color w:val="auto"/>
          <w:sz w:val="21"/>
          <w:szCs w:val="21"/>
        </w:rPr>
        <w:t>三-1-②优先类节能产品、环境标志产品证明材料（价格扣除适用，若有）</w:t>
      </w:r>
    </w:p>
    <w:p>
      <w:pPr>
        <w:pStyle w:val="9"/>
        <w:keepNext w:val="0"/>
        <w:keepLines w:val="0"/>
        <w:widowControl/>
        <w:suppressLineNumbers w:val="0"/>
        <w:spacing w:before="0" w:beforeAutospacing="0" w:after="150" w:afterAutospacing="0"/>
        <w:ind w:left="0" w:right="0"/>
        <w:jc w:val="center"/>
        <w:rPr>
          <w:color w:val="auto"/>
        </w:rPr>
      </w:pPr>
      <w:r>
        <w:rPr>
          <w:rStyle w:val="11"/>
          <w:rFonts w:hint="default" w:ascii="Calibri" w:hAnsi="Calibri" w:cs="Calibri"/>
          <w:b/>
          <w:bCs/>
          <w:color w:val="auto"/>
          <w:sz w:val="21"/>
          <w:szCs w:val="21"/>
        </w:rPr>
        <w:br w:type="textWrapping"/>
      </w:r>
      <w:r>
        <w:rPr>
          <w:rStyle w:val="11"/>
          <w:rFonts w:hint="eastAsia" w:ascii="宋体" w:hAnsi="宋体" w:eastAsia="宋体" w:cs="宋体"/>
          <w:b/>
          <w:bCs/>
          <w:color w:val="auto"/>
          <w:sz w:val="21"/>
          <w:szCs w:val="21"/>
        </w:rPr>
        <w:t>三-2小型、微型企业产品等价格扣除证明材料（若有）</w:t>
      </w:r>
    </w:p>
    <w:p>
      <w:pPr>
        <w:pStyle w:val="9"/>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21"/>
          <w:szCs w:val="21"/>
        </w:rPr>
        <w:br w:type="textWrapping"/>
      </w:r>
      <w:r>
        <w:rPr>
          <w:rStyle w:val="11"/>
          <w:rFonts w:hint="eastAsia" w:ascii="宋体" w:hAnsi="宋体" w:eastAsia="宋体" w:cs="宋体"/>
          <w:b/>
          <w:bCs/>
          <w:color w:val="auto"/>
          <w:sz w:val="21"/>
          <w:szCs w:val="21"/>
        </w:rPr>
        <w:t>三-2-①中小企业声明函（价格扣除适用，若有）</w:t>
      </w:r>
    </w:p>
    <w:p>
      <w:pPr>
        <w:pStyle w:val="9"/>
        <w:keepNext w:val="0"/>
        <w:keepLines w:val="0"/>
        <w:widowControl/>
        <w:suppressLineNumbers w:val="0"/>
        <w:spacing w:before="0" w:beforeAutospacing="0" w:after="150" w:afterAutospacing="0"/>
        <w:ind w:left="0" w:right="0"/>
        <w:rPr>
          <w:color w:val="auto"/>
        </w:rPr>
      </w:pPr>
    </w:p>
    <w:p>
      <w:pPr>
        <w:pStyle w:val="6"/>
        <w:keepNext w:val="0"/>
        <w:keepLines w:val="0"/>
        <w:widowControl/>
        <w:suppressLineNumbers w:val="0"/>
        <w:spacing w:before="150" w:beforeAutospacing="0" w:after="150" w:afterAutospacing="0" w:line="17" w:lineRule="atLeast"/>
        <w:jc w:val="center"/>
        <w:rPr>
          <w:rFonts w:hint="default" w:ascii="Helvetica" w:hAnsi="Helvetica" w:eastAsia="Helvetica" w:cs="Helvetica"/>
          <w:b w:val="0"/>
          <w:bCs w:val="0"/>
          <w:color w:val="auto"/>
          <w:sz w:val="19"/>
          <w:szCs w:val="19"/>
        </w:rPr>
      </w:pPr>
      <w:r>
        <w:rPr>
          <w:rStyle w:val="11"/>
          <w:rFonts w:hint="eastAsia" w:ascii="宋体" w:hAnsi="宋体" w:eastAsia="宋体" w:cs="宋体"/>
          <w:b/>
          <w:bCs/>
          <w:color w:val="auto"/>
          <w:sz w:val="24"/>
          <w:szCs w:val="24"/>
        </w:rPr>
        <w:t>中小企业声明函（货物）</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1. </w:t>
      </w:r>
      <w:r>
        <w:rPr>
          <w:rFonts w:hint="eastAsia" w:ascii="宋体" w:hAnsi="宋体" w:eastAsia="宋体" w:cs="宋体"/>
          <w:color w:val="auto"/>
          <w:sz w:val="21"/>
          <w:szCs w:val="21"/>
          <w:u w:val="single"/>
        </w:rPr>
        <w:t> （标的名称） </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（采购文件中明确的所属行业）</w:t>
      </w:r>
      <w:r>
        <w:rPr>
          <w:rFonts w:hint="eastAsia" w:ascii="宋体" w:hAnsi="宋体" w:eastAsia="宋体" w:cs="宋体"/>
          <w:color w:val="auto"/>
          <w:sz w:val="21"/>
          <w:szCs w:val="21"/>
        </w:rPr>
        <w:t>行业；制造商为（企业名称），从业人员</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w:t>
      </w:r>
      <w:r>
        <w:rPr>
          <w:rFonts w:hint="eastAsia" w:ascii="宋体" w:hAnsi="宋体" w:eastAsia="宋体" w:cs="宋体"/>
          <w:color w:val="auto"/>
          <w:sz w:val="21"/>
          <w:szCs w:val="21"/>
          <w:vertAlign w:val="superscript"/>
        </w:rPr>
        <w:t>1</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（中型企业、小型企业、微型企业）</w:t>
      </w:r>
      <w:r>
        <w:rPr>
          <w:rFonts w:hint="eastAsia" w:ascii="宋体" w:hAnsi="宋体" w:eastAsia="宋体" w:cs="宋体"/>
          <w:color w:val="auto"/>
          <w:sz w:val="21"/>
          <w:szCs w:val="21"/>
        </w:rPr>
        <w:t>；</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2. </w:t>
      </w:r>
      <w:r>
        <w:rPr>
          <w:rFonts w:hint="eastAsia" w:ascii="宋体" w:hAnsi="宋体" w:eastAsia="宋体" w:cs="宋体"/>
          <w:color w:val="auto"/>
          <w:sz w:val="21"/>
          <w:szCs w:val="21"/>
          <w:u w:val="single"/>
        </w:rPr>
        <w:t> （标的名称） </w:t>
      </w:r>
      <w:r>
        <w:rPr>
          <w:rFonts w:hint="eastAsia" w:ascii="宋体" w:hAnsi="宋体" w:eastAsia="宋体" w:cs="宋体"/>
          <w:color w:val="auto"/>
          <w:sz w:val="21"/>
          <w:szCs w:val="21"/>
        </w:rPr>
        <w:t>， 属于</w:t>
      </w:r>
      <w:r>
        <w:rPr>
          <w:rFonts w:hint="eastAsia" w:ascii="宋体" w:hAnsi="宋体" w:eastAsia="宋体" w:cs="宋体"/>
          <w:color w:val="auto"/>
          <w:sz w:val="21"/>
          <w:szCs w:val="21"/>
          <w:u w:val="single"/>
        </w:rPr>
        <w:t> （采购文件中明确的所属行业 ）</w:t>
      </w:r>
      <w:r>
        <w:rPr>
          <w:rFonts w:hint="eastAsia" w:ascii="宋体" w:hAnsi="宋体" w:eastAsia="宋体" w:cs="宋体"/>
          <w:color w:val="auto"/>
          <w:sz w:val="21"/>
          <w:szCs w:val="21"/>
        </w:rPr>
        <w:t>行业；制造商为</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万元，属于</w:t>
      </w:r>
      <w:r>
        <w:rPr>
          <w:rFonts w:hint="eastAsia" w:ascii="宋体" w:hAnsi="宋体" w:eastAsia="宋体" w:cs="宋体"/>
          <w:color w:val="auto"/>
          <w:sz w:val="21"/>
          <w:szCs w:val="21"/>
          <w:u w:val="single"/>
        </w:rPr>
        <w:t>（中型企业、小型企业、微型企业）</w:t>
      </w:r>
      <w:r>
        <w:rPr>
          <w:rFonts w:hint="eastAsia" w:ascii="宋体" w:hAnsi="宋体" w:eastAsia="宋体" w:cs="宋体"/>
          <w:color w:val="auto"/>
          <w:sz w:val="21"/>
          <w:szCs w:val="21"/>
        </w:rPr>
        <w:t>；</w:t>
      </w:r>
    </w:p>
    <w:p>
      <w:pPr>
        <w:pStyle w:val="9"/>
        <w:keepNext w:val="0"/>
        <w:keepLines w:val="0"/>
        <w:widowControl/>
        <w:suppressLineNumbers w:val="0"/>
        <w:spacing w:before="75" w:beforeAutospacing="0" w:after="75" w:afterAutospacing="0"/>
        <w:ind w:left="0" w:right="0" w:firstLine="420"/>
        <w:rPr>
          <w:color w:val="auto"/>
        </w:rPr>
      </w:pPr>
      <w:r>
        <w:rPr>
          <w:rFonts w:hint="default" w:ascii="Calibri" w:hAnsi="Calibri" w:cs="Calibri"/>
          <w:color w:val="auto"/>
          <w:sz w:val="24"/>
          <w:szCs w:val="24"/>
        </w:rPr>
        <w:t>  </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以上企业，不属于大企业的分支机构，不存在控股股东为大企业的情形，也不存在与大企业的负责人为同一人的情形。</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本企业对上述声明内容的真实性负责。如有虚假，将依法承担相应责任。</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企业名称（盖章）：     </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日期：</w:t>
      </w:r>
    </w:p>
    <w:p>
      <w:pPr>
        <w:pStyle w:val="9"/>
        <w:keepNext w:val="0"/>
        <w:keepLines w:val="0"/>
        <w:widowControl/>
        <w:suppressLineNumbers w:val="0"/>
        <w:spacing w:before="75" w:beforeAutospacing="0" w:after="75" w:afterAutospacing="0"/>
        <w:ind w:left="0" w:right="0" w:firstLine="420"/>
        <w:rPr>
          <w:color w:val="auto"/>
        </w:rPr>
      </w:pPr>
      <w:r>
        <w:rPr>
          <w:rStyle w:val="11"/>
          <w:rFonts w:hint="eastAsia" w:ascii="宋体" w:hAnsi="宋体" w:eastAsia="宋体" w:cs="宋体"/>
          <w:b/>
          <w:bCs/>
          <w:color w:val="auto"/>
          <w:sz w:val="21"/>
          <w:szCs w:val="21"/>
        </w:rPr>
        <w:t>1、从业人员、营业收入、资产总额填报上一年度数据，无上一年度数据的新成立企业可不填报。</w:t>
      </w:r>
    </w:p>
    <w:p>
      <w:pPr>
        <w:pStyle w:val="9"/>
        <w:keepNext w:val="0"/>
        <w:keepLines w:val="0"/>
        <w:widowControl/>
        <w:suppressLineNumbers w:val="0"/>
        <w:spacing w:before="75" w:beforeAutospacing="0" w:after="75" w:afterAutospacing="0"/>
        <w:ind w:left="0" w:right="0" w:firstLine="420"/>
        <w:rPr>
          <w:color w:val="auto"/>
        </w:rPr>
      </w:pPr>
      <w:r>
        <w:rPr>
          <w:rStyle w:val="11"/>
          <w:rFonts w:hint="eastAsia" w:ascii="宋体" w:hAnsi="宋体" w:eastAsia="宋体" w:cs="宋体"/>
          <w:b/>
          <w:bCs/>
          <w:color w:val="auto"/>
          <w:sz w:val="21"/>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keepNext w:val="0"/>
        <w:keepLines w:val="0"/>
        <w:widowControl/>
        <w:suppressLineNumbers w:val="0"/>
        <w:spacing w:before="75" w:beforeAutospacing="0" w:after="75" w:afterAutospacing="0"/>
        <w:ind w:left="0" w:right="0" w:firstLine="420"/>
        <w:rPr>
          <w:color w:val="auto"/>
        </w:rPr>
      </w:pPr>
      <w:r>
        <w:rPr>
          <w:rStyle w:val="11"/>
          <w:rFonts w:hint="eastAsia" w:ascii="宋体" w:hAnsi="宋体" w:eastAsia="宋体" w:cs="宋体"/>
          <w:b/>
          <w:bCs/>
          <w:color w:val="auto"/>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keepNext w:val="0"/>
        <w:keepLines w:val="0"/>
        <w:widowControl/>
        <w:suppressLineNumbers w:val="0"/>
        <w:spacing w:before="150" w:beforeAutospacing="0" w:after="150" w:afterAutospacing="0" w:line="17" w:lineRule="atLeast"/>
        <w:jc w:val="center"/>
        <w:rPr>
          <w:rFonts w:hint="default" w:ascii="Helvetica" w:hAnsi="Helvetica" w:eastAsia="Helvetica" w:cs="Helvetica"/>
          <w:b w:val="0"/>
          <w:bCs w:val="0"/>
          <w:color w:val="auto"/>
          <w:sz w:val="19"/>
          <w:szCs w:val="19"/>
        </w:rPr>
      </w:pPr>
      <w:r>
        <w:rPr>
          <w:rStyle w:val="11"/>
          <w:rFonts w:hint="eastAsia" w:ascii="宋体" w:hAnsi="宋体" w:eastAsia="宋体" w:cs="宋体"/>
          <w:b/>
          <w:bCs/>
          <w:color w:val="auto"/>
          <w:sz w:val="24"/>
          <w:szCs w:val="24"/>
        </w:rPr>
        <w:t>中小企业声明函（工程、服务</w:t>
      </w:r>
      <w:r>
        <w:rPr>
          <w:rStyle w:val="11"/>
          <w:rFonts w:hint="eastAsia" w:ascii="宋体" w:hAnsi="宋体" w:eastAsia="宋体" w:cs="宋体"/>
          <w:b/>
          <w:bCs/>
          <w:color w:val="auto"/>
          <w:sz w:val="21"/>
          <w:szCs w:val="21"/>
        </w:rPr>
        <w:t>）</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本公司（联合体）郑重声明，根据《政府采购促进中小企业发展管理办法》（财库﹝2020﹞46 号）的规定，本公司（联合体）参加</w:t>
      </w:r>
      <w:r>
        <w:rPr>
          <w:rFonts w:hint="eastAsia" w:ascii="宋体" w:hAnsi="宋体" w:eastAsia="宋体" w:cs="宋体"/>
          <w:color w:val="auto"/>
          <w:sz w:val="21"/>
          <w:szCs w:val="21"/>
          <w:u w:val="single"/>
        </w:rPr>
        <w:t>（单位名称）</w:t>
      </w:r>
      <w:r>
        <w:rPr>
          <w:rFonts w:hint="eastAsia" w:ascii="宋体" w:hAnsi="宋体" w:eastAsia="宋体" w:cs="宋体"/>
          <w:color w:val="auto"/>
          <w:sz w:val="21"/>
          <w:szCs w:val="21"/>
        </w:rPr>
        <w:t>的</w:t>
      </w:r>
      <w:r>
        <w:rPr>
          <w:rFonts w:hint="eastAsia" w:ascii="宋体" w:hAnsi="宋体" w:eastAsia="宋体" w:cs="宋体"/>
          <w:color w:val="auto"/>
          <w:sz w:val="21"/>
          <w:szCs w:val="21"/>
          <w:u w:val="single"/>
        </w:rPr>
        <w:t>（项目名称）</w:t>
      </w:r>
      <w:r>
        <w:rPr>
          <w:rFonts w:hint="eastAsia" w:ascii="宋体" w:hAnsi="宋体" w:eastAsia="宋体" w:cs="宋体"/>
          <w:color w:val="auto"/>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1.</w:t>
      </w:r>
      <w:r>
        <w:rPr>
          <w:rFonts w:hint="eastAsia" w:ascii="宋体" w:hAnsi="宋体" w:eastAsia="宋体" w:cs="宋体"/>
          <w:color w:val="auto"/>
          <w:sz w:val="21"/>
          <w:szCs w:val="21"/>
          <w:u w:val="single"/>
        </w:rPr>
        <w:t> （标的名称）</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（采购文件中明确的所属行业）</w:t>
      </w:r>
      <w:r>
        <w:rPr>
          <w:rFonts w:hint="eastAsia" w:ascii="宋体" w:hAnsi="宋体" w:eastAsia="宋体" w:cs="宋体"/>
          <w:color w:val="auto"/>
          <w:sz w:val="21"/>
          <w:szCs w:val="21"/>
        </w:rPr>
        <w:t>；承建（承接）企业为</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w:t>
      </w:r>
      <w:r>
        <w:rPr>
          <w:rFonts w:hint="eastAsia" w:ascii="宋体" w:hAnsi="宋体" w:eastAsia="宋体" w:cs="宋体"/>
          <w:color w:val="auto"/>
          <w:sz w:val="21"/>
          <w:szCs w:val="21"/>
          <w:vertAlign w:val="superscript"/>
        </w:rPr>
        <w:t>1</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（中型企业、小型企业、微型企业）</w:t>
      </w:r>
      <w:r>
        <w:rPr>
          <w:rFonts w:hint="eastAsia" w:ascii="宋体" w:hAnsi="宋体" w:eastAsia="宋体" w:cs="宋体"/>
          <w:color w:val="auto"/>
          <w:sz w:val="21"/>
          <w:szCs w:val="21"/>
        </w:rPr>
        <w:t>；</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2.</w:t>
      </w:r>
      <w:r>
        <w:rPr>
          <w:rFonts w:hint="eastAsia" w:ascii="宋体" w:hAnsi="宋体" w:eastAsia="宋体" w:cs="宋体"/>
          <w:color w:val="auto"/>
          <w:sz w:val="21"/>
          <w:szCs w:val="21"/>
          <w:u w:val="single"/>
        </w:rPr>
        <w:t> （标的名称）</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（采购文件中明确的所属行业）</w:t>
      </w:r>
      <w:r>
        <w:rPr>
          <w:rFonts w:hint="eastAsia" w:ascii="宋体" w:hAnsi="宋体" w:eastAsia="宋体" w:cs="宋体"/>
          <w:color w:val="auto"/>
          <w:sz w:val="21"/>
          <w:szCs w:val="21"/>
        </w:rPr>
        <w:t>；承建（承接）企业为</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万元，属于</w:t>
      </w:r>
      <w:r>
        <w:rPr>
          <w:rFonts w:hint="eastAsia" w:ascii="宋体" w:hAnsi="宋体" w:eastAsia="宋体" w:cs="宋体"/>
          <w:color w:val="auto"/>
          <w:sz w:val="21"/>
          <w:szCs w:val="21"/>
          <w:u w:val="single"/>
        </w:rPr>
        <w:t>（中型企业、小型企业、微型企业）</w:t>
      </w:r>
      <w:r>
        <w:rPr>
          <w:rFonts w:hint="eastAsia" w:ascii="宋体" w:hAnsi="宋体" w:eastAsia="宋体" w:cs="宋体"/>
          <w:color w:val="auto"/>
          <w:sz w:val="21"/>
          <w:szCs w:val="21"/>
        </w:rPr>
        <w:t>；</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以上企业，不属于大企业的分支机构，不存在控股股东为大企业的情形，也不存在与大企业的负责人为同一人的情形。</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本企业对上述声明内容的真实性负责。如有虚假，将依法承担相应责任。</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企业名称（盖章）：   </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日期：</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75" w:beforeAutospacing="0" w:after="75" w:afterAutospacing="0"/>
        <w:ind w:left="0" w:right="0" w:firstLine="420"/>
        <w:rPr>
          <w:color w:val="auto"/>
        </w:rPr>
      </w:pPr>
      <w:r>
        <w:rPr>
          <w:rStyle w:val="11"/>
          <w:rFonts w:hint="eastAsia" w:ascii="宋体" w:hAnsi="宋体" w:eastAsia="宋体" w:cs="宋体"/>
          <w:b/>
          <w:bCs/>
          <w:color w:val="auto"/>
          <w:sz w:val="21"/>
          <w:szCs w:val="21"/>
        </w:rPr>
        <w:t>1、从业人员、营业收入、资产总额填报上一年度数据，无上一年度数据的新成立企业可不填报。</w:t>
      </w:r>
    </w:p>
    <w:p>
      <w:pPr>
        <w:pStyle w:val="9"/>
        <w:keepNext w:val="0"/>
        <w:keepLines w:val="0"/>
        <w:widowControl/>
        <w:suppressLineNumbers w:val="0"/>
        <w:spacing w:before="75" w:beforeAutospacing="0" w:after="75" w:afterAutospacing="0"/>
        <w:ind w:left="0" w:right="0" w:firstLine="420"/>
        <w:rPr>
          <w:color w:val="auto"/>
        </w:rPr>
      </w:pPr>
      <w:r>
        <w:rPr>
          <w:rStyle w:val="11"/>
          <w:rFonts w:hint="eastAsia" w:ascii="宋体" w:hAnsi="宋体" w:eastAsia="宋体" w:cs="宋体"/>
          <w:b/>
          <w:bCs/>
          <w:color w:val="auto"/>
          <w:sz w:val="21"/>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keepNext w:val="0"/>
        <w:keepLines w:val="0"/>
        <w:widowControl/>
        <w:suppressLineNumbers w:val="0"/>
        <w:spacing w:before="75" w:beforeAutospacing="0" w:after="75" w:afterAutospacing="0"/>
        <w:ind w:left="0" w:right="0" w:firstLine="420"/>
        <w:rPr>
          <w:color w:val="auto"/>
        </w:rPr>
      </w:pPr>
      <w:r>
        <w:rPr>
          <w:rStyle w:val="11"/>
          <w:rFonts w:hint="eastAsia" w:ascii="宋体" w:hAnsi="宋体" w:eastAsia="宋体" w:cs="宋体"/>
          <w:b/>
          <w:bCs/>
          <w:color w:val="auto"/>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21"/>
          <w:szCs w:val="21"/>
        </w:rPr>
        <w:t> </w:t>
      </w:r>
    </w:p>
    <w:p>
      <w:pPr>
        <w:pStyle w:val="9"/>
        <w:keepNext w:val="0"/>
        <w:keepLines w:val="0"/>
        <w:widowControl/>
        <w:suppressLineNumbers w:val="0"/>
        <w:spacing w:before="0" w:beforeAutospacing="0" w:after="240" w:afterAutospacing="0"/>
        <w:ind w:left="0" w:right="0"/>
        <w:rPr>
          <w:color w:val="auto"/>
        </w:rPr>
      </w:pPr>
      <w:r>
        <w:rPr>
          <w:rFonts w:hint="default" w:ascii="Calibri" w:hAnsi="Calibri" w:cs="Calibri"/>
          <w:color w:val="auto"/>
          <w:sz w:val="21"/>
          <w:szCs w:val="21"/>
        </w:rPr>
        <w:br w:type="textWrapping"/>
      </w:r>
      <w:r>
        <w:rPr>
          <w:rFonts w:hint="default" w:ascii="Calibri" w:hAnsi="Calibri" w:cs="Calibri"/>
          <w:color w:val="auto"/>
          <w:sz w:val="21"/>
          <w:szCs w:val="21"/>
        </w:rPr>
        <w:br w:type="textWrapping"/>
      </w:r>
      <w:r>
        <w:rPr>
          <w:rFonts w:hint="default" w:ascii="Calibri" w:hAnsi="Calibri" w:cs="Calibri"/>
          <w:color w:val="auto"/>
          <w:sz w:val="21"/>
          <w:szCs w:val="21"/>
        </w:rPr>
        <w:br w:type="textWrapping"/>
      </w:r>
    </w:p>
    <w:p>
      <w:pPr>
        <w:pStyle w:val="9"/>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21"/>
          <w:szCs w:val="21"/>
        </w:rPr>
        <w:t>三-2-②小型、微型企业等证明材料（价格扣除适用，若有）</w:t>
      </w:r>
    </w:p>
    <w:p>
      <w:pPr>
        <w:pStyle w:val="9"/>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编制说明</w:t>
      </w:r>
    </w:p>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1、投标人应按照招标文件要求提供相应证明材料，证明材料应与《中小企业声明函》的内容相一致，否则视为《中小企业声明函》内容不真实。</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2、投标人为监狱企业的，根据其提供的由省级以上监狱管理局、戒毒管理局（含新疆生产建设兵团）出具的属于监狱企业的证明文件进行认定，监狱企业视同小型、微型企业。</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default" w:ascii="Calibri" w:hAnsi="Calibri" w:cs="Calibri"/>
          <w:color w:val="auto"/>
          <w:sz w:val="21"/>
          <w:szCs w:val="21"/>
        </w:rPr>
        <w:br w:type="textWrapping"/>
      </w:r>
      <w:r>
        <w:rPr>
          <w:rFonts w:hint="eastAsia" w:ascii="宋体" w:hAnsi="宋体" w:eastAsia="宋体" w:cs="宋体"/>
          <w:color w:val="auto"/>
          <w:sz w:val="21"/>
          <w:szCs w:val="21"/>
        </w:rPr>
        <w:t>附：</w:t>
      </w:r>
    </w:p>
    <w:p>
      <w:pPr>
        <w:pStyle w:val="9"/>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21"/>
          <w:szCs w:val="21"/>
        </w:rPr>
        <w:t>残疾人福利性单位声明函（价格扣除适用，若有）</w:t>
      </w:r>
    </w:p>
    <w:p>
      <w:pPr>
        <w:pStyle w:val="9"/>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1"/>
          <w:szCs w:val="21"/>
        </w:rPr>
        <w:t> </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color w:val="auto"/>
          <w:sz w:val="21"/>
          <w:szCs w:val="21"/>
          <w:u w:val="single"/>
        </w:rPr>
        <w:t>（填写“项目名称”）</w:t>
      </w:r>
      <w:r>
        <w:rPr>
          <w:rFonts w:hint="eastAsia" w:ascii="宋体" w:hAnsi="宋体" w:eastAsia="宋体" w:cs="宋体"/>
          <w:color w:val="auto"/>
          <w:sz w:val="21"/>
          <w:szCs w:val="21"/>
        </w:rPr>
        <w:t>项目采购活动：</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）提供本投标人制造的</w:t>
      </w:r>
      <w:r>
        <w:rPr>
          <w:rFonts w:hint="eastAsia" w:ascii="宋体" w:hAnsi="宋体" w:eastAsia="宋体" w:cs="宋体"/>
          <w:color w:val="auto"/>
          <w:sz w:val="21"/>
          <w:szCs w:val="21"/>
          <w:u w:val="single"/>
        </w:rPr>
        <w:t>（填写“所投采购包、品目号”）</w:t>
      </w:r>
      <w:r>
        <w:rPr>
          <w:rFonts w:hint="eastAsia" w:ascii="宋体" w:hAnsi="宋体" w:eastAsia="宋体" w:cs="宋体"/>
          <w:color w:val="auto"/>
          <w:sz w:val="21"/>
          <w:szCs w:val="21"/>
        </w:rPr>
        <w:t>货物，或提供其他残疾人福利性单位制造的</w:t>
      </w:r>
      <w:r>
        <w:rPr>
          <w:rFonts w:hint="eastAsia" w:ascii="宋体" w:hAnsi="宋体" w:eastAsia="宋体" w:cs="宋体"/>
          <w:color w:val="auto"/>
          <w:sz w:val="21"/>
          <w:szCs w:val="21"/>
          <w:u w:val="single"/>
        </w:rPr>
        <w:t>（填写“所投采购包、品目号”）</w:t>
      </w:r>
      <w:r>
        <w:rPr>
          <w:rFonts w:hint="eastAsia" w:ascii="宋体" w:hAnsi="宋体" w:eastAsia="宋体" w:cs="宋体"/>
          <w:color w:val="auto"/>
          <w:sz w:val="21"/>
          <w:szCs w:val="21"/>
        </w:rPr>
        <w:t>货物（不包括使用非残疾人福利性单位注册商标的货物）。（说明：只有部分货物由残疾人福利企业制造的，在该货物后标</w:t>
      </w:r>
      <w:r>
        <w:rPr>
          <w:rFonts w:hint="default" w:ascii="Segoe UI Symbol" w:hAnsi="Segoe UI Symbol" w:eastAsia="Segoe UI Symbol" w:cs="Segoe UI Symbol"/>
          <w:color w:val="auto"/>
          <w:sz w:val="19"/>
          <w:szCs w:val="19"/>
          <w:shd w:val="clear" w:fill="FFFFFF"/>
        </w:rPr>
        <w:t>★</w:t>
      </w:r>
      <w:r>
        <w:rPr>
          <w:rFonts w:hint="eastAsia" w:ascii="宋体" w:hAnsi="宋体" w:eastAsia="宋体" w:cs="宋体"/>
          <w:color w:val="auto"/>
          <w:sz w:val="21"/>
          <w:szCs w:val="21"/>
        </w:rPr>
        <w:t>）</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）由本投标人承建的</w:t>
      </w:r>
      <w:r>
        <w:rPr>
          <w:rFonts w:hint="eastAsia" w:ascii="宋体" w:hAnsi="宋体" w:eastAsia="宋体" w:cs="宋体"/>
          <w:color w:val="auto"/>
          <w:sz w:val="21"/>
          <w:szCs w:val="21"/>
          <w:u w:val="single"/>
        </w:rPr>
        <w:t>（填写“所投采购包、品目号”）</w:t>
      </w:r>
      <w:r>
        <w:rPr>
          <w:rFonts w:hint="eastAsia" w:ascii="宋体" w:hAnsi="宋体" w:eastAsia="宋体" w:cs="宋体"/>
          <w:color w:val="auto"/>
          <w:sz w:val="21"/>
          <w:szCs w:val="21"/>
        </w:rPr>
        <w:t>工程</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 ）由本投标人承接的</w:t>
      </w:r>
      <w:r>
        <w:rPr>
          <w:rFonts w:hint="eastAsia" w:ascii="宋体" w:hAnsi="宋体" w:eastAsia="宋体" w:cs="宋体"/>
          <w:color w:val="auto"/>
          <w:sz w:val="21"/>
          <w:szCs w:val="21"/>
          <w:u w:val="single"/>
        </w:rPr>
        <w:t>（填写“所投采购包、品目号”）</w:t>
      </w:r>
      <w:r>
        <w:rPr>
          <w:rFonts w:hint="eastAsia" w:ascii="宋体" w:hAnsi="宋体" w:eastAsia="宋体" w:cs="宋体"/>
          <w:color w:val="auto"/>
          <w:sz w:val="21"/>
          <w:szCs w:val="21"/>
        </w:rPr>
        <w:t>服务；</w:t>
      </w:r>
    </w:p>
    <w:p>
      <w:pPr>
        <w:pStyle w:val="9"/>
        <w:keepNext w:val="0"/>
        <w:keepLines w:val="0"/>
        <w:widowControl/>
        <w:suppressLineNumbers w:val="0"/>
        <w:spacing w:before="75" w:beforeAutospacing="0" w:after="75" w:afterAutospacing="0"/>
        <w:ind w:left="0" w:right="0" w:firstLine="420"/>
        <w:rPr>
          <w:color w:val="auto"/>
        </w:rPr>
      </w:pPr>
      <w:r>
        <w:rPr>
          <w:rFonts w:hint="eastAsia" w:ascii="宋体" w:hAnsi="宋体" w:eastAsia="宋体" w:cs="宋体"/>
          <w:color w:val="auto"/>
          <w:sz w:val="21"/>
          <w:szCs w:val="21"/>
        </w:rPr>
        <w:t>本投标人对上述声明的真实性负责。如有虚假，将依法承担相应责任。</w:t>
      </w:r>
    </w:p>
    <w:p>
      <w:pPr>
        <w:pStyle w:val="9"/>
        <w:keepNext w:val="0"/>
        <w:keepLines w:val="0"/>
        <w:widowControl/>
        <w:suppressLineNumbers w:val="0"/>
        <w:spacing w:before="75" w:beforeAutospacing="0" w:after="75" w:afterAutospacing="0"/>
        <w:ind w:left="0" w:right="0" w:firstLine="420"/>
        <w:rPr>
          <w:color w:val="auto"/>
        </w:rPr>
      </w:pPr>
      <w:r>
        <w:rPr>
          <w:rFonts w:hint="default" w:ascii="Calibri" w:hAnsi="Calibri" w:cs="Calibri"/>
          <w:color w:val="auto"/>
          <w:sz w:val="21"/>
          <w:szCs w:val="21"/>
        </w:rPr>
        <w:t> </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备注：</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1、请投标人按照实际情况编制填写本声明函，并在相应的（）中打“√”。</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2、若《残疾人福利性单位声明函》内容不真实，</w:t>
      </w:r>
      <w:r>
        <w:rPr>
          <w:rStyle w:val="11"/>
          <w:rFonts w:hint="eastAsia" w:ascii="宋体" w:hAnsi="宋体" w:eastAsia="宋体" w:cs="宋体"/>
          <w:b/>
          <w:bCs/>
          <w:color w:val="auto"/>
          <w:sz w:val="21"/>
          <w:szCs w:val="21"/>
        </w:rPr>
        <w:t>视为提供虚假材料。</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75" w:beforeAutospacing="0" w:after="75" w:afterAutospacing="0"/>
        <w:ind w:left="0" w:right="0"/>
        <w:rPr>
          <w:color w:val="auto"/>
        </w:rPr>
      </w:pPr>
      <w:r>
        <w:rPr>
          <w:rFonts w:hint="default" w:ascii="Calibri" w:hAnsi="Calibri" w:cs="Calibri"/>
          <w:color w:val="auto"/>
          <w:sz w:val="21"/>
          <w:szCs w:val="21"/>
        </w:rPr>
        <w:t> </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9"/>
        <w:keepNext w:val="0"/>
        <w:keepLines w:val="0"/>
        <w:widowControl/>
        <w:suppressLineNumbers w:val="0"/>
        <w:spacing w:before="75" w:beforeAutospacing="0" w:after="24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9"/>
        <w:keepNext w:val="0"/>
        <w:keepLines w:val="0"/>
        <w:widowControl/>
        <w:suppressLineNumbers w:val="0"/>
        <w:spacing w:before="0" w:beforeAutospacing="0" w:after="0" w:afterAutospacing="0"/>
        <w:ind w:left="0" w:right="0" w:firstLine="420"/>
        <w:rPr>
          <w:color w:val="auto"/>
        </w:rPr>
      </w:pPr>
      <w:r>
        <w:rPr>
          <w:rFonts w:hint="eastAsia" w:ascii="宋体" w:hAnsi="宋体" w:eastAsia="宋体" w:cs="宋体"/>
          <w:color w:val="auto"/>
          <w:sz w:val="21"/>
          <w:szCs w:val="21"/>
        </w:rPr>
        <w:t>附：</w:t>
      </w:r>
    </w:p>
    <w:p>
      <w:pPr>
        <w:pStyle w:val="9"/>
        <w:keepNext w:val="0"/>
        <w:keepLines w:val="0"/>
        <w:widowControl/>
        <w:suppressLineNumbers w:val="0"/>
        <w:spacing w:before="75" w:beforeAutospacing="0" w:after="75" w:afterAutospacing="0"/>
        <w:ind w:left="0" w:right="0" w:firstLine="0"/>
        <w:jc w:val="center"/>
        <w:rPr>
          <w:color w:val="auto"/>
        </w:rPr>
      </w:pPr>
      <w:r>
        <w:rPr>
          <w:rStyle w:val="11"/>
          <w:rFonts w:hint="eastAsia" w:ascii="宋体" w:hAnsi="宋体" w:eastAsia="宋体" w:cs="宋体"/>
          <w:b/>
          <w:bCs/>
          <w:color w:val="auto"/>
        </w:rPr>
        <w:t>监狱企业证明材料</w:t>
      </w:r>
    </w:p>
    <w:p>
      <w:pPr>
        <w:pStyle w:val="9"/>
        <w:keepNext w:val="0"/>
        <w:keepLines w:val="0"/>
        <w:widowControl/>
        <w:suppressLineNumbers w:val="0"/>
        <w:spacing w:before="75" w:beforeAutospacing="0" w:after="75" w:afterAutospacing="0"/>
        <w:ind w:left="0" w:right="0" w:firstLine="0"/>
        <w:jc w:val="center"/>
        <w:rPr>
          <w:color w:val="auto"/>
        </w:rPr>
      </w:pPr>
      <w:r>
        <w:rPr>
          <w:rStyle w:val="11"/>
          <w:rFonts w:hint="eastAsia" w:ascii="宋体" w:hAnsi="宋体" w:eastAsia="宋体" w:cs="宋体"/>
          <w:b/>
          <w:bCs/>
          <w:color w:val="auto"/>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4"/>
          <w:szCs w:val="24"/>
        </w:rPr>
        <w:t>  投标人为监狱企业，提供本单位制造的货物（承接的服务），并在投标文件中提供省级以上监狱管理局、戒毒管理局（含新疆生产建设兵团）出具的属于监狱企业的证明文件。</w:t>
      </w:r>
    </w:p>
    <w:p>
      <w:pPr>
        <w:pStyle w:val="9"/>
        <w:keepNext w:val="0"/>
        <w:keepLines w:val="0"/>
        <w:widowControl/>
        <w:suppressLineNumbers w:val="0"/>
        <w:spacing w:before="75" w:beforeAutospacing="0" w:after="240" w:afterAutospacing="0"/>
        <w:ind w:left="0" w:right="0"/>
        <w:rPr>
          <w:color w:val="auto"/>
        </w:rPr>
      </w:pP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p>
    <w:p>
      <w:pPr>
        <w:pStyle w:val="9"/>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11"/>
          <w:rFonts w:hint="eastAsia" w:ascii="宋体" w:hAnsi="宋体" w:eastAsia="宋体" w:cs="宋体"/>
          <w:b/>
          <w:bCs/>
          <w:color w:val="auto"/>
          <w:sz w:val="21"/>
          <w:szCs w:val="21"/>
        </w:rPr>
        <w:t>三-3招标文件规定的其他价格扣除证明材料（若有）</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编制说明</w:t>
      </w:r>
    </w:p>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若投标人可享受招标文件规定的除</w:t>
      </w:r>
      <w:r>
        <w:rPr>
          <w:rStyle w:val="11"/>
          <w:rFonts w:hint="eastAsia" w:ascii="宋体" w:hAnsi="宋体" w:eastAsia="宋体" w:cs="宋体"/>
          <w:b/>
          <w:bCs/>
          <w:color w:val="auto"/>
          <w:sz w:val="21"/>
          <w:szCs w:val="21"/>
        </w:rPr>
        <w:t>“节能（非强制类）、环境标志产品价格扣除”及“小型、微型企业产品等价格扣除”</w:t>
      </w:r>
      <w:r>
        <w:rPr>
          <w:rFonts w:hint="eastAsia" w:ascii="宋体" w:hAnsi="宋体" w:eastAsia="宋体" w:cs="宋体"/>
          <w:color w:val="auto"/>
          <w:sz w:val="21"/>
          <w:szCs w:val="21"/>
        </w:rPr>
        <w:t>外的其他价格扣除优惠，则投标人应按照招标文件要求提供相应证明材料。</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240" w:afterAutospacing="0"/>
        <w:ind w:left="0" w:right="0"/>
        <w:rPr>
          <w:color w:val="auto"/>
        </w:rPr>
      </w:pPr>
      <w:r>
        <w:rPr>
          <w:rFonts w:hint="eastAsia" w:ascii="宋体" w:hAnsi="宋体" w:eastAsia="宋体" w:cs="宋体"/>
          <w:color w:val="auto"/>
          <w:sz w:val="21"/>
          <w:szCs w:val="21"/>
        </w:rPr>
        <w:t>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p>
    <w:p>
      <w:pPr>
        <w:pStyle w:val="9"/>
        <w:keepNext w:val="0"/>
        <w:keepLines w:val="0"/>
        <w:widowControl/>
        <w:suppressLineNumbers w:val="0"/>
        <w:spacing w:before="0" w:beforeAutospacing="0" w:after="150" w:afterAutospacing="0"/>
        <w:ind w:left="0" w:right="0"/>
        <w:jc w:val="center"/>
        <w:rPr>
          <w:rFonts w:hint="default" w:ascii="Calibri" w:hAnsi="Calibri" w:cs="Calibri"/>
          <w:color w:val="auto"/>
          <w:sz w:val="21"/>
          <w:szCs w:val="21"/>
        </w:rPr>
      </w:pPr>
      <w:r>
        <w:rPr>
          <w:rFonts w:hint="default" w:ascii="Calibri" w:hAnsi="Calibri" w:cs="Calibri"/>
          <w:color w:val="auto"/>
          <w:sz w:val="21"/>
          <w:szCs w:val="21"/>
        </w:rPr>
        <w:br w:type="textWrapping"/>
      </w:r>
    </w:p>
    <w:p>
      <w:pPr>
        <w:rPr>
          <w:rFonts w:hint="default" w:ascii="Calibri" w:hAnsi="Calibri" w:cs="Calibri"/>
          <w:color w:val="auto"/>
          <w:sz w:val="21"/>
          <w:szCs w:val="21"/>
        </w:rPr>
      </w:pPr>
      <w:r>
        <w:rPr>
          <w:rFonts w:hint="default" w:ascii="Calibri" w:hAnsi="Calibri" w:cs="Calibri"/>
          <w:color w:val="auto"/>
          <w:sz w:val="21"/>
          <w:szCs w:val="21"/>
        </w:rPr>
        <w:br w:type="page"/>
      </w:r>
    </w:p>
    <w:p>
      <w:pPr>
        <w:pStyle w:val="9"/>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21"/>
          <w:szCs w:val="21"/>
        </w:rPr>
        <w:t>四、招标文件规定的加分证明材料（若有）</w:t>
      </w:r>
    </w:p>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21"/>
          <w:szCs w:val="21"/>
        </w:rPr>
        <w:t>四-1优先类节能产品、环境标志产品加分证明材料（若有）</w:t>
      </w:r>
    </w:p>
    <w:p>
      <w:pPr>
        <w:pStyle w:val="9"/>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21"/>
          <w:szCs w:val="21"/>
        </w:rPr>
        <w:t>四-1-①优先类节能产品、环境标志产品统计表（加分适用，若有）</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项目编号：</w:t>
      </w:r>
      <w:r>
        <w:rPr>
          <w:rFonts w:hint="eastAsia" w:ascii="宋体" w:hAnsi="宋体" w:eastAsia="宋体" w:cs="宋体"/>
          <w:color w:val="auto"/>
          <w:sz w:val="21"/>
          <w:szCs w:val="21"/>
          <w:u w:val="single"/>
        </w:rPr>
        <w:t>                   </w:t>
      </w:r>
    </w:p>
    <w:p>
      <w:pPr>
        <w:pStyle w:val="9"/>
        <w:keepNext w:val="0"/>
        <w:keepLines w:val="0"/>
        <w:widowControl/>
        <w:suppressLineNumbers w:val="0"/>
        <w:spacing w:before="0" w:beforeAutospacing="0" w:after="150" w:afterAutospacing="0"/>
        <w:ind w:left="0" w:right="0"/>
        <w:jc w:val="right"/>
        <w:rPr>
          <w:color w:val="auto"/>
        </w:rPr>
      </w:pPr>
      <w:r>
        <w:rPr>
          <w:rFonts w:hint="eastAsia" w:ascii="宋体" w:hAnsi="宋体" w:eastAsia="宋体" w:cs="宋体"/>
          <w:color w:val="auto"/>
          <w:sz w:val="21"/>
          <w:szCs w:val="21"/>
        </w:rPr>
        <w:t>货币及单位：人民币元</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本采购包内属于节能、环境标志产品的情况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采购包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单价</w:t>
            </w:r>
          </w:p>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总价</w:t>
            </w:r>
          </w:p>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（现场）</w:t>
            </w:r>
          </w:p>
        </w:tc>
        <w:tc>
          <w:tcPr>
            <w:tcW w:w="123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auto"/>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a.采购包内属于节能、环境标志产品的报价总金额：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b.采购包投标总价（报价总金额）：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c.“采购包内属于节能、环境标志产品的报价总金额”占“采购包投标总价（报价总金额）”的比例（以</w:t>
            </w:r>
            <w:r>
              <w:rPr>
                <w:rFonts w:hint="default" w:ascii="Calibri" w:hAnsi="Calibri" w:eastAsia="宋体" w:cs="Calibri"/>
                <w:color w:val="auto"/>
                <w:sz w:val="21"/>
                <w:szCs w:val="21"/>
              </w:rPr>
              <w:t>%</w:t>
            </w:r>
            <w:r>
              <w:rPr>
                <w:rFonts w:hint="eastAsia" w:ascii="宋体" w:hAnsi="宋体" w:eastAsia="宋体" w:cs="宋体"/>
                <w:color w:val="auto"/>
                <w:sz w:val="21"/>
                <w:szCs w:val="21"/>
              </w:rPr>
              <w:t>列示）：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r>
    </w:tbl>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1、对节能、环境标志产品计算加分时，只依据投标文件</w:t>
      </w:r>
      <w:r>
        <w:rPr>
          <w:rStyle w:val="11"/>
          <w:rFonts w:hint="eastAsia" w:ascii="宋体" w:hAnsi="宋体" w:eastAsia="宋体" w:cs="宋体"/>
          <w:b/>
          <w:bCs/>
          <w:color w:val="auto"/>
          <w:sz w:val="21"/>
          <w:szCs w:val="21"/>
        </w:rPr>
        <w:t>“四</w:t>
      </w:r>
      <w:r>
        <w:rPr>
          <w:rStyle w:val="11"/>
          <w:rFonts w:hint="default" w:ascii="Calibri" w:hAnsi="Calibri" w:eastAsia="宋体" w:cs="Calibri"/>
          <w:b/>
          <w:bCs/>
          <w:color w:val="auto"/>
          <w:sz w:val="21"/>
          <w:szCs w:val="21"/>
        </w:rPr>
        <w:t>-1-</w:t>
      </w:r>
      <w:r>
        <w:rPr>
          <w:rStyle w:val="11"/>
          <w:rFonts w:hint="eastAsia" w:ascii="宋体" w:hAnsi="宋体" w:eastAsia="宋体" w:cs="宋体"/>
          <w:b/>
          <w:bCs/>
          <w:color w:val="auto"/>
          <w:sz w:val="21"/>
          <w:szCs w:val="21"/>
        </w:rPr>
        <w:t>②优先类节能产品、环境标志产品加分证明材料（加分适用，若有）”。</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2、本表以采购包为单位，不同采购包请分别填写；同一采购包请按照其品目号顺序分别填写。</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3、具体统计、计算：</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3.1</w:t>
      </w:r>
      <w:r>
        <w:rPr>
          <w:rFonts w:hint="default" w:ascii="Calibri" w:hAnsi="Calibri" w:cs="Calibri"/>
          <w:color w:val="auto"/>
          <w:sz w:val="21"/>
          <w:szCs w:val="21"/>
        </w:rPr>
        <w:t> </w:t>
      </w:r>
      <w:r>
        <w:rPr>
          <w:rFonts w:hint="eastAsia" w:ascii="宋体" w:hAnsi="宋体" w:eastAsia="宋体" w:cs="宋体"/>
          <w:color w:val="auto"/>
          <w:sz w:val="21"/>
          <w:szCs w:val="21"/>
        </w:rPr>
        <w:t>若节能、环境标志产品仅是构成投标产品的部件、组件或零件，则该投标产品不享受鼓励优惠政策。同一品目中各认证证书不重复计算加分。强制类节能产品不享受加分。</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3.2计算结果若除不尽，可四舍五入保留到小数点后两位。</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3.3投标人应按照招标文件要求认真统计、计算，否则评标委员会不予认定。</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3.4若无节能、环境标志产品，不填写本表，否则，</w:t>
      </w:r>
      <w:r>
        <w:rPr>
          <w:rStyle w:val="11"/>
          <w:rFonts w:hint="eastAsia" w:ascii="宋体" w:hAnsi="宋体" w:eastAsia="宋体" w:cs="宋体"/>
          <w:b/>
          <w:bCs/>
          <w:color w:val="auto"/>
          <w:sz w:val="21"/>
          <w:szCs w:val="21"/>
        </w:rPr>
        <w:t>视为提供虚假材料</w:t>
      </w:r>
      <w:r>
        <w:rPr>
          <w:rFonts w:hint="eastAsia" w:ascii="宋体" w:hAnsi="宋体" w:eastAsia="宋体" w:cs="宋体"/>
          <w:color w:val="auto"/>
          <w:sz w:val="21"/>
          <w:szCs w:val="21"/>
        </w:rPr>
        <w:t>。</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9"/>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1"/>
          <w:szCs w:val="21"/>
        </w:rPr>
        <w:t> </w:t>
      </w:r>
    </w:p>
    <w:p>
      <w:pPr>
        <w:pStyle w:val="9"/>
        <w:keepNext w:val="0"/>
        <w:keepLines w:val="0"/>
        <w:widowControl/>
        <w:suppressLineNumbers w:val="0"/>
        <w:spacing w:before="0" w:beforeAutospacing="0" w:after="240" w:afterAutospacing="0"/>
        <w:ind w:left="0" w:right="0"/>
        <w:rPr>
          <w:color w:val="auto"/>
        </w:rPr>
      </w:pPr>
      <w:r>
        <w:rPr>
          <w:rStyle w:val="11"/>
          <w:rFonts w:hint="eastAsia" w:ascii="宋体" w:hAnsi="宋体" w:eastAsia="宋体" w:cs="宋体"/>
          <w:b/>
          <w:bCs/>
          <w:color w:val="auto"/>
          <w:sz w:val="21"/>
          <w:szCs w:val="21"/>
        </w:rPr>
        <w:t> </w:t>
      </w:r>
      <w:r>
        <w:rPr>
          <w:rStyle w:val="11"/>
          <w:rFonts w:hint="eastAsia" w:ascii="宋体" w:hAnsi="宋体" w:eastAsia="宋体" w:cs="宋体"/>
          <w:b/>
          <w:bCs/>
          <w:color w:val="auto"/>
          <w:sz w:val="21"/>
          <w:szCs w:val="21"/>
        </w:rPr>
        <w:br w:type="textWrapping"/>
      </w:r>
    </w:p>
    <w:p>
      <w:pPr>
        <w:pStyle w:val="9"/>
        <w:keepNext w:val="0"/>
        <w:keepLines w:val="0"/>
        <w:widowControl/>
        <w:suppressLineNumbers w:val="0"/>
        <w:spacing w:before="0" w:beforeAutospacing="0" w:after="150" w:afterAutospacing="0"/>
        <w:ind w:left="0" w:right="0"/>
        <w:jc w:val="center"/>
        <w:rPr>
          <w:color w:val="auto"/>
        </w:rPr>
      </w:pPr>
      <w:r>
        <w:rPr>
          <w:rStyle w:val="11"/>
          <w:rFonts w:hint="default" w:ascii="Calibri" w:hAnsi="Calibri" w:cs="Calibri"/>
          <w:b/>
          <w:bCs/>
          <w:color w:val="auto"/>
          <w:sz w:val="21"/>
          <w:szCs w:val="21"/>
        </w:rPr>
        <w:br w:type="textWrapping"/>
      </w:r>
      <w:r>
        <w:rPr>
          <w:rStyle w:val="11"/>
          <w:rFonts w:hint="eastAsia" w:ascii="宋体" w:hAnsi="宋体" w:eastAsia="宋体" w:cs="宋体"/>
          <w:b/>
          <w:bCs/>
          <w:color w:val="auto"/>
          <w:sz w:val="21"/>
          <w:szCs w:val="21"/>
        </w:rPr>
        <w:t>四-1-②优先类节能产品、环境标志产品证明材料（加分适用，若有）</w:t>
      </w:r>
    </w:p>
    <w:p>
      <w:pPr>
        <w:pStyle w:val="9"/>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Style w:val="11"/>
          <w:rFonts w:hint="eastAsia" w:ascii="宋体" w:hAnsi="宋体" w:eastAsia="宋体" w:cs="宋体"/>
          <w:b/>
          <w:bCs/>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Fonts w:hint="eastAsia" w:ascii="宋体" w:hAnsi="宋体" w:eastAsia="宋体" w:cs="宋体"/>
          <w:color w:val="auto"/>
          <w:sz w:val="21"/>
          <w:szCs w:val="21"/>
        </w:rPr>
        <w:t>四</w:t>
      </w:r>
      <w:r>
        <w:rPr>
          <w:rStyle w:val="11"/>
          <w:rFonts w:hint="eastAsia" w:ascii="宋体" w:hAnsi="宋体" w:eastAsia="宋体" w:cs="宋体"/>
          <w:b/>
          <w:bCs/>
          <w:color w:val="auto"/>
          <w:sz w:val="21"/>
          <w:szCs w:val="21"/>
        </w:rPr>
        <w:t>-2招标文件规定的其他加分证明材料（若有）</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编制说明</w:t>
      </w:r>
    </w:p>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若投标人可享受招标文件规定的除</w:t>
      </w:r>
      <w:r>
        <w:rPr>
          <w:rStyle w:val="11"/>
          <w:rFonts w:hint="eastAsia" w:ascii="宋体" w:hAnsi="宋体" w:eastAsia="宋体" w:cs="宋体"/>
          <w:b/>
          <w:bCs/>
          <w:color w:val="auto"/>
          <w:sz w:val="21"/>
          <w:szCs w:val="21"/>
        </w:rPr>
        <w:t>“优先类节能产品、环境标志产品加分”</w:t>
      </w:r>
      <w:r>
        <w:rPr>
          <w:rFonts w:hint="eastAsia" w:ascii="宋体" w:hAnsi="宋体" w:eastAsia="宋体" w:cs="宋体"/>
          <w:color w:val="auto"/>
          <w:sz w:val="21"/>
          <w:szCs w:val="21"/>
        </w:rPr>
        <w:t>外的其他加分优惠，则投标人应按照招标文件要求提供相应证明材料。</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rPr>
          <w:rStyle w:val="11"/>
          <w:rFonts w:hint="eastAsia" w:ascii="宋体" w:hAnsi="宋体" w:eastAsia="宋体" w:cs="宋体"/>
          <w:b/>
          <w:bCs/>
          <w:color w:val="auto"/>
          <w:sz w:val="28"/>
          <w:szCs w:val="28"/>
        </w:rPr>
      </w:pPr>
      <w:r>
        <w:rPr>
          <w:rStyle w:val="11"/>
          <w:rFonts w:hint="eastAsia" w:ascii="宋体" w:hAnsi="宋体" w:eastAsia="宋体" w:cs="宋体"/>
          <w:b/>
          <w:bCs/>
          <w:color w:val="auto"/>
          <w:sz w:val="28"/>
          <w:szCs w:val="28"/>
        </w:rPr>
        <w:br w:type="page"/>
      </w:r>
    </w:p>
    <w:p>
      <w:pPr>
        <w:pStyle w:val="9"/>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28"/>
          <w:szCs w:val="28"/>
        </w:rPr>
        <w:t>封面格式</w:t>
      </w:r>
    </w:p>
    <w:p>
      <w:pPr>
        <w:pStyle w:val="9"/>
        <w:keepNext w:val="0"/>
        <w:keepLines w:val="0"/>
        <w:widowControl/>
        <w:suppressLineNumbers w:val="0"/>
        <w:spacing w:before="0" w:beforeAutospacing="0" w:after="150" w:afterAutospacing="0"/>
        <w:ind w:left="0" w:right="0"/>
        <w:rPr>
          <w:color w:val="auto"/>
        </w:rPr>
      </w:pPr>
    </w:p>
    <w:p>
      <w:pPr>
        <w:pStyle w:val="9"/>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48"/>
          <w:szCs w:val="48"/>
        </w:rPr>
        <w:t>福建省政府采购投标文件</w:t>
      </w:r>
    </w:p>
    <w:p>
      <w:pPr>
        <w:pStyle w:val="9"/>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48"/>
          <w:szCs w:val="48"/>
        </w:rPr>
        <w:t>（技术商务部分）</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9"/>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36"/>
          <w:szCs w:val="36"/>
          <w:u w:val="single"/>
        </w:rPr>
        <w:t>（填写正本或副本）</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9"/>
        <w:keepNext w:val="0"/>
        <w:keepLines w:val="0"/>
        <w:widowControl/>
        <w:suppressLineNumbers w:val="0"/>
        <w:spacing w:before="0" w:beforeAutospacing="0" w:after="150" w:afterAutospacing="0"/>
        <w:ind w:left="0" w:right="0" w:firstLine="1920"/>
        <w:rPr>
          <w:color w:val="auto"/>
        </w:rPr>
      </w:pPr>
      <w:r>
        <w:rPr>
          <w:rStyle w:val="11"/>
          <w:rFonts w:hint="eastAsia" w:ascii="宋体" w:hAnsi="宋体" w:eastAsia="宋体" w:cs="宋体"/>
          <w:b/>
          <w:bCs/>
          <w:color w:val="auto"/>
          <w:sz w:val="31"/>
          <w:szCs w:val="31"/>
        </w:rPr>
        <w:t>项目名称：</w:t>
      </w:r>
      <w:r>
        <w:rPr>
          <w:rStyle w:val="11"/>
          <w:rFonts w:hint="eastAsia" w:ascii="宋体" w:hAnsi="宋体" w:eastAsia="宋体" w:cs="宋体"/>
          <w:b/>
          <w:bCs/>
          <w:color w:val="auto"/>
          <w:sz w:val="31"/>
          <w:szCs w:val="31"/>
          <w:u w:val="single"/>
        </w:rPr>
        <w:t>（由投标人填写）</w:t>
      </w:r>
    </w:p>
    <w:p>
      <w:pPr>
        <w:pStyle w:val="9"/>
        <w:keepNext w:val="0"/>
        <w:keepLines w:val="0"/>
        <w:widowControl/>
        <w:suppressLineNumbers w:val="0"/>
        <w:spacing w:before="0" w:beforeAutospacing="0" w:after="150" w:afterAutospacing="0"/>
        <w:ind w:left="0" w:right="0" w:firstLine="1920"/>
        <w:rPr>
          <w:color w:val="auto"/>
        </w:rPr>
      </w:pPr>
      <w:r>
        <w:rPr>
          <w:rStyle w:val="11"/>
          <w:rFonts w:hint="eastAsia" w:ascii="宋体" w:hAnsi="宋体" w:eastAsia="宋体" w:cs="宋体"/>
          <w:b/>
          <w:bCs/>
          <w:color w:val="auto"/>
          <w:sz w:val="31"/>
          <w:szCs w:val="31"/>
        </w:rPr>
        <w:t>备案编号：</w:t>
      </w:r>
      <w:r>
        <w:rPr>
          <w:rStyle w:val="11"/>
          <w:rFonts w:hint="eastAsia" w:ascii="宋体" w:hAnsi="宋体" w:eastAsia="宋体" w:cs="宋体"/>
          <w:b/>
          <w:bCs/>
          <w:color w:val="auto"/>
          <w:sz w:val="31"/>
          <w:szCs w:val="31"/>
          <w:u w:val="single"/>
        </w:rPr>
        <w:t>（由投标人填写）</w:t>
      </w:r>
    </w:p>
    <w:p>
      <w:pPr>
        <w:pStyle w:val="9"/>
        <w:keepNext w:val="0"/>
        <w:keepLines w:val="0"/>
        <w:widowControl/>
        <w:suppressLineNumbers w:val="0"/>
        <w:spacing w:before="0" w:beforeAutospacing="0" w:after="150" w:afterAutospacing="0"/>
        <w:ind w:left="0" w:right="0" w:firstLine="1920"/>
        <w:rPr>
          <w:color w:val="auto"/>
        </w:rPr>
      </w:pPr>
      <w:r>
        <w:rPr>
          <w:rStyle w:val="11"/>
          <w:rFonts w:hint="eastAsia" w:ascii="宋体" w:hAnsi="宋体" w:eastAsia="宋体" w:cs="宋体"/>
          <w:b/>
          <w:bCs/>
          <w:color w:val="auto"/>
          <w:sz w:val="31"/>
          <w:szCs w:val="31"/>
        </w:rPr>
        <w:t>项目编号：</w:t>
      </w:r>
      <w:r>
        <w:rPr>
          <w:rStyle w:val="11"/>
          <w:rFonts w:hint="eastAsia" w:ascii="宋体" w:hAnsi="宋体" w:eastAsia="宋体" w:cs="宋体"/>
          <w:b/>
          <w:bCs/>
          <w:color w:val="auto"/>
          <w:sz w:val="31"/>
          <w:szCs w:val="31"/>
          <w:u w:val="single"/>
        </w:rPr>
        <w:t>（由投标人填写）</w:t>
      </w:r>
    </w:p>
    <w:p>
      <w:pPr>
        <w:pStyle w:val="9"/>
        <w:keepNext w:val="0"/>
        <w:keepLines w:val="0"/>
        <w:widowControl/>
        <w:suppressLineNumbers w:val="0"/>
        <w:spacing w:before="0" w:beforeAutospacing="0" w:after="150" w:afterAutospacing="0"/>
        <w:ind w:left="0" w:right="0" w:firstLine="1920"/>
        <w:rPr>
          <w:color w:val="auto"/>
        </w:rPr>
      </w:pPr>
      <w:r>
        <w:rPr>
          <w:rStyle w:val="11"/>
          <w:rFonts w:hint="eastAsia" w:ascii="宋体" w:hAnsi="宋体" w:eastAsia="宋体" w:cs="宋体"/>
          <w:b/>
          <w:bCs/>
          <w:color w:val="auto"/>
          <w:sz w:val="31"/>
          <w:szCs w:val="31"/>
        </w:rPr>
        <w:t>所投采购包：</w:t>
      </w:r>
      <w:r>
        <w:rPr>
          <w:rStyle w:val="11"/>
          <w:rFonts w:hint="eastAsia" w:ascii="宋体" w:hAnsi="宋体" w:eastAsia="宋体" w:cs="宋体"/>
          <w:b/>
          <w:bCs/>
          <w:color w:val="auto"/>
          <w:sz w:val="31"/>
          <w:szCs w:val="31"/>
          <w:u w:val="single"/>
        </w:rPr>
        <w:t>（由投标人填写）</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36"/>
          <w:szCs w:val="36"/>
        </w:rPr>
        <w:t> </w:t>
      </w:r>
    </w:p>
    <w:p>
      <w:pPr>
        <w:pStyle w:val="9"/>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31"/>
          <w:szCs w:val="31"/>
        </w:rPr>
        <w:t>投标人：</w:t>
      </w:r>
      <w:r>
        <w:rPr>
          <w:rStyle w:val="11"/>
          <w:rFonts w:hint="eastAsia" w:ascii="宋体" w:hAnsi="宋体" w:eastAsia="宋体" w:cs="宋体"/>
          <w:b/>
          <w:bCs/>
          <w:color w:val="auto"/>
          <w:sz w:val="31"/>
          <w:szCs w:val="31"/>
          <w:u w:val="single"/>
        </w:rPr>
        <w:t>（填写“全称”）</w:t>
      </w:r>
    </w:p>
    <w:p>
      <w:pPr>
        <w:pStyle w:val="9"/>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31"/>
          <w:szCs w:val="31"/>
          <w:u w:val="single"/>
        </w:rPr>
        <w:t>（由投标人填写）</w:t>
      </w:r>
      <w:r>
        <w:rPr>
          <w:rStyle w:val="11"/>
          <w:rFonts w:hint="eastAsia" w:ascii="宋体" w:hAnsi="宋体" w:eastAsia="宋体" w:cs="宋体"/>
          <w:b/>
          <w:bCs/>
          <w:color w:val="auto"/>
          <w:sz w:val="31"/>
          <w:szCs w:val="31"/>
        </w:rPr>
        <w:t>年</w:t>
      </w:r>
      <w:r>
        <w:rPr>
          <w:rStyle w:val="11"/>
          <w:rFonts w:hint="eastAsia" w:ascii="宋体" w:hAnsi="宋体" w:eastAsia="宋体" w:cs="宋体"/>
          <w:b/>
          <w:bCs/>
          <w:color w:val="auto"/>
          <w:sz w:val="31"/>
          <w:szCs w:val="31"/>
          <w:u w:val="single"/>
        </w:rPr>
        <w:t>（由投标人填写）</w:t>
      </w:r>
      <w:r>
        <w:rPr>
          <w:rStyle w:val="11"/>
          <w:rFonts w:hint="eastAsia" w:ascii="宋体" w:hAnsi="宋体" w:eastAsia="宋体" w:cs="宋体"/>
          <w:b/>
          <w:bCs/>
          <w:color w:val="auto"/>
          <w:sz w:val="31"/>
          <w:szCs w:val="31"/>
        </w:rPr>
        <w:t>月</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br w:type="textWrapping"/>
      </w:r>
      <w:r>
        <w:rPr>
          <w:rStyle w:val="11"/>
          <w:rFonts w:hint="eastAsia" w:ascii="宋体" w:hAnsi="宋体" w:eastAsia="宋体" w:cs="宋体"/>
          <w:b/>
          <w:bCs/>
          <w:color w:val="auto"/>
          <w:sz w:val="28"/>
          <w:szCs w:val="28"/>
        </w:rPr>
        <w:t>索引</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一、标的说明一览表</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二、技术和服务要求响应表</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三、商务条件响应表</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8"/>
          <w:szCs w:val="28"/>
        </w:rPr>
        <w:t>四、投标人提交的其他资料（若有）</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※注意</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技术商务部分中不得出现报价部分的全部或部分的投标报价信息（或组成资料），否则</w:t>
      </w:r>
      <w:r>
        <w:rPr>
          <w:rStyle w:val="11"/>
          <w:rFonts w:hint="eastAsia" w:ascii="宋体" w:hAnsi="宋体" w:eastAsia="宋体" w:cs="宋体"/>
          <w:b/>
          <w:bCs/>
          <w:color w:val="auto"/>
          <w:sz w:val="21"/>
          <w:szCs w:val="21"/>
        </w:rPr>
        <w:t>符合性审查不合格</w:t>
      </w:r>
      <w:r>
        <w:rPr>
          <w:rFonts w:hint="eastAsia" w:ascii="宋体" w:hAnsi="宋体" w:eastAsia="宋体" w:cs="宋体"/>
          <w:color w:val="auto"/>
          <w:sz w:val="21"/>
          <w:szCs w:val="21"/>
        </w:rPr>
        <w:t>。</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firstLine="42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rFonts w:hint="default" w:ascii="Calibri" w:hAnsi="Calibri" w:cs="Calibri"/>
          <w:color w:val="auto"/>
          <w:sz w:val="21"/>
          <w:szCs w:val="21"/>
        </w:rPr>
      </w:pPr>
      <w:r>
        <w:rPr>
          <w:rFonts w:hint="default" w:ascii="Calibri" w:hAnsi="Calibri" w:cs="Calibri"/>
          <w:color w:val="auto"/>
          <w:sz w:val="21"/>
          <w:szCs w:val="21"/>
        </w:rPr>
        <w:br w:type="textWrapping"/>
      </w:r>
    </w:p>
    <w:p>
      <w:pPr>
        <w:rPr>
          <w:rFonts w:hint="default" w:ascii="Calibri" w:hAnsi="Calibri" w:cs="Calibri"/>
          <w:color w:val="auto"/>
          <w:sz w:val="21"/>
          <w:szCs w:val="21"/>
        </w:rPr>
      </w:pPr>
      <w:r>
        <w:rPr>
          <w:rFonts w:hint="default" w:ascii="Calibri" w:hAnsi="Calibri" w:cs="Calibri"/>
          <w:color w:val="auto"/>
          <w:sz w:val="21"/>
          <w:szCs w:val="21"/>
        </w:rPr>
        <w:br w:type="page"/>
      </w:r>
    </w:p>
    <w:p>
      <w:pPr>
        <w:pStyle w:val="9"/>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21"/>
          <w:szCs w:val="21"/>
        </w:rPr>
        <w:t>一、标的说明一览表</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项目编号：</w:t>
      </w:r>
      <w:r>
        <w:rPr>
          <w:rFonts w:hint="eastAsia" w:ascii="宋体" w:hAnsi="宋体" w:eastAsia="宋体" w:cs="宋体"/>
          <w:color w:val="auto"/>
          <w:sz w:val="21"/>
          <w:szCs w:val="21"/>
          <w:u w:val="single"/>
        </w:rPr>
        <w:t>                   </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958"/>
        <w:gridCol w:w="854"/>
        <w:gridCol w:w="1691"/>
        <w:gridCol w:w="854"/>
        <w:gridCol w:w="1139"/>
        <w:gridCol w:w="1138"/>
        <w:gridCol w:w="188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95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采购包</w:t>
            </w:r>
          </w:p>
        </w:tc>
        <w:tc>
          <w:tcPr>
            <w:tcW w:w="854"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品目号</w:t>
            </w:r>
          </w:p>
        </w:tc>
        <w:tc>
          <w:tcPr>
            <w:tcW w:w="1691"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投标标的</w:t>
            </w:r>
          </w:p>
        </w:tc>
        <w:tc>
          <w:tcPr>
            <w:tcW w:w="854"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数量</w:t>
            </w:r>
          </w:p>
        </w:tc>
        <w:tc>
          <w:tcPr>
            <w:tcW w:w="1139"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规格（品牌/型号）</w:t>
            </w:r>
          </w:p>
        </w:tc>
        <w:tc>
          <w:tcPr>
            <w:tcW w:w="113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来源地</w:t>
            </w:r>
          </w:p>
        </w:tc>
        <w:tc>
          <w:tcPr>
            <w:tcW w:w="1886"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958"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w:t>
            </w:r>
          </w:p>
        </w:tc>
        <w:tc>
          <w:tcPr>
            <w:tcW w:w="8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*-1</w:t>
            </w:r>
          </w:p>
        </w:tc>
        <w:tc>
          <w:tcPr>
            <w:tcW w:w="169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8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1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1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88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958"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auto"/>
                <w:sz w:val="24"/>
                <w:szCs w:val="24"/>
              </w:rPr>
            </w:pPr>
          </w:p>
        </w:tc>
        <w:tc>
          <w:tcPr>
            <w:tcW w:w="8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169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8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1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1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88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95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8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69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8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13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1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88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r>
    </w:tbl>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1、本表应按照下列规定填写：</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1.1“采购包”、“品目号”、“投标标的”及“数量”应与招标文件《采购标的一览表》中的有关内容（“采购包”、“品目号”、“采购标的”及“数量”）保持一致。</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1.2“投标标的”为货物的：</w:t>
      </w:r>
      <w:r>
        <w:rPr>
          <w:rStyle w:val="11"/>
          <w:rFonts w:hint="eastAsia" w:ascii="宋体" w:hAnsi="宋体" w:eastAsia="宋体" w:cs="宋体"/>
          <w:b/>
          <w:bCs/>
          <w:color w:val="auto"/>
          <w:sz w:val="21"/>
          <w:szCs w:val="21"/>
        </w:rPr>
        <w:t>“规格”</w:t>
      </w:r>
      <w:r>
        <w:rPr>
          <w:rFonts w:hint="eastAsia" w:ascii="宋体" w:hAnsi="宋体" w:eastAsia="宋体" w:cs="宋体"/>
          <w:color w:val="auto"/>
          <w:sz w:val="21"/>
          <w:szCs w:val="21"/>
        </w:rPr>
        <w:t>项下应填写货物制造厂商赋予的品牌（属于节能、环保清单产品的货物，填写的品牌名称应与清单载明的品牌名称保持一致）及具体型号。</w:t>
      </w:r>
      <w:r>
        <w:rPr>
          <w:rStyle w:val="11"/>
          <w:rFonts w:hint="eastAsia" w:ascii="宋体" w:hAnsi="宋体" w:eastAsia="宋体" w:cs="宋体"/>
          <w:b/>
          <w:bCs/>
          <w:color w:val="auto"/>
          <w:sz w:val="21"/>
          <w:szCs w:val="21"/>
        </w:rPr>
        <w:t>“来源地”</w:t>
      </w:r>
      <w:r>
        <w:rPr>
          <w:rFonts w:hint="eastAsia" w:ascii="宋体" w:hAnsi="宋体" w:eastAsia="宋体" w:cs="宋体"/>
          <w:color w:val="auto"/>
          <w:sz w:val="21"/>
          <w:szCs w:val="21"/>
        </w:rPr>
        <w:t>应填写货物的原产地。</w:t>
      </w:r>
      <w:r>
        <w:rPr>
          <w:rStyle w:val="11"/>
          <w:rFonts w:hint="eastAsia" w:ascii="宋体" w:hAnsi="宋体" w:eastAsia="宋体" w:cs="宋体"/>
          <w:b/>
          <w:bCs/>
          <w:color w:val="auto"/>
          <w:sz w:val="21"/>
          <w:szCs w:val="21"/>
        </w:rPr>
        <w:t>“备注”</w:t>
      </w:r>
      <w:r>
        <w:rPr>
          <w:rFonts w:hint="eastAsia" w:ascii="宋体" w:hAnsi="宋体" w:eastAsia="宋体" w:cs="宋体"/>
          <w:color w:val="auto"/>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1.3“投标标的”为服务的：</w:t>
      </w:r>
      <w:r>
        <w:rPr>
          <w:rStyle w:val="11"/>
          <w:rFonts w:hint="eastAsia" w:ascii="宋体" w:hAnsi="宋体" w:eastAsia="宋体" w:cs="宋体"/>
          <w:b/>
          <w:bCs/>
          <w:color w:val="auto"/>
          <w:sz w:val="21"/>
          <w:szCs w:val="21"/>
        </w:rPr>
        <w:t>“规格”</w:t>
      </w:r>
      <w:r>
        <w:rPr>
          <w:rFonts w:hint="eastAsia" w:ascii="宋体" w:hAnsi="宋体" w:eastAsia="宋体" w:cs="宋体"/>
          <w:color w:val="auto"/>
          <w:sz w:val="21"/>
          <w:szCs w:val="21"/>
        </w:rPr>
        <w:t>项下应填写服务提供者提供的服务标准及品牌（若有）。</w:t>
      </w:r>
      <w:r>
        <w:rPr>
          <w:rStyle w:val="11"/>
          <w:rFonts w:hint="eastAsia" w:ascii="宋体" w:hAnsi="宋体" w:eastAsia="宋体" w:cs="宋体"/>
          <w:b/>
          <w:bCs/>
          <w:color w:val="auto"/>
          <w:sz w:val="21"/>
          <w:szCs w:val="21"/>
        </w:rPr>
        <w:t>“来源地”</w:t>
      </w:r>
      <w:r>
        <w:rPr>
          <w:rFonts w:hint="eastAsia" w:ascii="宋体" w:hAnsi="宋体" w:eastAsia="宋体" w:cs="宋体"/>
          <w:color w:val="auto"/>
          <w:sz w:val="21"/>
          <w:szCs w:val="21"/>
        </w:rPr>
        <w:t>应填写服务提供者的所在地。</w:t>
      </w:r>
      <w:r>
        <w:rPr>
          <w:rStyle w:val="11"/>
          <w:rFonts w:hint="eastAsia" w:ascii="宋体" w:hAnsi="宋体" w:eastAsia="宋体" w:cs="宋体"/>
          <w:b/>
          <w:bCs/>
          <w:color w:val="auto"/>
          <w:sz w:val="21"/>
          <w:szCs w:val="21"/>
        </w:rPr>
        <w:t>“备注”</w:t>
      </w:r>
      <w:r>
        <w:rPr>
          <w:rFonts w:hint="eastAsia" w:ascii="宋体" w:hAnsi="宋体" w:eastAsia="宋体" w:cs="宋体"/>
          <w:color w:val="auto"/>
          <w:sz w:val="21"/>
          <w:szCs w:val="21"/>
        </w:rPr>
        <w:t>项下应填写关于服务标准所涵盖的具体项目或内容的说明等。</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3、投标文件中涉及</w:t>
      </w:r>
      <w:r>
        <w:rPr>
          <w:rStyle w:val="11"/>
          <w:rFonts w:hint="eastAsia" w:ascii="宋体" w:hAnsi="宋体" w:eastAsia="宋体" w:cs="宋体"/>
          <w:b/>
          <w:bCs/>
          <w:color w:val="auto"/>
          <w:sz w:val="21"/>
          <w:szCs w:val="21"/>
        </w:rPr>
        <w:t>“投标标的”、“数量”、“规格”、“来源地”</w:t>
      </w:r>
      <w:r>
        <w:rPr>
          <w:rFonts w:hint="eastAsia" w:ascii="宋体" w:hAnsi="宋体" w:eastAsia="宋体" w:cs="宋体"/>
          <w:color w:val="auto"/>
          <w:sz w:val="21"/>
          <w:szCs w:val="21"/>
        </w:rPr>
        <w:t>的内容若不一致，</w:t>
      </w:r>
      <w:r>
        <w:rPr>
          <w:rStyle w:val="11"/>
          <w:rFonts w:hint="eastAsia" w:ascii="宋体" w:hAnsi="宋体" w:eastAsia="宋体" w:cs="宋体"/>
          <w:b/>
          <w:bCs/>
          <w:color w:val="auto"/>
          <w:sz w:val="21"/>
          <w:szCs w:val="21"/>
        </w:rPr>
        <w:t>应以本表为准</w:t>
      </w:r>
      <w:r>
        <w:rPr>
          <w:rFonts w:hint="eastAsia" w:ascii="宋体" w:hAnsi="宋体" w:eastAsia="宋体" w:cs="宋体"/>
          <w:color w:val="auto"/>
          <w:sz w:val="21"/>
          <w:szCs w:val="21"/>
        </w:rPr>
        <w:t>。</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rStyle w:val="11"/>
          <w:rFonts w:hint="default" w:ascii="Calibri" w:hAnsi="Calibri" w:cs="Calibri"/>
          <w:b/>
          <w:bCs/>
          <w:color w:val="auto"/>
          <w:sz w:val="21"/>
          <w:szCs w:val="21"/>
        </w:rPr>
      </w:pPr>
      <w:r>
        <w:rPr>
          <w:rStyle w:val="11"/>
          <w:rFonts w:hint="default" w:ascii="Calibri" w:hAnsi="Calibri" w:cs="Calibri"/>
          <w:b/>
          <w:bCs/>
          <w:color w:val="auto"/>
          <w:sz w:val="21"/>
          <w:szCs w:val="21"/>
        </w:rPr>
        <w:br w:type="textWrapping"/>
      </w:r>
    </w:p>
    <w:p>
      <w:pPr>
        <w:rPr>
          <w:rStyle w:val="11"/>
          <w:rFonts w:hint="default" w:ascii="Calibri" w:hAnsi="Calibri" w:cs="Calibri"/>
          <w:b/>
          <w:bCs/>
          <w:color w:val="auto"/>
          <w:sz w:val="21"/>
          <w:szCs w:val="21"/>
        </w:rPr>
      </w:pPr>
      <w:r>
        <w:rPr>
          <w:rStyle w:val="11"/>
          <w:rFonts w:hint="default" w:ascii="Calibri" w:hAnsi="Calibri" w:cs="Calibri"/>
          <w:b/>
          <w:bCs/>
          <w:color w:val="auto"/>
          <w:sz w:val="21"/>
          <w:szCs w:val="21"/>
        </w:rPr>
        <w:br w:type="page"/>
      </w:r>
    </w:p>
    <w:p>
      <w:pPr>
        <w:pStyle w:val="9"/>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21"/>
          <w:szCs w:val="21"/>
        </w:rPr>
        <w:t>二、技术和服务要求响应表</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项目编号：</w:t>
      </w:r>
      <w:r>
        <w:rPr>
          <w:rFonts w:hint="eastAsia" w:ascii="宋体" w:hAnsi="宋体" w:eastAsia="宋体" w:cs="宋体"/>
          <w:color w:val="auto"/>
          <w:sz w:val="21"/>
          <w:szCs w:val="21"/>
          <w:u w:val="single"/>
        </w:rPr>
        <w:t>                   </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255" w:hRule="atLeast"/>
        </w:trPr>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技术和服务要求</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auto"/>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r>
    </w:tbl>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1、本表应按照下列规定填写：</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1.1“技术和服务要求”项下填写的内容应与招标文件第五章“技术和服务要求”的内容保持一致。</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1.3“是否偏离及说明”项下应按下列规定填写：优于的，填写“正偏离”；符合的，填写“无偏离”；低于的，填写“负偏离”。</w:t>
      </w:r>
    </w:p>
    <w:p>
      <w:pPr>
        <w:pStyle w:val="9"/>
        <w:keepNext w:val="0"/>
        <w:keepLines w:val="0"/>
        <w:widowControl/>
        <w:suppressLineNumbers w:val="0"/>
        <w:spacing w:before="75" w:beforeAutospacing="0" w:after="75" w:afterAutospacing="0"/>
        <w:ind w:left="0" w:right="0"/>
        <w:rPr>
          <w:color w:val="auto"/>
        </w:rPr>
      </w:pPr>
      <w:r>
        <w:rPr>
          <w:rFonts w:hint="eastAsia" w:ascii="宋体" w:hAnsi="宋体" w:eastAsia="宋体" w:cs="宋体"/>
          <w:color w:val="auto"/>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rFonts w:hint="default" w:ascii="Calibri" w:hAnsi="Calibri" w:cs="Calibri"/>
          <w:color w:val="auto"/>
          <w:sz w:val="21"/>
          <w:szCs w:val="21"/>
        </w:rPr>
      </w:pPr>
      <w:r>
        <w:rPr>
          <w:rFonts w:hint="default" w:ascii="Calibri" w:hAnsi="Calibri" w:cs="Calibri"/>
          <w:color w:val="auto"/>
          <w:sz w:val="21"/>
          <w:szCs w:val="21"/>
        </w:rPr>
        <w:br w:type="textWrapping"/>
      </w:r>
    </w:p>
    <w:p>
      <w:pPr>
        <w:rPr>
          <w:rFonts w:hint="default" w:ascii="Calibri" w:hAnsi="Calibri" w:cs="Calibri"/>
          <w:color w:val="auto"/>
          <w:sz w:val="21"/>
          <w:szCs w:val="21"/>
        </w:rPr>
      </w:pPr>
      <w:r>
        <w:rPr>
          <w:rFonts w:hint="default" w:ascii="Calibri" w:hAnsi="Calibri" w:cs="Calibri"/>
          <w:color w:val="auto"/>
          <w:sz w:val="21"/>
          <w:szCs w:val="21"/>
        </w:rPr>
        <w:br w:type="page"/>
      </w:r>
    </w:p>
    <w:p>
      <w:pPr>
        <w:pStyle w:val="9"/>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21"/>
          <w:szCs w:val="21"/>
        </w:rPr>
        <w:t>三、商务条件响应表</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项目编号：</w:t>
      </w:r>
      <w:r>
        <w:rPr>
          <w:rFonts w:hint="eastAsia" w:ascii="宋体" w:hAnsi="宋体" w:eastAsia="宋体" w:cs="宋体"/>
          <w:color w:val="auto"/>
          <w:sz w:val="21"/>
          <w:szCs w:val="21"/>
          <w:u w:val="single"/>
        </w:rPr>
        <w:t>                   </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商务条件</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auto"/>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spacing w:before="0" w:beforeAutospacing="0" w:after="150" w:afterAutospacing="0"/>
              <w:ind w:left="0" w:right="0"/>
              <w:jc w:val="center"/>
              <w:rPr>
                <w:color w:val="auto"/>
              </w:rPr>
            </w:pPr>
            <w:r>
              <w:rPr>
                <w:rFonts w:hint="default" w:ascii="Calibri" w:hAnsi="Calibri" w:cs="Calibri"/>
                <w:color w:val="auto"/>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auto"/>
              </w:rPr>
            </w:pPr>
          </w:p>
        </w:tc>
      </w:tr>
    </w:tbl>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※注意：</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1、本表应按照下列规定填写：</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1.1“商务条件”项下填写的内容应与招标文件第五章“商务条件”的内容保持一致。</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1.2“投标响应”项下应填写具体的响应内容并与“商务条件”项下填写的内容逐项对应；对“商务条件”项下涉及“≥或＞”、“≤或＜”及某个区间值范围内的内容，应填写具体的数值。</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1.3“是否偏离及说明”项下应按下列规定填写：优于的，填写“正偏离”；符合的，填写“无偏离”；低于的，填写“负偏离”。</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9"/>
        <w:keepNext w:val="0"/>
        <w:keepLines w:val="0"/>
        <w:widowControl/>
        <w:suppressLineNumbers w:val="0"/>
        <w:spacing w:before="0" w:beforeAutospacing="0" w:after="150" w:afterAutospacing="0"/>
        <w:ind w:left="0" w:right="0"/>
        <w:rPr>
          <w:color w:val="auto"/>
        </w:rPr>
      </w:pP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240" w:afterAutospacing="0"/>
        <w:ind w:left="0" w:right="0"/>
        <w:rPr>
          <w:color w:val="auto"/>
        </w:rPr>
      </w:pPr>
      <w:r>
        <w:rPr>
          <w:rFonts w:hint="eastAsia" w:ascii="宋体" w:hAnsi="宋体" w:eastAsia="宋体" w:cs="宋体"/>
          <w:color w:val="auto"/>
          <w:sz w:val="21"/>
          <w:szCs w:val="21"/>
        </w:rPr>
        <w:t> </w:t>
      </w:r>
      <w:r>
        <w:rPr>
          <w:rFonts w:hint="eastAsia" w:ascii="宋体" w:hAnsi="宋体" w:eastAsia="宋体" w:cs="宋体"/>
          <w:color w:val="auto"/>
          <w:sz w:val="21"/>
          <w:szCs w:val="21"/>
        </w:rPr>
        <w:br w:type="textWrapping"/>
      </w:r>
    </w:p>
    <w:p>
      <w:pPr>
        <w:pStyle w:val="9"/>
        <w:keepNext w:val="0"/>
        <w:keepLines w:val="0"/>
        <w:widowControl/>
        <w:suppressLineNumbers w:val="0"/>
        <w:spacing w:before="0" w:beforeAutospacing="0" w:after="15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br w:type="textWrapping"/>
      </w:r>
    </w:p>
    <w:p>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pPr>
        <w:pStyle w:val="9"/>
        <w:keepNext w:val="0"/>
        <w:keepLines w:val="0"/>
        <w:widowControl/>
        <w:suppressLineNumbers w:val="0"/>
        <w:spacing w:before="0" w:beforeAutospacing="0" w:after="150" w:afterAutospacing="0"/>
        <w:ind w:left="0" w:right="0"/>
        <w:jc w:val="center"/>
        <w:rPr>
          <w:color w:val="auto"/>
        </w:rPr>
      </w:pPr>
      <w:r>
        <w:rPr>
          <w:rStyle w:val="11"/>
          <w:rFonts w:hint="eastAsia" w:ascii="宋体" w:hAnsi="宋体" w:eastAsia="宋体" w:cs="宋体"/>
          <w:b/>
          <w:bCs/>
          <w:color w:val="auto"/>
          <w:sz w:val="21"/>
          <w:szCs w:val="21"/>
        </w:rPr>
        <w:t>四、投标人提交的其他资料（若有）</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jc w:val="center"/>
        <w:rPr>
          <w:color w:val="auto"/>
        </w:rPr>
      </w:pPr>
      <w:r>
        <w:rPr>
          <w:rFonts w:hint="eastAsia" w:ascii="宋体" w:hAnsi="宋体" w:eastAsia="宋体" w:cs="宋体"/>
          <w:color w:val="auto"/>
          <w:sz w:val="21"/>
          <w:szCs w:val="21"/>
        </w:rPr>
        <w:t>编制说明</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1、招标文件要求提交的除</w:t>
      </w:r>
      <w:r>
        <w:rPr>
          <w:rStyle w:val="11"/>
          <w:rFonts w:hint="eastAsia" w:ascii="宋体" w:hAnsi="宋体" w:eastAsia="宋体" w:cs="宋体"/>
          <w:b/>
          <w:bCs/>
          <w:color w:val="auto"/>
          <w:sz w:val="21"/>
          <w:szCs w:val="21"/>
        </w:rPr>
        <w:t>“资格及资信证明部分”、“报价部分”</w:t>
      </w:r>
      <w:r>
        <w:rPr>
          <w:rFonts w:hint="eastAsia" w:ascii="宋体" w:hAnsi="宋体" w:eastAsia="宋体" w:cs="宋体"/>
          <w:color w:val="auto"/>
          <w:sz w:val="21"/>
          <w:szCs w:val="21"/>
        </w:rPr>
        <w:t>外的其他证明材料或资料加盖投标人的单位公章后应在此项下提交。</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2、招标文件要求投标人提供方案（包括但不限于：组织、实施、技术、服务方案等）的，投标人应在此项下提交。</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3、除招标文件另有规定外，投标人认为需要提交的其他证明材料或资料加盖投标人的单位公章后应在此项下提交。</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0" w:beforeAutospacing="0" w:after="150" w:afterAutospacing="0"/>
        <w:ind w:left="0" w:right="0"/>
        <w:rPr>
          <w:color w:val="auto"/>
        </w:rPr>
      </w:pPr>
      <w:r>
        <w:rPr>
          <w:rFonts w:hint="eastAsia" w:ascii="宋体" w:hAnsi="宋体" w:eastAsia="宋体" w:cs="宋体"/>
          <w:color w:val="auto"/>
          <w:sz w:val="21"/>
          <w:szCs w:val="21"/>
        </w:rPr>
        <w:t> </w:t>
      </w:r>
    </w:p>
    <w:p>
      <w:pPr>
        <w:pStyle w:val="9"/>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1"/>
          <w:szCs w:val="21"/>
        </w:rPr>
        <w:t> </w:t>
      </w:r>
    </w:p>
    <w:p>
      <w:pPr>
        <w:pStyle w:val="3"/>
        <w:keepNext w:val="0"/>
        <w:keepLines w:val="0"/>
        <w:widowControl/>
        <w:suppressLineNumbers w:val="0"/>
        <w:shd w:val="clear" w:fill="FFFFFF"/>
        <w:spacing w:before="300" w:beforeAutospacing="0" w:after="150" w:afterAutospacing="0" w:line="17" w:lineRule="atLeast"/>
        <w:ind w:left="0" w:firstLine="0"/>
        <w:rPr>
          <w:rFonts w:hint="default" w:ascii="Helvetica" w:hAnsi="Helvetica" w:eastAsia="Helvetica" w:cs="Helvetica"/>
          <w:b w:val="0"/>
          <w:bCs w:val="0"/>
          <w:i w:val="0"/>
          <w:iCs w:val="0"/>
          <w:caps w:val="0"/>
          <w:color w:val="auto"/>
          <w:spacing w:val="0"/>
          <w:sz w:val="33"/>
          <w:szCs w:val="33"/>
        </w:rPr>
      </w:pPr>
      <w:r>
        <w:rPr>
          <w:rFonts w:hint="default" w:ascii="Helvetica" w:hAnsi="Helvetica" w:eastAsia="Helvetica" w:cs="Helvetica"/>
          <w:b w:val="0"/>
          <w:bCs w:val="0"/>
          <w:i w:val="0"/>
          <w:iCs w:val="0"/>
          <w:caps w:val="0"/>
          <w:color w:val="auto"/>
          <w:spacing w:val="0"/>
          <w:sz w:val="33"/>
          <w:szCs w:val="33"/>
          <w:shd w:val="clear" w:fill="FFFFFF"/>
        </w:rPr>
        <w:t>采购文件相关附件</w:t>
      </w:r>
    </w:p>
    <w:p>
      <w:pPr>
        <w:keepNext w:val="0"/>
        <w:keepLines w:val="0"/>
        <w:widowControl/>
        <w:numPr>
          <w:ilvl w:val="0"/>
          <w:numId w:val="1"/>
        </w:numPr>
        <w:suppressLineNumbers w:val="0"/>
        <w:spacing w:before="0" w:beforeAutospacing="1" w:after="0" w:afterAutospacing="1"/>
        <w:ind w:left="376" w:hanging="360"/>
        <w:rPr>
          <w:color w:val="auto"/>
        </w:rPr>
      </w:pPr>
      <w:r>
        <w:rPr>
          <w:rFonts w:hint="eastAsia" w:ascii="微软雅黑" w:hAnsi="微软雅黑" w:eastAsia="微软雅黑" w:cs="微软雅黑"/>
          <w:i w:val="0"/>
          <w:iCs w:val="0"/>
          <w:caps w:val="0"/>
          <w:color w:val="auto"/>
          <w:spacing w:val="0"/>
          <w:sz w:val="19"/>
          <w:szCs w:val="19"/>
          <w:u w:val="none"/>
          <w:shd w:val="clear" w:fill="FFFFFF"/>
        </w:rPr>
        <w:fldChar w:fldCharType="begin"/>
      </w:r>
      <w:r>
        <w:rPr>
          <w:rFonts w:hint="eastAsia" w:ascii="微软雅黑" w:hAnsi="微软雅黑" w:eastAsia="微软雅黑" w:cs="微软雅黑"/>
          <w:i w:val="0"/>
          <w:iCs w:val="0"/>
          <w:caps w:val="0"/>
          <w:color w:val="auto"/>
          <w:spacing w:val="0"/>
          <w:sz w:val="19"/>
          <w:szCs w:val="19"/>
          <w:u w:val="none"/>
          <w:shd w:val="clear" w:fill="FFFFFF"/>
        </w:rPr>
        <w:instrText xml:space="preserve"> HYPERLINK "http://120.35.30.176/gpms/ExpertChange/downloadShare?id=7525629a09194ef4aa9fdd60d434842a" </w:instrText>
      </w:r>
      <w:r>
        <w:rPr>
          <w:rFonts w:hint="eastAsia" w:ascii="微软雅黑" w:hAnsi="微软雅黑" w:eastAsia="微软雅黑" w:cs="微软雅黑"/>
          <w:i w:val="0"/>
          <w:iCs w:val="0"/>
          <w:caps w:val="0"/>
          <w:color w:val="auto"/>
          <w:spacing w:val="0"/>
          <w:sz w:val="19"/>
          <w:szCs w:val="19"/>
          <w:u w:val="none"/>
          <w:shd w:val="clear" w:fill="FFFFFF"/>
        </w:rPr>
        <w:fldChar w:fldCharType="separate"/>
      </w:r>
      <w:r>
        <w:rPr>
          <w:rStyle w:val="12"/>
          <w:rFonts w:hint="eastAsia" w:ascii="微软雅黑" w:hAnsi="微软雅黑" w:eastAsia="微软雅黑" w:cs="微软雅黑"/>
          <w:i w:val="0"/>
          <w:iCs w:val="0"/>
          <w:caps w:val="0"/>
          <w:color w:val="auto"/>
          <w:spacing w:val="0"/>
          <w:sz w:val="19"/>
          <w:szCs w:val="19"/>
          <w:u w:val="none"/>
          <w:shd w:val="clear" w:fill="FFFFFF"/>
        </w:rPr>
        <w:t>附件：2022年福建省公安厅警用皮鞋和服饰等项目招标文件附件.docx</w:t>
      </w:r>
      <w:r>
        <w:rPr>
          <w:rFonts w:hint="eastAsia" w:ascii="微软雅黑" w:hAnsi="微软雅黑" w:eastAsia="微软雅黑" w:cs="微软雅黑"/>
          <w:i w:val="0"/>
          <w:iCs w:val="0"/>
          <w:caps w:val="0"/>
          <w:color w:val="auto"/>
          <w:spacing w:val="0"/>
          <w:sz w:val="19"/>
          <w:szCs w:val="19"/>
          <w:u w:val="none"/>
          <w:shd w:val="clear" w:fill="FFFFFF"/>
        </w:rPr>
        <w:fldChar w:fldCharType="end"/>
      </w: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Black">
    <w:panose1 w:val="020B0A04020102020204"/>
    <w:charset w:val="00"/>
    <w:family w:val="swiss"/>
    <w:pitch w:val="default"/>
    <w:sig w:usb0="00000287" w:usb1="00000000" w:usb2="00000000" w:usb3="00000000" w:csb0="2000009F" w:csb1="DFD7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08B3F"/>
    <w:multiLevelType w:val="multilevel"/>
    <w:tmpl w:val="1E708B3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4ZDExNTQxNDMyZGE0OTdmOGQ5ZmViMjM1OTIyY2UifQ=="/>
  </w:docVars>
  <w:rsids>
    <w:rsidRoot w:val="671F06F9"/>
    <w:rsid w:val="37BA5A50"/>
    <w:rsid w:val="47186225"/>
    <w:rsid w:val="62922089"/>
    <w:rsid w:val="671F0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60" w:after="260" w:line="413" w:lineRule="auto"/>
      <w:jc w:val="center"/>
      <w:outlineLvl w:val="1"/>
    </w:pPr>
    <w:rPr>
      <w:rFonts w:ascii="Arial Black" w:hAnsi="Arial Black" w:eastAsia="Arial Narrow" w:cs="Times New Roman"/>
      <w:b/>
      <w:sz w:val="30"/>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0">
    <w:name w:val="Default Paragraph Font"/>
    <w:semiHidden/>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130</Pages>
  <Words>99483</Words>
  <Characters>104809</Characters>
  <Lines>0</Lines>
  <Paragraphs>0</Paragraphs>
  <TotalTime>0</TotalTime>
  <ScaleCrop>false</ScaleCrop>
  <LinksUpToDate>false</LinksUpToDate>
  <CharactersWithSpaces>107379</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2022-08-01T06:19:00Z</dcterms:created>
  <dc:creator>闽咨小俞</dc:creator>
  <cp:lastModifiedBy>郑巧/公安厅警务保障部装备保障室</cp:lastModifiedBy>
  <dcterms:modified xsi:type="dcterms:W3CDTF">2022-08-02T02:04:39Z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A1F49537FDB44231838DA5C3A9DC8476</vt:lpwstr>
  </property>
</Properties>
</file>