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t>合同包1</w:t>
      </w:r>
    </w:p>
    <w:p>
      <w:pPr>
        <w:rPr>
          <w:rFonts w:hint="eastAsia" w:ascii="宋体" w:hAnsi="宋体" w:eastAsia="宋体" w:cs="宋体"/>
          <w:i w:val="0"/>
          <w:iCs w:val="0"/>
          <w:caps w:val="0"/>
          <w:color w:val="222222"/>
          <w:spacing w:val="0"/>
          <w:sz w:val="28"/>
          <w:szCs w:val="28"/>
          <w:shd w:val="clear" w:color="auto" w:fill="FFFFFF"/>
        </w:rPr>
      </w:pPr>
      <w:r>
        <w:rPr>
          <w:rFonts w:hint="eastAsia" w:ascii="宋体" w:hAnsi="宋体" w:eastAsia="宋体" w:cs="宋体"/>
          <w:i w:val="0"/>
          <w:iCs w:val="0"/>
          <w:caps w:val="0"/>
          <w:color w:val="222222"/>
          <w:spacing w:val="0"/>
          <w:sz w:val="28"/>
          <w:szCs w:val="28"/>
          <w:shd w:val="clear" w:color="auto" w:fill="FFFFFF"/>
          <w:lang w:eastAsia="zh-CN"/>
        </w:rPr>
        <w:t>（</w:t>
      </w:r>
      <w:r>
        <w:rPr>
          <w:rFonts w:hint="eastAsia" w:ascii="宋体" w:hAnsi="宋体" w:eastAsia="宋体" w:cs="宋体"/>
          <w:i w:val="0"/>
          <w:iCs w:val="0"/>
          <w:caps w:val="0"/>
          <w:color w:val="222222"/>
          <w:spacing w:val="0"/>
          <w:sz w:val="28"/>
          <w:szCs w:val="28"/>
          <w:shd w:val="clear" w:color="auto" w:fill="FFFFFF"/>
          <w:lang w:val="en-US" w:eastAsia="zh-CN"/>
        </w:rPr>
        <w:t>一）、</w:t>
      </w:r>
      <w:r>
        <w:rPr>
          <w:rFonts w:hint="eastAsia" w:ascii="宋体" w:hAnsi="宋体" w:eastAsia="宋体" w:cs="宋体"/>
          <w:i w:val="0"/>
          <w:iCs w:val="0"/>
          <w:caps w:val="0"/>
          <w:color w:val="222222"/>
          <w:spacing w:val="0"/>
          <w:sz w:val="28"/>
          <w:szCs w:val="28"/>
          <w:shd w:val="clear" w:color="auto" w:fill="FFFFFF"/>
        </w:rPr>
        <w:t>参与本采购包资格性审查的供应商共12家：北京云端光科技术有限公司、厦门市普识纳米科技有限公司、北京索斯克科技开发有限公司、厦门建发高科有限公司、爱博能（广州）科学技术有限公司、厦门德蔓科技有限公司、东极恒诺（苏州）光电科技有限公司、厦门市尚易科技有限公司、北京鉴知技术有限公司、北京科泰特科技发展有限公司、福州威斯盾仪器有限公司、福建省九州通医疗供应链管理有限公司。在资格性审查阶段，北京云端光科技术有限公司、厦门建发高科有限公司、爱博能（广州）科学技术有限公司、厦门德蔓科技有限公司、厦门市尚易科技有限公司、北京鉴知技术有限公司、北京科泰特科技发展有限公司、福州威斯盾仪器有限公司、福建省九州通医疗供应链管理有限公司等共9家供应商资格性审查结果为通过，其余3家供应商资格性审查结果为不通过：厦门市普识纳米科技有限公司、北京索斯克科技开发有限公司、东极恒诺（苏州）光电科技有限公司，这三家均在资格及资信证明部分出现投标报价信息。</w:t>
      </w:r>
    </w:p>
    <w:p>
      <w:pPr>
        <w:rPr>
          <w:rFonts w:hint="eastAsia" w:ascii="宋体" w:hAnsi="宋体" w:eastAsia="宋体" w:cs="宋体"/>
          <w:i w:val="0"/>
          <w:iCs w:val="0"/>
          <w:caps w:val="0"/>
          <w:color w:val="222222"/>
          <w:spacing w:val="0"/>
          <w:sz w:val="28"/>
          <w:szCs w:val="28"/>
          <w:shd w:val="clear" w:color="auto" w:fill="FFFFFF"/>
        </w:rPr>
      </w:pPr>
      <w:r>
        <w:rPr>
          <w:rFonts w:hint="eastAsia" w:ascii="宋体" w:hAnsi="宋体" w:eastAsia="宋体" w:cs="宋体"/>
          <w:i w:val="0"/>
          <w:iCs w:val="0"/>
          <w:caps w:val="0"/>
          <w:color w:val="222222"/>
          <w:spacing w:val="0"/>
          <w:sz w:val="28"/>
          <w:szCs w:val="28"/>
          <w:lang w:eastAsia="zh-CN"/>
        </w:rPr>
        <w:t>（</w:t>
      </w:r>
      <w:r>
        <w:rPr>
          <w:rFonts w:hint="eastAsia" w:ascii="宋体" w:hAnsi="宋体" w:eastAsia="宋体" w:cs="宋体"/>
          <w:i w:val="0"/>
          <w:iCs w:val="0"/>
          <w:caps w:val="0"/>
          <w:color w:val="222222"/>
          <w:spacing w:val="0"/>
          <w:sz w:val="28"/>
          <w:szCs w:val="28"/>
          <w:lang w:val="en-US" w:eastAsia="zh-CN"/>
        </w:rPr>
        <w:t>二）、</w:t>
      </w:r>
      <w:r>
        <w:rPr>
          <w:rFonts w:hint="eastAsia" w:ascii="宋体" w:hAnsi="宋体" w:eastAsia="宋体" w:cs="宋体"/>
          <w:i w:val="0"/>
          <w:iCs w:val="0"/>
          <w:caps w:val="0"/>
          <w:color w:val="222222"/>
          <w:spacing w:val="0"/>
          <w:sz w:val="28"/>
          <w:szCs w:val="28"/>
        </w:rPr>
        <w:t>通过资格性审查的北京云端光科技术有限公司、厦门建发高科有限公司、爱博能（广州）科学技术有限公司、厦门德蔓科技有限公司、厦门市尚易科技有限公司、北京鉴知技术有限公司、北京科泰特科技发展有限公司、福州威斯盾仪器有限公司、福建省九州通医疗供应链管理有限公司，共9家供应商进入评标阶段。评标委员会对前述9家供应商所提交的投标文件进行符合性审查。 在符合性审查阶段，厦门市尚易科技有限公司、北京鉴知技术有限公司、北京科泰特科技发展有限公司、福州威斯盾仪器有限公司、福建省九州通医疗供应链管理有限公司5家投标人的技术要求“★2.26 现场测试”正确检出样品数量低于15个，视为不响应。其余4家供应商符合性审查结果为通过。 通过符合性审查的4家供应商，评标委员会根据招标文件所述的评审分值对各供应商的技术部分、商务部分、价格部分分别进行评分。本项目采用综合评分法，各供应商最后得分为：北京云端光科技术有限公司，得分：106.84分（含附加分7.2分）；厦门建发高科有限公司，得分82.01分；爱博能（广州）科学技术有限公司，得分85.46分；厦门德蔓科技有限公司，得分：78.72分。 采购包1根据有效供应商得分情况从高到低排列，评标委员会一致推荐： 第1中标候选人北京云端光科技术有限公司，得分：106.84分，中标金额：3978000（元）。</w:t>
      </w:r>
    </w:p>
    <w:p>
      <w:p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br w:type="page"/>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t>合同包3</w:t>
      </w:r>
    </w:p>
    <w:p>
      <w:pPr>
        <w:numPr>
          <w:ilvl w:val="0"/>
          <w:numId w:val="1"/>
        </w:numPr>
        <w:rPr>
          <w:rFonts w:hint="eastAsia" w:ascii="宋体" w:hAnsi="宋体" w:eastAsia="宋体" w:cs="宋体"/>
          <w:i w:val="0"/>
          <w:iCs w:val="0"/>
          <w:caps w:val="0"/>
          <w:color w:val="222222"/>
          <w:spacing w:val="0"/>
          <w:sz w:val="28"/>
          <w:szCs w:val="28"/>
          <w:shd w:val="clear" w:color="auto" w:fill="FFFFFF"/>
        </w:rPr>
      </w:pPr>
      <w:r>
        <w:rPr>
          <w:rFonts w:hint="eastAsia" w:ascii="宋体" w:hAnsi="宋体" w:eastAsia="宋体" w:cs="宋体"/>
          <w:i w:val="0"/>
          <w:iCs w:val="0"/>
          <w:caps w:val="0"/>
          <w:color w:val="222222"/>
          <w:spacing w:val="0"/>
          <w:sz w:val="28"/>
          <w:szCs w:val="28"/>
          <w:shd w:val="clear" w:color="auto" w:fill="FFFFFF"/>
          <w:lang w:val="en-US" w:eastAsia="zh-CN"/>
        </w:rPr>
        <w:t>、</w:t>
      </w:r>
      <w:r>
        <w:rPr>
          <w:rFonts w:hint="eastAsia" w:ascii="宋体" w:hAnsi="宋体" w:eastAsia="宋体" w:cs="宋体"/>
          <w:i w:val="0"/>
          <w:iCs w:val="0"/>
          <w:caps w:val="0"/>
          <w:color w:val="222222"/>
          <w:spacing w:val="0"/>
          <w:sz w:val="28"/>
          <w:szCs w:val="28"/>
          <w:shd w:val="clear" w:color="auto" w:fill="FFFFFF"/>
        </w:rPr>
        <w:t>参与本采购包资格性审查的供应商共10家：郑州左安检测科技有限公司、杭州臻稀生物科技有限公司、福州斯龙信息科技有限公司、四川思路特科技中心、杭州奥泰生物技术股份有限公司、济南创兴威尔电子科技有限公司、福建铂宇瑞医疗科技有限公司、福建省科学器材进出口有限公司、华高生物科技有限公司、厦门宸力科技有限公司。在资格性审查阶段，福州斯龙信息科技有限公司、四川思路特科技中心、杭州臻稀生物科技有限公司、福建铂宇瑞医疗科技有限公司、福建省科学器材进出口有限公司、华高生物科技有限公司、厦门宸力科技有限公司，共7家供应商资格性审查结果为通过，其余3家供应商资格性审查结果为不通过：郑州左安检测科技有限公司、杭州奥泰生物技术股份有限公司、济南创兴威尔电子科技有限公司，这三家均在资格及资信证明部分出现投标报价信息。</w:t>
      </w:r>
    </w:p>
    <w:p>
      <w:pPr>
        <w:numPr>
          <w:ilvl w:val="0"/>
          <w:numId w:val="1"/>
        </w:numPr>
        <w:rPr>
          <w:rFonts w:hint="eastAsia" w:ascii="宋体" w:hAnsi="宋体" w:eastAsia="宋体" w:cs="宋体"/>
          <w:i w:val="0"/>
          <w:iCs w:val="0"/>
          <w:caps w:val="0"/>
          <w:color w:val="222222"/>
          <w:spacing w:val="0"/>
          <w:sz w:val="28"/>
          <w:szCs w:val="28"/>
          <w:shd w:val="clear" w:color="auto" w:fill="FFFFFF"/>
        </w:rPr>
      </w:pPr>
      <w:r>
        <w:rPr>
          <w:rFonts w:hint="eastAsia" w:ascii="宋体" w:hAnsi="宋体" w:eastAsia="宋体" w:cs="宋体"/>
          <w:i w:val="0"/>
          <w:iCs w:val="0"/>
          <w:caps w:val="0"/>
          <w:color w:val="222222"/>
          <w:spacing w:val="0"/>
          <w:sz w:val="28"/>
          <w:szCs w:val="28"/>
          <w:shd w:val="clear" w:color="auto" w:fill="FFFFFF"/>
          <w:lang w:eastAsia="zh-CN"/>
        </w:rPr>
        <w:t>、</w:t>
      </w:r>
      <w:r>
        <w:rPr>
          <w:rFonts w:hint="eastAsia" w:ascii="宋体" w:hAnsi="宋体" w:eastAsia="宋体" w:cs="宋体"/>
          <w:i w:val="0"/>
          <w:iCs w:val="0"/>
          <w:caps w:val="0"/>
          <w:color w:val="222222"/>
          <w:spacing w:val="0"/>
          <w:sz w:val="28"/>
          <w:szCs w:val="28"/>
          <w:shd w:val="clear" w:color="auto" w:fill="FFFFFF"/>
        </w:rPr>
        <w:t>通过资格性审查的福州斯龙信息科技有限公司、四川思路特科技中心、杭州臻稀生物科技有限公司、福建铂宇瑞医疗科技有限公司、福建省科学器材进出口有限公司、华高生物科技有限公司、厦门宸力科技有限公司，共7家供应商进入评标阶段。评标委员会对前述7家供应商所提交的投标文件进行符合性审查。在符合性审查阶段，前述7家供应商符合性审查结果为通过。评标委员会根据招标文件所述的评审分值对各供应商的技术部分、商务部分、价格部分分别进行评分。本项目采用综合评分法，各供应商最后得分为：四川思路特科技中心得分103.27分（含附加分7.2分）、杭州臻稀生物科技有限公司得分88.45分、福州斯龙信息科技有限公司得分83.69分、福建铂宇瑞医疗科技有限公司得分81.87分、华高生物科技有限公司得分81.75分、福建省科学器材进出口有限公司得分79.79分、厦门宸力科技有限公司得分79.27分，采购包3根据有效供应商得分情况从高到低排列，评标委员会一致推荐：第1中标候选人四川思路特科技中心，得分103.27分（含附加分7.2分），中标金额：1512000.00（元）。备注：厦门宸力科技有限公司提供的《中小企业声明函》中载明的制造商为大型企业，不符合招标文件关于中小企业价格扣除的规定，不予价格扣除。</w:t>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br w:type="page"/>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t>合同包4</w:t>
      </w:r>
    </w:p>
    <w:p>
      <w:pPr>
        <w:numPr>
          <w:ilvl w:val="0"/>
          <w:numId w:val="0"/>
        </w:numPr>
        <w:rPr>
          <w:rFonts w:hint="eastAsia" w:ascii="宋体" w:hAnsi="宋体" w:eastAsia="宋体" w:cs="宋体"/>
          <w:i w:val="0"/>
          <w:iCs w:val="0"/>
          <w:caps w:val="0"/>
          <w:color w:val="222222"/>
          <w:spacing w:val="0"/>
          <w:sz w:val="28"/>
          <w:szCs w:val="28"/>
          <w:shd w:val="clear" w:color="auto" w:fill="FFFFFF"/>
        </w:rPr>
      </w:pPr>
      <w:r>
        <w:rPr>
          <w:rFonts w:hint="eastAsia" w:ascii="宋体" w:hAnsi="宋体" w:eastAsia="宋体" w:cs="宋体"/>
          <w:i w:val="0"/>
          <w:iCs w:val="0"/>
          <w:caps w:val="0"/>
          <w:color w:val="222222"/>
          <w:spacing w:val="0"/>
          <w:sz w:val="28"/>
          <w:szCs w:val="28"/>
          <w:shd w:val="clear" w:color="auto" w:fill="FFFFFF"/>
          <w:lang w:val="en-US" w:eastAsia="zh-CN"/>
        </w:rPr>
        <w:t>(一）、</w:t>
      </w:r>
      <w:r>
        <w:rPr>
          <w:rFonts w:hint="eastAsia" w:ascii="宋体" w:hAnsi="宋体" w:eastAsia="宋体" w:cs="宋体"/>
          <w:i w:val="0"/>
          <w:iCs w:val="0"/>
          <w:caps w:val="0"/>
          <w:color w:val="222222"/>
          <w:spacing w:val="0"/>
          <w:sz w:val="28"/>
          <w:szCs w:val="28"/>
          <w:shd w:val="clear" w:color="auto" w:fill="FFFFFF"/>
        </w:rPr>
        <w:t>参与本采购包资格性审查的供应商共8家：厦门历思科技服务有限公司、夏芮智能科技有限公司、宁波华仪宁创智能科技有限公司、呼和浩特市盛乐经济园区戴维种植有限责任公司、厦门欣恒艺科技有限公司、江西扬洲贸易有限公司、佛山市稚蒙环境科技有限公司、福建轩溢科技有限公司。在资格性审查阶段，夏芮智能科技有限公司、厦门欣恒艺科技有限公司、江西扬洲贸易有限公司、佛山市稚蒙环境科技有限公司、福建轩溢科技有限公司，共5家供应商资格性审查结果为通过，其余3家供应商资格性审查结果为不通过：厦门历思科技服务有限公司及呼和浩特市盛乐经济园区戴维种植有限责任公司均在资格及资信证明部分出现投标报价信息，宁波华仪宁创智能科技有限公司提供的财务状况报告证明材料中缺少《注册会计师资格证书》复印件。</w:t>
      </w:r>
    </w:p>
    <w:p>
      <w:pPr>
        <w:numPr>
          <w:ilvl w:val="0"/>
          <w:numId w:val="0"/>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eastAsia="zh-CN"/>
        </w:rPr>
        <w:t>（</w:t>
      </w:r>
      <w:r>
        <w:rPr>
          <w:rFonts w:hint="eastAsia" w:ascii="宋体" w:hAnsi="宋体" w:eastAsia="宋体" w:cs="宋体"/>
          <w:i w:val="0"/>
          <w:iCs w:val="0"/>
          <w:caps w:val="0"/>
          <w:color w:val="222222"/>
          <w:spacing w:val="0"/>
          <w:sz w:val="28"/>
          <w:szCs w:val="28"/>
          <w:shd w:val="clear" w:color="auto" w:fill="FFFFFF"/>
          <w:lang w:val="en-US" w:eastAsia="zh-CN"/>
        </w:rPr>
        <w:t>二）、通过资格性审查的夏芮智能科技有限公司、厦门欣恒艺科技有限公司、江西扬洲贸易有限公司、佛山市稚蒙环境科技有限公司、福建轩溢科技有限公司，共5家供应商进入评标阶段。评标委员会对前述5家供应商所提交的投标文件进行符合性审查。在符合性审查阶段，厦门欣恒艺科技有限公司根据技术要求“★2.15 ”现场演示时，首次测试超出允许的误差范围，第二次放弃测试；佛山市稚蒙环境科技有限公司根据技术要求“★2.15 ”现场演示时，连续测试两次超出允许的误差范围，2家供应商演示结果不合格，符合性审查不通过。夏芮智能科技有限公司、江西扬洲贸易有限公司、福建轩溢科技有限公司，3家供应商符合性审查结果为通过。 通过符合性审查的3家供应商，评标委员会根据招标文件所述的评审分值对各供应商的技术部分、商务部分、价格部分分别进行评分。本项目采用综合评分法，各供应商最后得分为：江西扬洲贸易有限公司得分：103.49分（含附加分7.2分）；夏芮智能科技有限公司得分：93.13分；福建轩溢科技有限公司得分：85.91分。采购包4根据有效供应商得分情况从高到低排列，评标委员会一致推荐：第1中标候选人江西扬洲贸易有限公司得分：103.49分（含附加分7.2分），中标金额：2759400（元）。</w:t>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br w:type="page"/>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t>合同包5</w:t>
      </w:r>
    </w:p>
    <w:p>
      <w:pPr>
        <w:numPr>
          <w:ilvl w:val="0"/>
          <w:numId w:val="2"/>
        </w:numPr>
        <w:rPr>
          <w:rFonts w:hint="eastAsia" w:ascii="宋体" w:hAnsi="宋体" w:eastAsia="宋体" w:cs="宋体"/>
          <w:i w:val="0"/>
          <w:iCs w:val="0"/>
          <w:caps w:val="0"/>
          <w:color w:val="222222"/>
          <w:spacing w:val="0"/>
          <w:sz w:val="28"/>
          <w:szCs w:val="28"/>
          <w:shd w:val="clear" w:color="auto" w:fill="FFFFFF"/>
        </w:rPr>
      </w:pPr>
      <w:r>
        <w:rPr>
          <w:rFonts w:hint="eastAsia" w:ascii="宋体" w:hAnsi="宋体" w:eastAsia="宋体" w:cs="宋体"/>
          <w:i w:val="0"/>
          <w:iCs w:val="0"/>
          <w:caps w:val="0"/>
          <w:color w:val="222222"/>
          <w:spacing w:val="0"/>
          <w:sz w:val="28"/>
          <w:szCs w:val="28"/>
          <w:shd w:val="clear" w:color="auto" w:fill="FFFFFF"/>
          <w:lang w:val="en-US" w:eastAsia="zh-CN"/>
        </w:rPr>
        <w:t>、</w:t>
      </w:r>
      <w:r>
        <w:rPr>
          <w:rFonts w:hint="eastAsia" w:ascii="宋体" w:hAnsi="宋体" w:eastAsia="宋体" w:cs="宋体"/>
          <w:i w:val="0"/>
          <w:iCs w:val="0"/>
          <w:caps w:val="0"/>
          <w:color w:val="222222"/>
          <w:spacing w:val="0"/>
          <w:sz w:val="28"/>
          <w:szCs w:val="28"/>
          <w:shd w:val="clear" w:color="auto" w:fill="FFFFFF"/>
        </w:rPr>
        <w:t>参与本采购包资格性审查的供应商共6家：福建历思司法鉴定所、贵州万孚先义检测技术有限公司、河南峰创检测技术有限公司、福建正中司法鉴定所、福建南方司法鉴定中心、宁德师范学院。在资格性审查阶段，贵州万孚先义检测技术有限公司、河南峰创检测技术有限公司、福建正中司法鉴定所、福建南方司法鉴定中心，共4家供应商资格性审查结果为通过，其余2家供应商资格性审查结果为不通过：福建历思司法鉴定所、宁德师范学院，这两家均在资格及资信证明部分出现投标报价信息。</w:t>
      </w:r>
    </w:p>
    <w:p>
      <w:pPr>
        <w:numPr>
          <w:ilvl w:val="0"/>
          <w:numId w:val="2"/>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t>、通过资格性审查的贵州万孚先义检测技术有限公司、河南峰创检测技术有限公司、福建正中司法鉴定所、福建南方司法鉴定中心，共4家供应商进入评标阶段。评标委员会对前述4家供应商所提交的投标文件进行符合性审查。在符合性审查阶段，贵州万孚先义检测技术有限公司投标报价明显低于其他通过符合性审查的投标人的报价，评标委员会一致认为其报价明显低于其他通过符合性审查的投标人的报价，有可能影响产品质量或不能诚信履约，故发起澄清通知，要求其对报价合理性进行说明。根据招标文件第四章“6.3澄清有关问题”的规定，澄清、说明或补正不得超出电子投标文件的范围或改变电子投标文件的实质性内容。在评审专家报价评审过程中发现，该投标人提交了两份不同内容的《开标一览表》，一份投标总价为2000000元，一份总价为666666.67元（服务期签订合同后三年内），评标委员会依据招标文件第三章10.6条款第（3）项规定：“除招标文件另有规定外，电子投标文件不能出现任何选择性的投标报价，即每一个采购包和品目号的采购标的都只能有一个投标报价。任何选择性的投标报价将导致投标无效。”投标人的报价方式已经形成可选择的报价，评标委员会对其澄清不予认可，按无效投标处理。</w:t>
      </w:r>
    </w:p>
    <w:p>
      <w:pPr>
        <w:numPr>
          <w:ilvl w:val="0"/>
          <w:numId w:val="2"/>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t>河南峰创检测技术有限公司、福建正中司法鉴定所、福建南方司法鉴定中心3家供应商符合性审查结果为通过。 通过符合性审查的3家供应商，评标委员会根据招标文件所述的评审分值对各供应商的技术部分、商务部分、价格部分分别进行评分。本项目采用综合评分法，各供应商最后得分为：河南峰创检测技术有限公司得分：96.50分；福建正中司法鉴定所得分：95.57分；、福建南方司法鉴定中心得分：94.96分。采购包5根据有效供应商得分情况从高到低排列，评标委员会一致推荐：第1中标候选人河南峰创检测技术有限公司，得分：96.50分，中标金额：1950000（元）。</w:t>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br w:type="page"/>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t>合同包6</w:t>
      </w:r>
    </w:p>
    <w:p>
      <w:pPr>
        <w:numPr>
          <w:ilvl w:val="0"/>
          <w:numId w:val="3"/>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t>、参与本采购包资格性审查的供应商共3家：厦门外图进出口有限公司、福州石塔科技有限公司、厦门京联闽科技有限公司。在资格性审查阶段，厦门外图进出口有限公司、福州石塔科技有限公司、厦门京联闽科技有限公司等共3家供应商资格性审查结果为通过。</w:t>
      </w:r>
    </w:p>
    <w:p>
      <w:pPr>
        <w:numPr>
          <w:ilvl w:val="0"/>
          <w:numId w:val="3"/>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t>、</w:t>
      </w:r>
      <w:r>
        <w:rPr>
          <w:rFonts w:hint="eastAsia" w:ascii="宋体" w:hAnsi="宋体" w:eastAsia="宋体" w:cs="宋体"/>
          <w:i w:val="0"/>
          <w:iCs w:val="0"/>
          <w:caps w:val="0"/>
          <w:color w:val="222222"/>
          <w:spacing w:val="0"/>
          <w:sz w:val="28"/>
          <w:szCs w:val="28"/>
          <w:shd w:val="clear" w:color="auto" w:fill="FFFFFF"/>
        </w:rPr>
        <w:t>通过资格性审查的厦门外图进出口有限公司、福州石塔科技有限公司、厦门京联闽科技有限公司，共3家供应商进入评标阶段。评标委员会对前述3家供应商所提交的投标文件进行符合性审查。在符合性审查阶段，3家符合性审查均为通过。评标委员会根据招标文件所述的评审分值对各供应商的技术部分、商务部分、价格部分分别进行评分。本项目采用综合评分法，各供应商最后得分为： 厦门外图进出口有限公司得分：96.36分、福州石塔科技有限公司得分：85.26分、厦门京联闽科技有限公司得分：82.30分；采购包6根据有效供应商得分情况从高到低排列，评标委员会一致推荐：第1中标候选人厦门外图进出口有限公司得分：96.36分，中标金额：4634600（元）。</w:t>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br w:type="page"/>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t>合同包7</w:t>
      </w:r>
    </w:p>
    <w:p>
      <w:pPr>
        <w:numPr>
          <w:ilvl w:val="0"/>
          <w:numId w:val="4"/>
        </w:numPr>
        <w:rPr>
          <w:rFonts w:hint="eastAsia" w:ascii="宋体" w:hAnsi="宋体" w:eastAsia="宋体" w:cs="宋体"/>
          <w:i w:val="0"/>
          <w:iCs w:val="0"/>
          <w:caps w:val="0"/>
          <w:color w:val="222222"/>
          <w:spacing w:val="0"/>
          <w:sz w:val="28"/>
          <w:szCs w:val="28"/>
          <w:shd w:val="clear" w:color="auto" w:fill="FFFFFF"/>
        </w:rPr>
      </w:pPr>
      <w:r>
        <w:rPr>
          <w:rFonts w:hint="eastAsia" w:ascii="宋体" w:hAnsi="宋体" w:eastAsia="宋体" w:cs="宋体"/>
          <w:i w:val="0"/>
          <w:iCs w:val="0"/>
          <w:caps w:val="0"/>
          <w:color w:val="222222"/>
          <w:spacing w:val="0"/>
          <w:sz w:val="28"/>
          <w:szCs w:val="28"/>
          <w:shd w:val="clear" w:color="auto" w:fill="FFFFFF"/>
          <w:lang w:val="en-US" w:eastAsia="zh-CN"/>
        </w:rPr>
        <w:t>、</w:t>
      </w:r>
      <w:r>
        <w:rPr>
          <w:rFonts w:hint="eastAsia" w:ascii="宋体" w:hAnsi="宋体" w:eastAsia="宋体" w:cs="宋体"/>
          <w:i w:val="0"/>
          <w:iCs w:val="0"/>
          <w:caps w:val="0"/>
          <w:color w:val="222222"/>
          <w:spacing w:val="0"/>
          <w:sz w:val="28"/>
          <w:szCs w:val="28"/>
          <w:shd w:val="clear" w:color="auto" w:fill="FFFFFF"/>
        </w:rPr>
        <w:t>参与本采购包资格性审查的供应商共3家：广东省中科进出口有限公司、莆田市城厢区旭景质检技术服务有限公司、广州邓肯科技有限公司。在资格性审查阶段，广东省中科进出口有限公司、莆田市城厢区旭景质检技术服务有限公司、广州邓肯科技有限公司等共3家供应商资格性审查结果为通过。</w:t>
      </w:r>
    </w:p>
    <w:p>
      <w:pPr>
        <w:numPr>
          <w:ilvl w:val="0"/>
          <w:numId w:val="4"/>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t>、</w:t>
      </w:r>
      <w:r>
        <w:rPr>
          <w:rFonts w:hint="eastAsia" w:ascii="宋体" w:hAnsi="宋体" w:eastAsia="宋体" w:cs="宋体"/>
          <w:i w:val="0"/>
          <w:iCs w:val="0"/>
          <w:caps w:val="0"/>
          <w:color w:val="222222"/>
          <w:spacing w:val="0"/>
          <w:sz w:val="28"/>
          <w:szCs w:val="28"/>
          <w:shd w:val="clear" w:color="auto" w:fill="FFFFFF"/>
        </w:rPr>
        <w:t>通过资格性审查的广东省中科进出口有限公司、莆田市城厢区旭景质检技术服务有限公司、广州邓肯科技有限公司，共3家供应商进入评标阶段。评标委员会对前述3家供应商所提交的投标文件进行符合性审查。在符合性审查阶段，广东省中科进出口有限公司、莆田市城厢区旭景质检技术服务有限公司、广州邓肯科技有限公司，共3家供应商符合性审查结果</w:t>
      </w:r>
      <w:r>
        <w:rPr>
          <w:rFonts w:hint="eastAsia" w:ascii="宋体" w:hAnsi="宋体" w:eastAsia="宋体" w:cs="宋体"/>
          <w:i w:val="0"/>
          <w:iCs w:val="0"/>
          <w:caps w:val="0"/>
          <w:color w:val="222222"/>
          <w:spacing w:val="0"/>
          <w:sz w:val="28"/>
          <w:szCs w:val="28"/>
          <w:shd w:val="clear" w:color="auto" w:fill="FFFFFF"/>
          <w:lang w:val="en-US" w:eastAsia="zh-CN"/>
        </w:rPr>
        <w:t>均</w:t>
      </w:r>
      <w:r>
        <w:rPr>
          <w:rFonts w:hint="eastAsia" w:ascii="宋体" w:hAnsi="宋体" w:eastAsia="宋体" w:cs="宋体"/>
          <w:i w:val="0"/>
          <w:iCs w:val="0"/>
          <w:caps w:val="0"/>
          <w:color w:val="222222"/>
          <w:spacing w:val="0"/>
          <w:sz w:val="28"/>
          <w:szCs w:val="28"/>
          <w:shd w:val="clear" w:color="auto" w:fill="FFFFFF"/>
        </w:rPr>
        <w:t>为通过。 通过符合性审查的3家供应商，评标委员会根据招标文件所述的评审分值对各供应商的技术部分、商务部分、价格部分分别进行评分。本项目采用综合评分法，各供应商最后得分为：广东省中科进出口有限公司得分：96.11分、广州邓肯科技有限公司得分：88.00分、莆田市城厢区旭景质检技术服务有限公司得分：84.66分。 采购包7根据有效供应商得分情况从高到低排列，推荐： 第1中标候选人广东省中科进出口有限公司，得分：96.11分，中标金额：3740000(元)。</w:t>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br w:type="page"/>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t>合同包8</w:t>
      </w:r>
    </w:p>
    <w:p>
      <w:pPr>
        <w:numPr>
          <w:ilvl w:val="0"/>
          <w:numId w:val="5"/>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t>、</w:t>
      </w:r>
      <w:r>
        <w:rPr>
          <w:rFonts w:hint="eastAsia" w:ascii="宋体" w:hAnsi="宋体" w:eastAsia="宋体" w:cs="宋体"/>
          <w:i w:val="0"/>
          <w:iCs w:val="0"/>
          <w:caps w:val="0"/>
          <w:color w:val="222222"/>
          <w:spacing w:val="0"/>
          <w:sz w:val="28"/>
          <w:szCs w:val="28"/>
          <w:shd w:val="clear" w:color="auto" w:fill="FFFFFF"/>
        </w:rPr>
        <w:t>参与本采购包资格性审查的供应商共4家：厦门联信诚有限公司、福州亚马电子科技有限公司、福州明仪医疗器械有限公司、广州广检技术发展有限公司。在资格性审查阶段，厦门联信诚有限公司、福州亚马电子科技有限公司、福州明仪医疗器械有限公司等共3家供应商资格性审查结果为通过，其余1家供应商资格性审查结果为不通过：广州广检技术发展有限公司在资格及资信证明部分出现投标报价信息。</w:t>
      </w:r>
    </w:p>
    <w:p>
      <w:pPr>
        <w:numPr>
          <w:ilvl w:val="0"/>
          <w:numId w:val="5"/>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t>、通过资格性审查的厦门联信诚有限公司、福州亚马电子科技有限公司、福州明仪医疗器械有限公司，共3家供应商进入评标阶段。评标委员会对前述3家供应商所提交的投标文件进行符合性审查。在符合性审查阶段，3家符合性审查均为通过。 评标委员会根据招标文件所述的评审分值对各供应商的技术部分、商务部分、价格部分分别进行评分。本项目采用综合评分法，各供应商最后得分为：福州亚马电子科技有限公司得分：94.73分、厦门联信诚有限公司得分：82.08分、福州明仪医疗器械有限公司得分：78.98分。采购包8根据有效供应商得分情况从高到低排列，评标委员会一致推荐：第1中标候选人福州亚马电子科技有限公司得分：94.73分，中标金额：3997800.00（元）。</w:t>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br w:type="page"/>
      </w:r>
    </w:p>
    <w:p>
      <w:pPr>
        <w:rPr>
          <w:rFonts w:hint="eastAsia" w:ascii="宋体" w:hAnsi="宋体" w:eastAsia="宋体" w:cs="宋体"/>
          <w:b/>
          <w:bCs/>
          <w:i w:val="0"/>
          <w:iCs w:val="0"/>
          <w:caps w:val="0"/>
          <w:color w:val="222222"/>
          <w:spacing w:val="0"/>
          <w:sz w:val="28"/>
          <w:szCs w:val="28"/>
          <w:shd w:val="clear" w:color="auto" w:fill="FFFFFF"/>
          <w:lang w:val="en-US" w:eastAsia="zh-CN"/>
        </w:rPr>
      </w:pPr>
      <w:r>
        <w:rPr>
          <w:rFonts w:hint="eastAsia" w:ascii="宋体" w:hAnsi="宋体" w:eastAsia="宋体" w:cs="宋体"/>
          <w:b/>
          <w:bCs/>
          <w:i w:val="0"/>
          <w:iCs w:val="0"/>
          <w:caps w:val="0"/>
          <w:color w:val="222222"/>
          <w:spacing w:val="0"/>
          <w:sz w:val="28"/>
          <w:szCs w:val="28"/>
          <w:shd w:val="clear" w:color="auto" w:fill="FFFFFF"/>
          <w:lang w:val="en-US" w:eastAsia="zh-CN"/>
        </w:rPr>
        <w:t>合同包9</w:t>
      </w:r>
    </w:p>
    <w:p>
      <w:pPr>
        <w:numPr>
          <w:ilvl w:val="0"/>
          <w:numId w:val="6"/>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t>、</w:t>
      </w:r>
      <w:r>
        <w:rPr>
          <w:rFonts w:hint="eastAsia" w:ascii="宋体" w:hAnsi="宋体" w:eastAsia="宋体" w:cs="宋体"/>
          <w:i w:val="0"/>
          <w:iCs w:val="0"/>
          <w:caps w:val="0"/>
          <w:color w:val="222222"/>
          <w:spacing w:val="0"/>
          <w:sz w:val="28"/>
          <w:szCs w:val="28"/>
          <w:shd w:val="clear" w:color="auto" w:fill="FFFFFF"/>
        </w:rPr>
        <w:t>参与本采购包资格性审查的供应商共4家：厦门联信诚有限公司、福州亚马电子科技有限公司、福州明仪医疗器械有限公司、广州广检技术发展有限公司。在资格性审查阶段，厦门联信诚有限公司、福州亚马电子科技有限公司、福州明仪医疗器械有限公司等共3家供应商资格性审查结果为通过，其余1家供应商资格性审查结果为不通过：广州广检技术发展有限公司在资格及资信证明部分出现投标报价信息。</w:t>
      </w:r>
    </w:p>
    <w:p>
      <w:pPr>
        <w:numPr>
          <w:ilvl w:val="0"/>
          <w:numId w:val="6"/>
        </w:numPr>
        <w:rPr>
          <w:rFonts w:hint="eastAsia" w:ascii="宋体" w:hAnsi="宋体" w:eastAsia="宋体" w:cs="宋体"/>
          <w:i w:val="0"/>
          <w:iCs w:val="0"/>
          <w:caps w:val="0"/>
          <w:color w:val="222222"/>
          <w:spacing w:val="0"/>
          <w:sz w:val="28"/>
          <w:szCs w:val="28"/>
          <w:shd w:val="clear" w:color="auto" w:fill="FFFFFF"/>
          <w:lang w:val="en-US" w:eastAsia="zh-CN"/>
        </w:rPr>
      </w:pPr>
      <w:r>
        <w:rPr>
          <w:rFonts w:hint="eastAsia" w:ascii="宋体" w:hAnsi="宋体" w:eastAsia="宋体" w:cs="宋体"/>
          <w:i w:val="0"/>
          <w:iCs w:val="0"/>
          <w:caps w:val="0"/>
          <w:color w:val="222222"/>
          <w:spacing w:val="0"/>
          <w:sz w:val="28"/>
          <w:szCs w:val="28"/>
          <w:shd w:val="clear" w:color="auto" w:fill="FFFFFF"/>
          <w:lang w:val="en-US" w:eastAsia="zh-CN"/>
        </w:rPr>
        <w:t>、</w:t>
      </w:r>
      <w:r>
        <w:rPr>
          <w:rFonts w:hint="eastAsia" w:ascii="宋体" w:hAnsi="宋体" w:eastAsia="宋体" w:cs="宋体"/>
          <w:i w:val="0"/>
          <w:iCs w:val="0"/>
          <w:caps w:val="0"/>
          <w:color w:val="222222"/>
          <w:spacing w:val="0"/>
          <w:sz w:val="28"/>
          <w:szCs w:val="28"/>
          <w:shd w:val="clear" w:color="auto" w:fill="FFFFFF"/>
        </w:rPr>
        <w:t>通过资格性审查的厦门联信诚有限公司、福州亚马电子科技有限公司、福州明仪医疗器械有限公司，共3家供应商进入评标阶段。评标委员会对前述3家供应商所提交的投标文件进行符合性审查。在符合性审查阶段，3家符合性审查均为通过。 评标委员会根据招标文件所述的评审分值对各供应商的技术部分、商务部分、价格部分分别进行评分。本项目采用综合评分法，各供应商最后得分为：福州亚马电子科技有限公司得分：95.98分、厦门联信诚有限公司得分： 84.54分、福州明仪医疗器械有限公司得分：83.60分。 采购包9根据有效供应商得分情况从高到低排列，评标委员会一致推荐：第1中标候选人福州亚马电子科技有限公司，得分：95.98分，中标金额：4496790.00元。</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058F1"/>
    <w:multiLevelType w:val="singleLevel"/>
    <w:tmpl w:val="DF0058F1"/>
    <w:lvl w:ilvl="0" w:tentative="0">
      <w:start w:val="1"/>
      <w:numFmt w:val="chineseCounting"/>
      <w:suff w:val="nothing"/>
      <w:lvlText w:val="（%1）"/>
      <w:lvlJc w:val="left"/>
      <w:rPr>
        <w:rFonts w:hint="eastAsia"/>
      </w:rPr>
    </w:lvl>
  </w:abstractNum>
  <w:abstractNum w:abstractNumId="1">
    <w:nsid w:val="F13BCA89"/>
    <w:multiLevelType w:val="singleLevel"/>
    <w:tmpl w:val="F13BCA89"/>
    <w:lvl w:ilvl="0" w:tentative="0">
      <w:start w:val="1"/>
      <w:numFmt w:val="chineseCounting"/>
      <w:suff w:val="nothing"/>
      <w:lvlText w:val="（%1）"/>
      <w:lvlJc w:val="left"/>
      <w:rPr>
        <w:rFonts w:hint="eastAsia"/>
      </w:rPr>
    </w:lvl>
  </w:abstractNum>
  <w:abstractNum w:abstractNumId="2">
    <w:nsid w:val="FC31E80D"/>
    <w:multiLevelType w:val="singleLevel"/>
    <w:tmpl w:val="FC31E80D"/>
    <w:lvl w:ilvl="0" w:tentative="0">
      <w:start w:val="1"/>
      <w:numFmt w:val="chineseCounting"/>
      <w:suff w:val="nothing"/>
      <w:lvlText w:val="（%1）"/>
      <w:lvlJc w:val="left"/>
      <w:rPr>
        <w:rFonts w:hint="eastAsia"/>
      </w:rPr>
    </w:lvl>
  </w:abstractNum>
  <w:abstractNum w:abstractNumId="3">
    <w:nsid w:val="0BF51F5A"/>
    <w:multiLevelType w:val="singleLevel"/>
    <w:tmpl w:val="0BF51F5A"/>
    <w:lvl w:ilvl="0" w:tentative="0">
      <w:start w:val="1"/>
      <w:numFmt w:val="chineseCounting"/>
      <w:suff w:val="nothing"/>
      <w:lvlText w:val="（%1）"/>
      <w:lvlJc w:val="left"/>
      <w:rPr>
        <w:rFonts w:hint="eastAsia"/>
      </w:rPr>
    </w:lvl>
  </w:abstractNum>
  <w:abstractNum w:abstractNumId="4">
    <w:nsid w:val="16657D6C"/>
    <w:multiLevelType w:val="singleLevel"/>
    <w:tmpl w:val="16657D6C"/>
    <w:lvl w:ilvl="0" w:tentative="0">
      <w:start w:val="1"/>
      <w:numFmt w:val="chineseCounting"/>
      <w:suff w:val="nothing"/>
      <w:lvlText w:val="（%1）"/>
      <w:lvlJc w:val="left"/>
      <w:rPr>
        <w:rFonts w:hint="eastAsia"/>
      </w:rPr>
    </w:lvl>
  </w:abstractNum>
  <w:abstractNum w:abstractNumId="5">
    <w:nsid w:val="6B419119"/>
    <w:multiLevelType w:val="singleLevel"/>
    <w:tmpl w:val="6B419119"/>
    <w:lvl w:ilvl="0" w:tentative="0">
      <w:start w:val="1"/>
      <w:numFmt w:val="chineseCounting"/>
      <w:suff w:val="nothing"/>
      <w:lvlText w:val="（%1）"/>
      <w:lvlJc w:val="left"/>
      <w:rPr>
        <w:rFonts w:hint="eastAsia"/>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2NlNTkwYjNlMjkxYzEwYjRmN2U5MzdjZTkyYjkifQ=="/>
  </w:docVars>
  <w:rsids>
    <w:rsidRoot w:val="00000000"/>
    <w:rsid w:val="103F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2024-01-29T02:12:09Z</dcterms:created>
  <dc:creator>Administrator</dc:creator>
  <cp:lastModifiedBy>Administrator</cp:lastModifiedBy>
  <dcterms:modified xsi:type="dcterms:W3CDTF">2024-01-29T02:12:17Z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7DD5238637E54919B2D41DC5B6C20C2F_12</vt:lpwstr>
  </property>
</Properties>
</file>